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TECHNICAL &amp; FEATURE REQUIREMENTS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D5B"/>
          <w:sz w:val="54"/>
          <w:szCs w:val="54"/>
        </w:rPr>
        <w:t xml:space="preserve">HealthLog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Health Intelligence Platform — Engineering &amp; Product Spec  |  v1.0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1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Tech &amp; Feature Req.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v1.0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Draft — Internal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+ Engineering</w:t>
            </w:r>
          </w:p>
        </w:tc>
      </w:tr>
    </w:tbl>
    <w:p>
      <w:pPr>
        <w:spacing w:after="0" w:before="220"/>
      </w:pPr>
      <w:r>
        <w:t xml:space="preserve"/>
      </w:r>
    </w:p>
    <w:p>
      <w:pPr>
        <w:pStyle w:val="Heading1"/>
        <w:pBdr>
          <w:bottom w:val="single" w:color="4361E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B2D5B"/>
          <w:sz w:val="32"/>
          <w:szCs w:val="32"/>
        </w:rPr>
        <w:t xml:space="preserve">1.  Scope &amp; Constraints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document covers all functional feature requirements, data requirements, system architecture, API contracts, and non-functional requirements for HealthLog. It explicitly excludes marketing, GTM, pricing, and business development.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🚧  Hard Constraint — Non-Diagnostic Positioning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AI-generated output must be framed as observations, never diagnoses or prescriptions. Every user-facing string must pass this test: 'Could a lawyer argue this constitutes medical advice?' If yes, rewrite. This is a product and legal constraint that engineering must enforce at the prompt and rendering layer.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4361E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B2D5B"/>
          <w:sz w:val="32"/>
          <w:szCs w:val="32"/>
        </w:rPr>
        <w:t xml:space="preserve">2.  Feature Requirements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2.1  Data Ingestion &amp; Sources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880"/>
        <w:gridCol w:w="1880"/>
      </w:tblGrid>
      <w:tr>
        <w:trPr>
          <w:tblHeader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Points Captured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Method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Apple HealthKit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HR, HRV, SpO2, sleep stages, steps, active energy, mindful minutes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HealthKit entitlement + user permission prompt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Google Fit / Health Connect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HR, HRV, sleep, steps, weight, blood pressure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OAuth 2.0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Fitbit API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HRV, sleep score, breathing rate, skin temp, stress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OAuth 2.0 + webhook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Garmin Connect IQ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HRV, body battery, stress, sleep, SpO2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OAuth 1.0a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Oura Ring API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Readiness score, sleep stages, body temp trend, activity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Personal access token + OAuth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Manual Log (in-app)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Symptoms, mood (1–10), energy (1–10), medications taken, meals, alcohol, menstrual phase, notes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Native — no auth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Clue / Flo (cycle)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Cycle phase, ovulation, PMS flags, symptom log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OAuth 2.0 or HealthKit relay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Continuous Glucose Monitor (CGM)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Glucose level, spikes, crashes — Dexcom / Abbott Libre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OAuth 2.0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Blood pressure device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Systolic, diastolic, pulse — Omron / Withings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Withings OAuth / BLE direct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Pharmacy / e-prescription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Medication name, start date, dosage, frequency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ABDM / 1mg API / manual entry fallback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Lab reports (PDF upload)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Parsed values: HbA1c, TSH, ferritin, CBC, lipids, Vitamin D etc.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+ structured extraction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Data Ingestion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All sources must be polled or webhook-triggered at minimum every 6 hours for real-time sources (HR, glucose); 24 hours for daily summaries (sleep, readiness).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Data gaps exceeding 48 hours must be flagged in the UI — 'No data synced for 2 days' — and excluded from correlation windows.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All raw source data stored as-is before normalisation (source of truth layer). Normalised schema in separate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Manual log entries take precedence over device data for the same metric in the same time window.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2.2  Unified Health Data Schema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ingested data is normalised into a time-series event model. Each record: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Patient identifier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apple_health | google_fit | fitbit | garmin | oura | manual | cgm | bp_device | pharmacy | lab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hr | hrv | spo2 | sleep_duration | sleep_stage | steps | resting_hr | body_temp | hrv_rmssd | readiness | glucose | bp_sys | bp_dia | weight | mood | energy | symptom | medication_taken | cycle_phase | lab_value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Numeric value; for categorical metrics (symptom, cycle_phase) stored as coded integer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bpm | ms | % | hours | steps | °C | mg/dL | mmHg | kg | scale_1_10 | enum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recorded_at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Actual time of measurement (device/user time)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ingested_at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 HealthLog received the record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source_id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Source-native event ID for dedup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FLOAT 0–1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quality score; manual entries = 1.0; device estimates flagged &lt; 0.8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Freeform tags: {workout_type, medication_name, symptom_label, lab_test_name}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2.3  Manual Logging — Feature Requirements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 Type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Method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Fields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Optional Fields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Daily Check-in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Single-screen swipe/tap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Mood (emoji + 1–10), Energy (1–10)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Sleep quality, 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Symptom Log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Search + tag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Symptom name, Severity (1–10), Time of onset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Body location, Duration, Triggers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Medication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Search (drug DB) + confirm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Drug name, Dose, Time taken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Reason, Prescribing doctor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Cycle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selector (calendar)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(period / ovulation / luteal / follicular)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Flow intensity, Symptoms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Workout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Type + duration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Workout type, Duration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Intensity (RPE 1–10), HR zone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Meal / Alcohol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Quick log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Meal type (light/heavy), Alcohol (yes/no)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Meal contents, Units of alcohol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Custom Event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Free text + category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 label, Time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Category tag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Daily check-in notification: push at user-configured time (default 9pm). Must complete in &lt; 30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Symptom search must use a curated symptom taxonomy (ICD-10 mapped) with fuzzy search — no free-text-only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Medication search against RxNorm / CIMS India DB. If not found, allow manual name entry with 'unverified' flag.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2.4  Correlation &amp; Anomaly Engine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Baseline Establishment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Personal baseline computed from rolling 30-day window per metric per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Baseline not computed until ≥ 14 days of data exist. Below this, no anomaly flags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Baseline recalculated nightly. Cached per-user in Redis with 25-hour TTL.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Metrics with high natural variation (mood, energy) use IQR-based range, not mean ± SD.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Anomaly Detection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1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Anomaly Threshold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Sustained Window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HRV (RMSSD)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mean − 1.5 SD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consecutive days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Resting HR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mean + 8 bpm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consecutive days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Sleep duration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mean − 1.5 hrs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of 3 days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Sleep quality score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mean − 1 SD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consecutive days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Body temperature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baseline + 0.5°C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day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Readiness score (Oura/Whoop)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60 (absolute) or &lt; mean − 15 pts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consecutive days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Glucose (CGM)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 180 mg/dL post-meal or &lt; 70 mg/dL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event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BP Systolic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140 mmHg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reading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 — suggest consult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Mood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mean − 1.5 SD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of 7 days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High Severity Anomalies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High severity anomalies (body temp spike, glucose extreme, BP ≥ 140): surface an in-app banner with 'This warrants a conversation with your doctor' — never 'You may have X'. Log that banner was shown in audit table. Do not push a notification for High severity without explicit user opt-in to medical alerts.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Temporal Correlation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Correlation window: configurable 1–14 days lag between Event A (e.g., medication start) and Metric B (e.g., sleep quality shift).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Minimum correlation: Pearson r &gt; 0.55 or Spearman ρ &gt; 0.50 over ≥ 10 data points before surfacing.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Cycle overlay: when menstrual data present, all metrics automatically segmented by cycle phase for phase-normalised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Workout correlation: HIIT sessions correlated with next-day HRV and resting HR with 12–36hr lag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Medication adherence correlation: medication_taken events joined with health metrics using 3/7/14-day lag windows.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All correlations stored in correlations table with r-value, lag, sample_size, generated_at. Surfaced only above threshold.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2.5  AI Narrative Layer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Inputs to the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Structured JSON payload: patient metadata, anomalies list, correlations list, medication timeline, symptom log, cycle phase (if available), lab values (if uploaded).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No raw sensor data passed to LLM — only computed summaries and flagged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System prompt enforces: observations only, no diagnoses, no drug recommendations, plain language (≤ Grade 8 reading level).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Pre-Visit Brief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~300–400 word narrative + anomaly table + correlation highlights + suggested QnA. PDF-exportable.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taps 'Generate Brief' or schedules appointment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Weekly Digest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~150 word plain-language summary of the week's signals, patterns, wins, flags.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Sunday night, automated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Pattern Insight Card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1–2 sentence observation about a newly detected pattern. Shown inline in logbook.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When correlation crosses threshold for first 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Suggested QnA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3–5 questions the patient should ask their doctor based on current anomalies + correlations.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 of Pre-Visit Brief generation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Prompt Engineering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Temperature: 0.3 — consistency over creativity.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Max output tokens: 600 for brief, 250 for digest, 80 per insight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LLM must cite which data points it is referencing (returned as structured JSON alongside prose).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If insufficient data (&lt; 14 days), LLM must not generate anomaly claims. Prompt must hard-stop this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All generated text stored with model version, prompt version, input hash — for audit and regression testing.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2.6  Pre-Visit Brief — Spec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Brief is the core product deliverable. Structure is fixed; content is AI-generated from structured data.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Length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Patient Snapshot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Name, age, active conditions, current medications, data coverage period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3–4 lines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What's Changed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Plain-language narrative of notable shifts in the past 30/90 days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100–120 words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Anomalies Flagged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Table: Metric | Observation | Period | Severity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≤ 5 rows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Possible Correlations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Table: Pattern observed | Potential connection | Confidence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≤ 3 rows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Medication Timeline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Visual/text timeline of medication start/stop events vs metric shifts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 to 6 months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Questions for Your Doctor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Bulleted QnA derived from the above, in patient's voice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3–5 questions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Doctor Notes (blank)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Editable field returned to patient after consultation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Empty on generation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Brief generated as structured JSON first, then rendered to PDF via template engine (e.g. Puppeteer / WeasyPrint).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PDF must render cleanly on A4 and Letter. Font size ≥ 11pt. No raw numbers without unit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Brief shareable via: secure link (expires 72hr), PDF download, direct share to doctor portal (Phase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Each brief versioned — patient can see history of previously generated briefs.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2.7  Living Logbook — Feature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Chronological feed of all health events: device syncs, manual logs, anomaly flags, insight cards, brief generations.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Filter by: date range, metric type, source, severity, custom tags.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Timeline view: continuous chart overlay of selected metrics with event markers (medication start, symptom onset,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Search: full-text search across symptom notes, custom event labels, medication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Export: full data export as JSON or CSV. Available any time — no lock-in.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Pattern Library: auto-populated list of recurring patterns (e.g., 'Sleep quality drops 2 days before reported migraine — seen 4 times').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2.8  Medication Adherence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User sets medication schedule (drug, dose, time, frequency). Reminder notification sent at scheduled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One-tap log: 'Taken' / 'Skipped' / 'Taken late'. Missed doses flagged in logbook.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Adherence rate calculated per medication per 7/30 day window. Shown in logbook and included in Brief.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Correlation engine checks metric shifts against adherence gaps — surfaces if skipped days correlate with symptom spikes.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361E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B2D5B"/>
          <w:sz w:val="32"/>
          <w:szCs w:val="32"/>
        </w:rPr>
        <w:t xml:space="preserve">3.  System Architecture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3.1  Component Overview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 (Recommended)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Native (iOS + Android)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patient-facing UX: logging, logbook, briefs, settings, sync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Node.js / Fastify or AWS API Gateway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Auth, rate limiting, routing to backend services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Supabase Auth or Auth0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JWT-based sessions, OAuth relay for wearable connections, biometric lock for app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Data Ingestion Service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Wearable API polling, webhook handling, raw data storage, normalisation pipeline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Time-Series Store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TimescaleDB (Postgres extension)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normalised health_events. Hypertables partitioned by user_id + time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Event Store (raw)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S3 / GCS + Parquet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Raw API responses archived before normalisation. Never deleted.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Correlation Engine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Python (Pandas, SciPy)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Nightly batch job: baselines, anomaly detection, correlation scoring, pattern library updates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AI Service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Python + Anthropic Claude API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Prompt construction from structured input, narrative generation, QnA generation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Brief Renderer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Node.js + Puppeteer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HTML → PDF generation from brief JSON template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Firebase Cloud Messaging (FCM)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Push notifications: daily check-in, medication reminders, anomaly alerts (opt-in)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Doctor Portal (P2)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Next.js web app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Brief inbox, annotation, patient longitudinal view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Redis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Baseline cache (25hr TTL), session store, rate limit counters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BullMQ / SQS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Async jobs: ingestion, correlation batch, brief generation, PDF render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3.2  Data Flow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1. Ingest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Device API → Ingestion Service → Raw Store (S3) + normalise → health_events (TimescaleDB)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2. Baseline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Nightly cron → Correlation Engine reads last 30 days from health_events → writes user_baselines table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3. Anomaly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Correlation Engine compares yesterday's data to baseline → writes anomalies table if threshold crossed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4. Correlate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Correlation Engine scans event pairs within lag windows → writes correlations table if r &gt; threshold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5. Brief Request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Patient taps 'Generate Brief' → API queues brief_job → AI Service reads anomalies + correlations + metadata → LLM call → structured JSON + prose → stored as brief_versions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6. Render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Brief Renderer converts brief_versions JSON → PDF → stored in object storage → signed URL returned to app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7. Share</w:t>
            </w:r>
          </w:p>
        </w:tc>
        <w:tc>
          <w:tcPr>
            <w:tcW w:type="dxa" w:w="8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Patient shares URL or sends to doctor portal → doctor accesses via one-time token → annotates → stored as doctor_notes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3.3  Database Schema (Key Tables)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health_events  (TimescaleDB hypertable)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FK → users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See §2.1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See §2.2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FLOAT8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recorded_at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Partition key (TimescaleDB)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ingested_at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source_id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VARCHAR(128)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Unique per source for dedup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FLOAT4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0.0–1.0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correlations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FK → users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metric_a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 / metric that leads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metric_b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Metric that responds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lag_days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Days between A and 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r_value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FLOAT4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Pearson / Spearman correlation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sample_size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 data points used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generated_at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False if pattern broken for 30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brief_versions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FK → users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generated_at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input_hash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SHA-256 of input payload — for audit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LLM model version used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prompt_version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Prompt template version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structured_json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structured brief 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narrative_text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AI-generated prose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pdf_url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Signed URL to rendered PDF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pdf_expires_at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Default: 72hrs from generation for shared links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doctor_notes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Appended post-consultation (nullable)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361E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B2D5B"/>
          <w:sz w:val="32"/>
          <w:szCs w:val="32"/>
        </w:rPr>
        <w:t xml:space="preserve">4.  API Contracts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4.1  Key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4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account (email + phone)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 issue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/health-events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Paginated event log for user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/health-events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log entry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/anomalies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Current active anomalies for user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/correlations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Active correlations above threshold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/briefs/generate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Trigger brief generation (queued)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/briefs/:id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Retrieve brief JSON + PDF URL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/briefs/:id/pdf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Stream PDF binary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 or share token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/briefs/:id/share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Generate 72hr share token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/baselines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Current user baselines per metric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/medications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medication schedule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/medications/:id/log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 taken/skipped/late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/sync/status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Last sync time per source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/sync/trigger</w:t>
            </w:r>
          </w:p>
        </w:tc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Force re-poll for a source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Bearer JWT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API Versioning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endpoints prefixed /v1/. Breaking changes require /v2/ — never mutate existing endpoint contracts. Deprecation notice ≥ 60 days before removal.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361E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B2D5B"/>
          <w:sz w:val="32"/>
          <w:szCs w:val="32"/>
        </w:rPr>
        <w:t xml:space="preserve">5.  Non-Functional Requirements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5.1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API response time (p95)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300ms for read endpoints; &lt; 500ms for write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Brief generation (end-to-end)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30 seconds from request to PDF available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Wearable sync latency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15 minutes from device record to visible in app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Correlation engine batch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Complete nightly run for 10,000 users in &lt; 2 hours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Mobile app cold start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2.5 seconds on mid-range Android (2022+)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PDF render time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5 seconds for standard brief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5.2  Security &amp;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All data encrypted at rest: AES-256. All data in transit: TLS 1.3 minimum.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Health data stored exclusively on servers in India (Mumbai region) — DPDP Act 2023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Zero-knowledge sharing: doctors receive brief via expiring token. They cannot access the patient's raw data or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Biometric lock: app requires Face ID / fingerprint after 5 minutes background. Configurable.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Data deletion: user can delete all data within the app. Deletion must propagate across all tables within 30 days (DPDP requirement).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No third-party analytics SDK (Firebase Analytics, Mixpanel, etc.) may receive any health metric values. Only anonymised event IDs and screen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Penetration test required before Phase 1 launch. Repeat annually.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5.3 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API uptime SLA: 99.5% monthly.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Wearable sync: retry with exponential backoff (max 5 retries, 2hr cap) on failure. Alert user if sync gap &gt; 24hrs.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Brief generation: if LLM API fails, queue for retry up to 3x. Surface 'Brief generation is taking longer than usual' to user after 2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All database writes: idempotent by source_id. Duplicate ingestion must not create duplicate events.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4361EE"/>
          <w:sz w:val="25"/>
          <w:szCs w:val="25"/>
        </w:rPr>
        <w:t xml:space="preserve">5.4 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WCAG 2.1 AA compliance for mobile app and doctor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All health metric values must include text labels — no colour-only encoding of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Dynamic type support: all text scales with OS font size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Brief PDF: accessible PDF/UA format with proper heading structure.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361E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B2D5B"/>
          <w:sz w:val="32"/>
          <w:szCs w:val="32"/>
        </w:rPr>
        <w:t xml:space="preserve">6.  Phased Feature Matrix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880"/>
        <w:gridCol w:w="1920"/>
        <w:gridCol w:w="1520"/>
      </w:tblGrid>
      <w:tr>
        <w:trPr>
          <w:tblHeader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 — MVP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Intelligence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Doctor Bridge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2D5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P3 — Platform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Manual logging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Apple Health / Google Fit sync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Fitbit / Garmin / Oura sync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Weekly digest (AI)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Basic logbook + timeline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Correlation engine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Pre-Visit Brief (AI, PDF)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Cycle overlay on metrics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CGM / BP device sync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Medication adherence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Lab report upload + parse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Doctor portal + annotation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Secure brief sharing (token)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FHIR R4 export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Corporate dashboard (anon)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D5B"/>
                <w:sz w:val="19"/>
                <w:szCs w:val="19"/>
              </w:rPr>
              <w:t xml:space="preserve">EMR / EHR API integration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361E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B2D5B"/>
          <w:sz w:val="32"/>
          <w:szCs w:val="32"/>
        </w:rPr>
        <w:t xml:space="preserve">7.  Open Technical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Offline-first or online-required? Manual logging should work offline (local SQLite queue + sync on reconnect). Define conflict resolution rules for offline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LLM provider: Anthropic Claude API recommended. Need to evaluate: latency, cost per brief at scale, fallback if API is down (cached last brief? rule-based summary?).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Cycle phase inference: if user does not track cycle, can we infer phase from HRV + body temp patterns? This requires validation — define acceptable false-positive rate before shipping.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Lab report OCR accuracy: structured extraction from lab PDFs is messy. Define minimum confidence threshold before a lab value is used in correlation engine. Consider manual confirmation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Mental health data handling: mood and energy logs are sensitive. Define whether these are shown in the Brief by default or require explicit user opt-in per consultation.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Doctor portal auth: doctors should be verified (medical registration number check). Define verification flow — manual review vs automated vs trusted clinic onboarding.</w:t>
      </w:r>
    </w:p>
    <w:p>
      <w:pPr>
        <w:spacing w:after="0" w:before="100"/>
      </w:pPr>
      <w: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B2D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4361E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40" w:before="140"/>
      <w:outlineLvl w:val="2"/>
    </w:pPr>
    <w:rPr>
      <w:rFonts w:ascii="Arial" w:cs="Arial" w:eastAsia="Arial" w:hAnsi="Arial"/>
      <w:b/>
      <w:bCs/>
      <w:color w:val="1B2D5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2026-04-12T06:45:19.156Z</dcterms:created>
  <dcterms:modified xsi:type="dcterms:W3CDTF">2026-04-12T06:45:19.157Z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