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100"/>
        <w:jc w:val="center"/>
      </w:pPr>
      <w:r>
        <w:rPr>
          <w:b/>
          <w:bCs/>
          <w:color w:val="666666"/>
          <w:sz w:val="24"/>
          <w:szCs w:val="24"/>
        </w:rPr>
        <w:t xml:space="preserve">CASE STUDY REPORT</w:t>
      </w:r>
    </w:p>
    <w:p>
      <w:pPr>
        <w:spacing w:after="100" w:before="200"/>
        <w:jc w:val="center"/>
      </w:pPr>
      <w:r>
        <w:rPr>
          <w:b/>
          <w:bCs/>
          <w:color w:val="1f2937"/>
          <w:sz w:val="56"/>
          <w:szCs w:val="56"/>
        </w:rPr>
        <w:t xml:space="preserve">Procura</w:t>
      </w:r>
    </w:p>
    <w:p>
      <w:pPr>
        <w:spacing w:after="400"/>
        <w:jc w:val="center"/>
      </w:pPr>
      <w:r>
        <w:rPr>
          <w:b/>
          <w:bCs/>
          <w:color w:val="2563eb"/>
          <w:sz w:val="28"/>
          <w:szCs w:val="28"/>
        </w:rPr>
        <w:t xml:space="preserve">An Operating-Systems-Inspired Task Scheduler with a RAG-Powered Self-Healing Layer</w:t>
      </w:r>
    </w:p>
    <w:p>
      <w:pPr>
        <w:spacing w:after="1000"/>
        <w:jc w:val="center"/>
      </w:pPr>
      <w:r>
        <w:rPr>
          <w:i/>
          <w:iCs/>
          <w:sz w:val="21"/>
          <w:szCs w:val="21"/>
        </w:rPr>
        <w:t xml:space="preserve">A case study submitted in partial fulfilment of the requirements of the Operating Systems course</w:t>
      </w:r>
    </w:p>
    <w:tbl>
      <w:tblPr>
        <w:tblW w:type="dxa" w:w="6000"/>
        <w:jc w:val="center"/>
        <w:tblBorders>
          <w:top w:val="none"/>
          <w:left w:val="none"/>
          <w:bottom w:val="none"/>
          <w:right w:val="none"/>
          <w:insideH w:val="single" w:color="DDDDDD" w:sz="1"/>
          <w:insideV w:val="none"/>
        </w:tblBorders>
      </w:tblPr>
      <w:tblGrid>
        <w:gridCol w:w="2200"/>
        <w:gridCol w:w="3800"/>
      </w:tblGrid>
      <w:tr>
        <w:tc>
          <w:tcPr>
            <w:tcW w:type="dxa" w:w="2200"/>
            <w:tcMar>
              <w:top w:type="dxa" w:w="80"/>
              <w:left w:type="dxa" w:w="120"/>
              <w:bottom w:type="dxa" w:w="80"/>
              <w:right w:type="dxa" w:w="120"/>
            </w:tcMar>
            <w:vAlign w:val="center"/>
          </w:tcPr>
          <w:p>
            <w:pPr>
              <w:jc w:val="left"/>
            </w:pPr>
            <w:r>
              <w:rPr>
                <w:b/>
                <w:bCs/>
                <w:color w:val="111111"/>
                <w:sz w:val="19"/>
                <w:szCs w:val="19"/>
              </w:rPr>
              <w:t xml:space="preserve">Name</w:t>
            </w:r>
          </w:p>
        </w:tc>
        <w:tc>
          <w:tcPr>
            <w:tcW w:type="dxa" w:w="3800"/>
            <w:tcMar>
              <w:top w:type="dxa" w:w="80"/>
              <w:left w:type="dxa" w:w="120"/>
              <w:bottom w:type="dxa" w:w="80"/>
              <w:right w:type="dxa" w:w="120"/>
            </w:tcMar>
            <w:vAlign w:val="center"/>
          </w:tcPr>
          <w:p>
            <w:pPr>
              <w:jc w:val="left"/>
            </w:pPr>
            <w:r>
              <w:rPr>
                <w:b w:val="false"/>
                <w:bCs w:val="false"/>
                <w:color w:val="111111"/>
                <w:sz w:val="19"/>
                <w:szCs w:val="19"/>
              </w:rPr>
              <w:t xml:space="preserve">[Your Name]</w:t>
            </w:r>
          </w:p>
        </w:tc>
      </w:tr>
      <w:tr>
        <w:tc>
          <w:tcPr>
            <w:tcW w:type="dxa" w:w="2200"/>
            <w:tcMar>
              <w:top w:type="dxa" w:w="80"/>
              <w:left w:type="dxa" w:w="120"/>
              <w:bottom w:type="dxa" w:w="80"/>
              <w:right w:type="dxa" w:w="120"/>
            </w:tcMar>
            <w:vAlign w:val="center"/>
          </w:tcPr>
          <w:p>
            <w:pPr>
              <w:jc w:val="left"/>
            </w:pPr>
            <w:r>
              <w:rPr>
                <w:b/>
                <w:bCs/>
                <w:color w:val="111111"/>
                <w:sz w:val="19"/>
                <w:szCs w:val="19"/>
              </w:rPr>
              <w:t xml:space="preserve">Roll No. / Reg. No.</w:t>
            </w:r>
          </w:p>
        </w:tc>
        <w:tc>
          <w:tcPr>
            <w:tcW w:type="dxa" w:w="3800"/>
            <w:tcMar>
              <w:top w:type="dxa" w:w="80"/>
              <w:left w:type="dxa" w:w="120"/>
              <w:bottom w:type="dxa" w:w="80"/>
              <w:right w:type="dxa" w:w="120"/>
            </w:tcMar>
            <w:vAlign w:val="center"/>
          </w:tcPr>
          <w:p>
            <w:pPr>
              <w:jc w:val="left"/>
            </w:pPr>
            <w:r>
              <w:rPr>
                <w:b w:val="false"/>
                <w:bCs w:val="false"/>
                <w:color w:val="111111"/>
                <w:sz w:val="19"/>
                <w:szCs w:val="19"/>
              </w:rPr>
              <w:t xml:space="preserve">[Your Roll No.]</w:t>
            </w:r>
          </w:p>
        </w:tc>
      </w:tr>
      <w:tr>
        <w:tc>
          <w:tcPr>
            <w:tcW w:type="dxa" w:w="2200"/>
            <w:tcMar>
              <w:top w:type="dxa" w:w="80"/>
              <w:left w:type="dxa" w:w="120"/>
              <w:bottom w:type="dxa" w:w="80"/>
              <w:right w:type="dxa" w:w="120"/>
            </w:tcMar>
            <w:vAlign w:val="center"/>
          </w:tcPr>
          <w:p>
            <w:pPr>
              <w:jc w:val="left"/>
            </w:pPr>
            <w:r>
              <w:rPr>
                <w:b/>
                <w:bCs/>
                <w:color w:val="111111"/>
                <w:sz w:val="19"/>
                <w:szCs w:val="19"/>
              </w:rPr>
              <w:t xml:space="preserve">Course</w:t>
            </w:r>
          </w:p>
        </w:tc>
        <w:tc>
          <w:tcPr>
            <w:tcW w:type="dxa" w:w="3800"/>
            <w:tcMar>
              <w:top w:type="dxa" w:w="80"/>
              <w:left w:type="dxa" w:w="120"/>
              <w:bottom w:type="dxa" w:w="80"/>
              <w:right w:type="dxa" w:w="120"/>
            </w:tcMar>
            <w:vAlign w:val="center"/>
          </w:tcPr>
          <w:p>
            <w:pPr>
              <w:jc w:val="left"/>
            </w:pPr>
            <w:r>
              <w:rPr>
                <w:b w:val="false"/>
                <w:bCs w:val="false"/>
                <w:color w:val="111111"/>
                <w:sz w:val="19"/>
                <w:szCs w:val="19"/>
              </w:rPr>
              <w:t xml:space="preserve">Operating Systems</w:t>
            </w:r>
          </w:p>
        </w:tc>
      </w:tr>
      <w:tr>
        <w:tc>
          <w:tcPr>
            <w:tcW w:type="dxa" w:w="2200"/>
            <w:tcMar>
              <w:top w:type="dxa" w:w="80"/>
              <w:left w:type="dxa" w:w="120"/>
              <w:bottom w:type="dxa" w:w="80"/>
              <w:right w:type="dxa" w:w="120"/>
            </w:tcMar>
            <w:vAlign w:val="center"/>
          </w:tcPr>
          <w:p>
            <w:pPr>
              <w:jc w:val="left"/>
            </w:pPr>
            <w:r>
              <w:rPr>
                <w:b/>
                <w:bCs/>
                <w:color w:val="111111"/>
                <w:sz w:val="19"/>
                <w:szCs w:val="19"/>
              </w:rPr>
              <w:t xml:space="preserve">Repository</w:t>
            </w:r>
          </w:p>
        </w:tc>
        <w:tc>
          <w:tcPr>
            <w:tcW w:type="dxa" w:w="3800"/>
            <w:tcMar>
              <w:top w:type="dxa" w:w="80"/>
              <w:left w:type="dxa" w:w="120"/>
              <w:bottom w:type="dxa" w:w="80"/>
              <w:right w:type="dxa" w:w="120"/>
            </w:tcMar>
            <w:vAlign w:val="center"/>
          </w:tcPr>
          <w:p>
            <w:pPr>
              <w:jc w:val="left"/>
            </w:pPr>
            <w:r>
              <w:rPr>
                <w:b w:val="false"/>
                <w:bCs w:val="false"/>
                <w:color w:val="111111"/>
                <w:sz w:val="19"/>
                <w:szCs w:val="19"/>
              </w:rPr>
              <w:t xml:space="preserve">github.com/harshitchhabi/procura</w:t>
            </w:r>
          </w:p>
        </w:tc>
      </w:tr>
      <w:tr>
        <w:tc>
          <w:tcPr>
            <w:tcW w:type="dxa" w:w="2200"/>
            <w:tcMar>
              <w:top w:type="dxa" w:w="80"/>
              <w:left w:type="dxa" w:w="120"/>
              <w:bottom w:type="dxa" w:w="80"/>
              <w:right w:type="dxa" w:w="120"/>
            </w:tcMar>
            <w:vAlign w:val="center"/>
          </w:tcPr>
          <w:p>
            <w:pPr>
              <w:jc w:val="left"/>
            </w:pPr>
            <w:r>
              <w:rPr>
                <w:b/>
                <w:bCs/>
                <w:color w:val="111111"/>
                <w:sz w:val="19"/>
                <w:szCs w:val="19"/>
              </w:rPr>
              <w:t xml:space="preserve">Date</w:t>
            </w:r>
          </w:p>
        </w:tc>
        <w:tc>
          <w:tcPr>
            <w:tcW w:type="dxa" w:w="3800"/>
            <w:tcMar>
              <w:top w:type="dxa" w:w="80"/>
              <w:left w:type="dxa" w:w="120"/>
              <w:bottom w:type="dxa" w:w="80"/>
              <w:right w:type="dxa" w:w="120"/>
            </w:tcMar>
            <w:vAlign w:val="center"/>
          </w:tcPr>
          <w:p>
            <w:pPr>
              <w:jc w:val="left"/>
            </w:pPr>
            <w:r>
              <w:rPr>
                <w:b w:val="false"/>
                <w:bCs w:val="false"/>
                <w:color w:val="111111"/>
                <w:sz w:val="19"/>
                <w:szCs w:val="19"/>
              </w:rPr>
              <w:t xml:space="preserve">[Submission Date]</w:t>
            </w:r>
          </w:p>
        </w:tc>
      </w:tr>
    </w:tbl>
    <w:p>
      <w:r>
        <w:br w:type="page"/>
      </w:r>
    </w:p>
    <w:p>
      <w:pPr>
        <w:pStyle w:val="Heading1"/>
        <w:spacing w:after="180" w:before="360"/>
      </w:pPr>
      <w:bookmarkStart w:name="_Toc1" w:id="1"/>
      <w:r>
        <w:t xml:space="preserve">Table of Contents</w:t>
      </w:r>
      <w:bookmarkEnd w:id="1"/>
    </w:p>
    <w:sdt>
      <w:sdtPr>
        <w:alias w:val="Table of Contents"/>
      </w:sdtPr>
      <w:sdtContent>
        <w:p>
          <w:pPr>
            <w:pStyle w:val="TOC1"/>
            <w:tabs>
              <w:tab w:val="right" w:pos="9720" w:leader="dot"/>
            </w:tabs>
          </w:pPr>
          <w:r>
            <w:fldChar w:fldCharType="begin" w:dirty="true"/>
            <w:instrText xml:space="preserve">TOC \h \o "1-2"</w:instrText>
            <w:fldChar w:fldCharType="separate"/>
          </w:r>
          <w:hyperlink w:history="1" w:anchor="_Toc1">
            <w:r>
              <w:t xml:space="preserve">Table of Contents</w:t>
            </w:r>
            <w:r>
              <w:tab/>
            </w:r>
            <w:r>
              <w:fldChar w:fldCharType="begin" w:dirty="true"/>
              <w:instrText xml:space="preserve">PAGEREF _Toc1 \h</w:instrText>
              <w:fldChar w:fldCharType="separate"/>
              <w:fldChar w:fldCharType="end"/>
            </w:r>
          </w:hyperlink>
        </w:p>
        <w:p>
          <w:pPr>
            <w:pStyle w:val="TOC1"/>
            <w:tabs>
              <w:tab w:val="right" w:pos="9720" w:leader="dot"/>
            </w:tabs>
          </w:pPr>
          <w:hyperlink w:history="1" w:anchor="_Toc2">
            <w:r>
              <w:t xml:space="preserve">1. Project Title</w:t>
            </w:r>
            <w:r>
              <w:tab/>
            </w:r>
            <w:r>
              <w:fldChar w:fldCharType="begin" w:dirty="true"/>
              <w:instrText xml:space="preserve">PAGEREF _Toc2 \h</w:instrText>
              <w:fldChar w:fldCharType="separate"/>
              <w:fldChar w:fldCharType="end"/>
            </w:r>
          </w:hyperlink>
        </w:p>
        <w:p>
          <w:pPr>
            <w:pStyle w:val="TOC1"/>
            <w:tabs>
              <w:tab w:val="right" w:pos="9720" w:leader="dot"/>
            </w:tabs>
          </w:pPr>
          <w:hyperlink w:history="1" w:anchor="_Toc3">
            <w:r>
              <w:t xml:space="preserve">2. Introduction</w:t>
            </w:r>
            <w:r>
              <w:tab/>
            </w:r>
            <w:r>
              <w:fldChar w:fldCharType="begin" w:dirty="true"/>
              <w:instrText xml:space="preserve">PAGEREF _Toc3 \h</w:instrText>
              <w:fldChar w:fldCharType="separate"/>
              <w:fldChar w:fldCharType="end"/>
            </w:r>
          </w:hyperlink>
        </w:p>
        <w:p>
          <w:pPr>
            <w:pStyle w:val="TOC1"/>
            <w:tabs>
              <w:tab w:val="right" w:pos="9720" w:leader="dot"/>
            </w:tabs>
          </w:pPr>
          <w:hyperlink w:history="1" w:anchor="_Toc4">
            <w:r>
              <w:t xml:space="preserve">3. Problem Statement</w:t>
            </w:r>
            <w:r>
              <w:tab/>
            </w:r>
            <w:r>
              <w:fldChar w:fldCharType="begin" w:dirty="true"/>
              <w:instrText xml:space="preserve">PAGEREF _Toc4 \h</w:instrText>
              <w:fldChar w:fldCharType="separate"/>
              <w:fldChar w:fldCharType="end"/>
            </w:r>
          </w:hyperlink>
        </w:p>
        <w:p>
          <w:pPr>
            <w:pStyle w:val="TOC2"/>
            <w:tabs>
              <w:tab w:val="right" w:pos="9720" w:leader="dot"/>
            </w:tabs>
            <w:ind w:left="220"/>
          </w:pPr>
          <w:hyperlink w:history="1" w:anchor="_Toc5">
            <w:r>
              <w:t xml:space="preserve">3.1 Prioritisation in task managers is arbitrary, not computed</w:t>
            </w:r>
            <w:r>
              <w:tab/>
            </w:r>
            <w:r>
              <w:fldChar w:fldCharType="begin" w:dirty="true"/>
              <w:instrText xml:space="preserve">PAGEREF _Toc5 \h</w:instrText>
              <w:fldChar w:fldCharType="separate"/>
              <w:fldChar w:fldCharType="end"/>
            </w:r>
          </w:hyperlink>
        </w:p>
        <w:p>
          <w:pPr>
            <w:pStyle w:val="TOC2"/>
            <w:tabs>
              <w:tab w:val="right" w:pos="9720" w:leader="dot"/>
            </w:tabs>
            <w:ind w:left="220"/>
          </w:pPr>
          <w:hyperlink w:history="1" w:anchor="_Toc6">
            <w:r>
              <w:t xml:space="preserve">3.2 Scheduling fairness is never measured, only assumed</w:t>
            </w:r>
            <w:r>
              <w:tab/>
            </w:r>
            <w:r>
              <w:fldChar w:fldCharType="begin" w:dirty="true"/>
              <w:instrText xml:space="preserve">PAGEREF _Toc6 \h</w:instrText>
              <w:fldChar w:fldCharType="separate"/>
              <w:fldChar w:fldCharType="end"/>
            </w:r>
          </w:hyperlink>
        </w:p>
        <w:p>
          <w:pPr>
            <w:pStyle w:val="TOC2"/>
            <w:tabs>
              <w:tab w:val="right" w:pos="9720" w:leader="dot"/>
            </w:tabs>
            <w:ind w:left="220"/>
          </w:pPr>
          <w:hyperlink w:history="1" w:anchor="_Toc7">
            <w:r>
              <w:t xml:space="preserve">3.3 Failures in personal and small-team systems are rarely diagnosed, and never auto-recovered</w:t>
            </w:r>
            <w:r>
              <w:tab/>
            </w:r>
            <w:r>
              <w:fldChar w:fldCharType="begin" w:dirty="true"/>
              <w:instrText xml:space="preserve">PAGEREF _Toc7 \h</w:instrText>
              <w:fldChar w:fldCharType="separate"/>
              <w:fldChar w:fldCharType="end"/>
            </w:r>
          </w:hyperlink>
        </w:p>
        <w:p>
          <w:pPr>
            <w:pStyle w:val="TOC2"/>
            <w:tabs>
              <w:tab w:val="right" w:pos="9720" w:leader="dot"/>
            </w:tabs>
            <w:ind w:left="220"/>
          </w:pPr>
          <w:hyperlink w:history="1" w:anchor="_Toc8">
            <w:r>
              <w:t xml:space="preserve">3.4 Resource contention and deadlock-like conditions are invisible</w:t>
            </w:r>
            <w:r>
              <w:tab/>
            </w:r>
            <w:r>
              <w:fldChar w:fldCharType="begin" w:dirty="true"/>
              <w:instrText xml:space="preserve">PAGEREF _Toc8 \h</w:instrText>
              <w:fldChar w:fldCharType="separate"/>
              <w:fldChar w:fldCharType="end"/>
            </w:r>
          </w:hyperlink>
        </w:p>
        <w:p>
          <w:pPr>
            <w:pStyle w:val="TOC1"/>
            <w:tabs>
              <w:tab w:val="right" w:pos="9720" w:leader="dot"/>
            </w:tabs>
          </w:pPr>
          <w:hyperlink w:history="1" w:anchor="_Toc9">
            <w:r>
              <w:t xml:space="preserve">4. Objectives</w:t>
            </w:r>
            <w:r>
              <w:tab/>
            </w:r>
            <w:r>
              <w:fldChar w:fldCharType="begin" w:dirty="true"/>
              <w:instrText xml:space="preserve">PAGEREF _Toc9 \h</w:instrText>
              <w:fldChar w:fldCharType="separate"/>
              <w:fldChar w:fldCharType="end"/>
            </w:r>
          </w:hyperlink>
        </w:p>
        <w:p>
          <w:pPr>
            <w:pStyle w:val="TOC2"/>
            <w:tabs>
              <w:tab w:val="right" w:pos="9720" w:leader="dot"/>
            </w:tabs>
            <w:ind w:left="220"/>
          </w:pPr>
          <w:hyperlink w:history="1" w:anchor="_Toc10">
            <w:r>
              <w:t xml:space="preserve">4.1 Primary objectives</w:t>
            </w:r>
            <w:r>
              <w:tab/>
            </w:r>
            <w:r>
              <w:fldChar w:fldCharType="begin" w:dirty="true"/>
              <w:instrText xml:space="preserve">PAGEREF _Toc10 \h</w:instrText>
              <w:fldChar w:fldCharType="separate"/>
              <w:fldChar w:fldCharType="end"/>
            </w:r>
          </w:hyperlink>
        </w:p>
        <w:p>
          <w:pPr>
            <w:pStyle w:val="TOC2"/>
            <w:tabs>
              <w:tab w:val="right" w:pos="9720" w:leader="dot"/>
            </w:tabs>
            <w:ind w:left="220"/>
          </w:pPr>
          <w:hyperlink w:history="1" w:anchor="_Toc11">
            <w:r>
              <w:t xml:space="preserve">4.2 Secondary objectives</w:t>
            </w:r>
            <w:r>
              <w:tab/>
            </w:r>
            <w:r>
              <w:fldChar w:fldCharType="begin" w:dirty="true"/>
              <w:instrText xml:space="preserve">PAGEREF _Toc11 \h</w:instrText>
              <w:fldChar w:fldCharType="separate"/>
              <w:fldChar w:fldCharType="end"/>
            </w:r>
          </w:hyperlink>
        </w:p>
        <w:p>
          <w:pPr>
            <w:pStyle w:val="TOC1"/>
            <w:tabs>
              <w:tab w:val="right" w:pos="9720" w:leader="dot"/>
            </w:tabs>
          </w:pPr>
          <w:hyperlink w:history="1" w:anchor="_Toc12">
            <w:r>
              <w:t xml:space="preserve">5. Survey on Existing Work Related to the Project</w:t>
            </w:r>
            <w:r>
              <w:tab/>
            </w:r>
            <w:r>
              <w:fldChar w:fldCharType="begin" w:dirty="true"/>
              <w:instrText xml:space="preserve">PAGEREF _Toc12 \h</w:instrText>
              <w:fldChar w:fldCharType="separate"/>
              <w:fldChar w:fldCharType="end"/>
            </w:r>
          </w:hyperlink>
        </w:p>
        <w:p>
          <w:pPr>
            <w:pStyle w:val="TOC2"/>
            <w:tabs>
              <w:tab w:val="right" w:pos="9720" w:leader="dot"/>
            </w:tabs>
            <w:ind w:left="220"/>
          </w:pPr>
          <w:hyperlink w:history="1" w:anchor="_Toc13">
            <w:r>
              <w:t xml:space="preserve">5.1 Production CPU scheduling</w:t>
            </w:r>
            <w:r>
              <w:tab/>
            </w:r>
            <w:r>
              <w:fldChar w:fldCharType="begin" w:dirty="true"/>
              <w:instrText xml:space="preserve">PAGEREF _Toc13 \h</w:instrText>
              <w:fldChar w:fldCharType="separate"/>
              <w:fldChar w:fldCharType="end"/>
            </w:r>
          </w:hyperlink>
        </w:p>
        <w:p>
          <w:pPr>
            <w:pStyle w:val="TOC2"/>
            <w:tabs>
              <w:tab w:val="right" w:pos="9720" w:leader="dot"/>
            </w:tabs>
            <w:ind w:left="220"/>
          </w:pPr>
          <w:hyperlink w:history="1" w:anchor="_Toc14">
            <w:r>
              <w:t xml:space="preserve">5.2 Fairness and real-world job schedulers</w:t>
            </w:r>
            <w:r>
              <w:tab/>
            </w:r>
            <w:r>
              <w:fldChar w:fldCharType="begin" w:dirty="true"/>
              <w:instrText xml:space="preserve">PAGEREF _Toc14 \h</w:instrText>
              <w:fldChar w:fldCharType="separate"/>
              <w:fldChar w:fldCharType="end"/>
            </w:r>
          </w:hyperlink>
        </w:p>
        <w:p>
          <w:pPr>
            <w:pStyle w:val="TOC2"/>
            <w:tabs>
              <w:tab w:val="right" w:pos="9720" w:leader="dot"/>
            </w:tabs>
            <w:ind w:left="220"/>
          </w:pPr>
          <w:hyperlink w:history="1" w:anchor="_Toc15">
            <w:r>
              <w:t xml:space="preserve">5.3 AIOps, self-healing systems, and RAG-based diagnosis</w:t>
            </w:r>
            <w:r>
              <w:tab/>
            </w:r>
            <w:r>
              <w:fldChar w:fldCharType="begin" w:dirty="true"/>
              <w:instrText xml:space="preserve">PAGEREF _Toc15 \h</w:instrText>
              <w:fldChar w:fldCharType="separate"/>
              <w:fldChar w:fldCharType="end"/>
            </w:r>
          </w:hyperlink>
        </w:p>
        <w:p>
          <w:pPr>
            <w:pStyle w:val="TOC2"/>
            <w:tabs>
              <w:tab w:val="right" w:pos="9720" w:leader="dot"/>
            </w:tabs>
            <w:ind w:left="220"/>
          </w:pPr>
          <w:hyperlink w:history="1" w:anchor="_Toc16">
            <w:r>
              <w:t xml:space="preserve">5.4 Statistical anomaly detection</w:t>
            </w:r>
            <w:r>
              <w:tab/>
            </w:r>
            <w:r>
              <w:fldChar w:fldCharType="begin" w:dirty="true"/>
              <w:instrText xml:space="preserve">PAGEREF _Toc16 \h</w:instrText>
              <w:fldChar w:fldCharType="separate"/>
              <w:fldChar w:fldCharType="end"/>
            </w:r>
          </w:hyperlink>
        </w:p>
        <w:p>
          <w:pPr>
            <w:pStyle w:val="TOC2"/>
            <w:tabs>
              <w:tab w:val="right" w:pos="9720" w:leader="dot"/>
            </w:tabs>
            <w:ind w:left="220"/>
          </w:pPr>
          <w:hyperlink w:history="1" w:anchor="_Toc17">
            <w:r>
              <w:t xml:space="preserve">5.5 Deadlock handling in real systems</w:t>
            </w:r>
            <w:r>
              <w:tab/>
            </w:r>
            <w:r>
              <w:fldChar w:fldCharType="begin" w:dirty="true"/>
              <w:instrText xml:space="preserve">PAGEREF _Toc17 \h</w:instrText>
              <w:fldChar w:fldCharType="separate"/>
              <w:fldChar w:fldCharType="end"/>
            </w:r>
          </w:hyperlink>
        </w:p>
        <w:p>
          <w:pPr>
            <w:pStyle w:val="TOC2"/>
            <w:tabs>
              <w:tab w:val="right" w:pos="9720" w:leader="dot"/>
            </w:tabs>
            <w:ind w:left="220"/>
          </w:pPr>
          <w:hyperlink w:history="1" w:anchor="_Toc18">
            <w:r>
              <w:t xml:space="preserve">5.6 Benchmark workloads and evaluation methodology</w:t>
            </w:r>
            <w:r>
              <w:tab/>
            </w:r>
            <w:r>
              <w:fldChar w:fldCharType="begin" w:dirty="true"/>
              <w:instrText xml:space="preserve">PAGEREF _Toc18 \h</w:instrText>
              <w:fldChar w:fldCharType="separate"/>
              <w:fldChar w:fldCharType="end"/>
            </w:r>
          </w:hyperlink>
        </w:p>
        <w:p>
          <w:pPr>
            <w:pStyle w:val="TOC1"/>
            <w:tabs>
              <w:tab w:val="right" w:pos="9720" w:leader="dot"/>
            </w:tabs>
          </w:pPr>
          <w:hyperlink w:history="1" w:anchor="_Toc19">
            <w:r>
              <w:t xml:space="preserve">6. Existing and Proposed Systems</w:t>
            </w:r>
            <w:r>
              <w:tab/>
            </w:r>
            <w:r>
              <w:fldChar w:fldCharType="begin" w:dirty="true"/>
              <w:instrText xml:space="preserve">PAGEREF _Toc19 \h</w:instrText>
              <w:fldChar w:fldCharType="separate"/>
              <w:fldChar w:fldCharType="end"/>
            </w:r>
          </w:hyperlink>
        </w:p>
        <w:p>
          <w:pPr>
            <w:pStyle w:val="TOC1"/>
            <w:tabs>
              <w:tab w:val="right" w:pos="9720" w:leader="dot"/>
            </w:tabs>
          </w:pPr>
          <w:hyperlink w:history="1" w:anchor="_Toc20">
            <w:r>
              <w:t xml:space="preserve">7. Methodology</w:t>
            </w:r>
            <w:r>
              <w:tab/>
            </w:r>
            <w:r>
              <w:fldChar w:fldCharType="begin" w:dirty="true"/>
              <w:instrText xml:space="preserve">PAGEREF _Toc20 \h</w:instrText>
              <w:fldChar w:fldCharType="separate"/>
              <w:fldChar w:fldCharType="end"/>
            </w:r>
          </w:hyperlink>
        </w:p>
        <w:p>
          <w:pPr>
            <w:pStyle w:val="TOC2"/>
            <w:tabs>
              <w:tab w:val="right" w:pos="9720" w:leader="dot"/>
            </w:tabs>
            <w:ind w:left="220"/>
          </w:pPr>
          <w:hyperlink w:history="1" w:anchor="_Toc21">
            <w:r>
              <w:t xml:space="preserve">7.1 Task-creation and scheduling flow</w:t>
            </w:r>
            <w:r>
              <w:tab/>
            </w:r>
            <w:r>
              <w:fldChar w:fldCharType="begin" w:dirty="true"/>
              <w:instrText xml:space="preserve">PAGEREF _Toc21 \h</w:instrText>
              <w:fldChar w:fldCharType="separate"/>
              <w:fldChar w:fldCharType="end"/>
            </w:r>
          </w:hyperlink>
        </w:p>
        <w:p>
          <w:pPr>
            <w:pStyle w:val="TOC2"/>
            <w:tabs>
              <w:tab w:val="right" w:pos="9720" w:leader="dot"/>
            </w:tabs>
            <w:ind w:left="220"/>
          </w:pPr>
          <w:hyperlink w:history="1" w:anchor="_Toc22">
            <w:r>
              <w:t xml:space="preserve">7.2 Resource-contention and deadlock-handling flow</w:t>
            </w:r>
            <w:r>
              <w:tab/>
            </w:r>
            <w:r>
              <w:fldChar w:fldCharType="begin" w:dirty="true"/>
              <w:instrText xml:space="preserve">PAGEREF _Toc22 \h</w:instrText>
              <w:fldChar w:fldCharType="separate"/>
              <w:fldChar w:fldCharType="end"/>
            </w:r>
          </w:hyperlink>
        </w:p>
        <w:p>
          <w:pPr>
            <w:pStyle w:val="TOC2"/>
            <w:tabs>
              <w:tab w:val="right" w:pos="9720" w:leader="dot"/>
            </w:tabs>
            <w:ind w:left="220"/>
          </w:pPr>
          <w:hyperlink w:history="1" w:anchor="_Toc23">
            <w:r>
              <w:t xml:space="preserve">7.3 Error detection, diagnosis, and recovery flow</w:t>
            </w:r>
            <w:r>
              <w:tab/>
            </w:r>
            <w:r>
              <w:fldChar w:fldCharType="begin" w:dirty="true"/>
              <w:instrText xml:space="preserve">PAGEREF _Toc23 \h</w:instrText>
              <w:fldChar w:fldCharType="separate"/>
              <w:fldChar w:fldCharType="end"/>
            </w:r>
          </w:hyperlink>
        </w:p>
        <w:p>
          <w:pPr>
            <w:pStyle w:val="TOC2"/>
            <w:tabs>
              <w:tab w:val="right" w:pos="9720" w:leader="dot"/>
            </w:tabs>
            <w:ind w:left="220"/>
          </w:pPr>
          <w:hyperlink w:history="1" w:anchor="_Toc24">
            <w:r>
              <w:t xml:space="preserve">7.4 Evaluation methodology</w:t>
            </w:r>
            <w:r>
              <w:tab/>
            </w:r>
            <w:r>
              <w:fldChar w:fldCharType="begin" w:dirty="true"/>
              <w:instrText xml:space="preserve">PAGEREF _Toc24 \h</w:instrText>
              <w:fldChar w:fldCharType="separate"/>
              <w:fldChar w:fldCharType="end"/>
            </w:r>
          </w:hyperlink>
        </w:p>
        <w:p>
          <w:pPr>
            <w:pStyle w:val="TOC1"/>
            <w:tabs>
              <w:tab w:val="right" w:pos="9720" w:leader="dot"/>
            </w:tabs>
          </w:pPr>
          <w:hyperlink w:history="1" w:anchor="_Toc25">
            <w:r>
              <w:t xml:space="preserve">8. Software and Hardware Requirements</w:t>
            </w:r>
            <w:r>
              <w:tab/>
            </w:r>
            <w:r>
              <w:fldChar w:fldCharType="begin" w:dirty="true"/>
              <w:instrText xml:space="preserve">PAGEREF _Toc25 \h</w:instrText>
              <w:fldChar w:fldCharType="separate"/>
              <w:fldChar w:fldCharType="end"/>
            </w:r>
          </w:hyperlink>
        </w:p>
        <w:p>
          <w:pPr>
            <w:pStyle w:val="TOC2"/>
            <w:tabs>
              <w:tab w:val="right" w:pos="9720" w:leader="dot"/>
            </w:tabs>
            <w:ind w:left="220"/>
          </w:pPr>
          <w:hyperlink w:history="1" w:anchor="_Toc26">
            <w:r>
              <w:t xml:space="preserve">8.1 Software requirements</w:t>
            </w:r>
            <w:r>
              <w:tab/>
            </w:r>
            <w:r>
              <w:fldChar w:fldCharType="begin" w:dirty="true"/>
              <w:instrText xml:space="preserve">PAGEREF _Toc26 \h</w:instrText>
              <w:fldChar w:fldCharType="separate"/>
              <w:fldChar w:fldCharType="end"/>
            </w:r>
          </w:hyperlink>
        </w:p>
        <w:p>
          <w:pPr>
            <w:pStyle w:val="TOC2"/>
            <w:tabs>
              <w:tab w:val="right" w:pos="9720" w:leader="dot"/>
            </w:tabs>
            <w:ind w:left="220"/>
          </w:pPr>
          <w:hyperlink w:history="1" w:anchor="_Toc27">
            <w:r>
              <w:t xml:space="preserve">8.2 Hardware requirements</w:t>
            </w:r>
            <w:r>
              <w:tab/>
            </w:r>
            <w:r>
              <w:fldChar w:fldCharType="begin" w:dirty="true"/>
              <w:instrText xml:space="preserve">PAGEREF _Toc27 \h</w:instrText>
              <w:fldChar w:fldCharType="separate"/>
              <w:fldChar w:fldCharType="end"/>
            </w:r>
          </w:hyperlink>
        </w:p>
        <w:p>
          <w:pPr>
            <w:pStyle w:val="TOC2"/>
            <w:tabs>
              <w:tab w:val="right" w:pos="9720" w:leader="dot"/>
            </w:tabs>
            <w:ind w:left="220"/>
          </w:pPr>
          <w:hyperlink w:history="1" w:anchor="_Toc28">
            <w:r>
              <w:t xml:space="preserve">8.3 Default network ports</w:t>
            </w:r>
            <w:r>
              <w:tab/>
            </w:r>
            <w:r>
              <w:fldChar w:fldCharType="begin" w:dirty="true"/>
              <w:instrText xml:space="preserve">PAGEREF _Toc28 \h</w:instrText>
              <w:fldChar w:fldCharType="separate"/>
              <w:fldChar w:fldCharType="end"/>
            </w:r>
          </w:hyperlink>
        </w:p>
        <w:p>
          <w:pPr>
            <w:pStyle w:val="TOC1"/>
            <w:tabs>
              <w:tab w:val="right" w:pos="9720" w:leader="dot"/>
            </w:tabs>
          </w:pPr>
          <w:hyperlink w:history="1" w:anchor="_Toc29">
            <w:r>
              <w:t xml:space="preserve">9. System Architecture</w:t>
            </w:r>
            <w:r>
              <w:tab/>
            </w:r>
            <w:r>
              <w:fldChar w:fldCharType="begin" w:dirty="true"/>
              <w:instrText xml:space="preserve">PAGEREF _Toc29 \h</w:instrText>
              <w:fldChar w:fldCharType="separate"/>
              <w:fldChar w:fldCharType="end"/>
            </w:r>
          </w:hyperlink>
        </w:p>
        <w:p>
          <w:pPr>
            <w:pStyle w:val="TOC2"/>
            <w:tabs>
              <w:tab w:val="right" w:pos="9720" w:leader="dot"/>
            </w:tabs>
            <w:ind w:left="220"/>
          </w:pPr>
          <w:hyperlink w:history="1" w:anchor="_Toc30">
            <w:r>
              <w:t xml:space="preserve">9.1 Component responsibilities</w:t>
            </w:r>
            <w:r>
              <w:tab/>
            </w:r>
            <w:r>
              <w:fldChar w:fldCharType="begin" w:dirty="true"/>
              <w:instrText xml:space="preserve">PAGEREF _Toc30 \h</w:instrText>
              <w:fldChar w:fldCharType="separate"/>
              <w:fldChar w:fldCharType="end"/>
            </w:r>
          </w:hyperlink>
        </w:p>
        <w:p>
          <w:pPr>
            <w:pStyle w:val="TOC1"/>
            <w:tabs>
              <w:tab w:val="right" w:pos="9720" w:leader="dot"/>
            </w:tabs>
          </w:pPr>
          <w:hyperlink w:history="1" w:anchor="_Toc31">
            <w:r>
              <w:t xml:space="preserve">10. Implementation Timeline</w:t>
            </w:r>
            <w:r>
              <w:tab/>
            </w:r>
            <w:r>
              <w:fldChar w:fldCharType="begin" w:dirty="true"/>
              <w:instrText xml:space="preserve">PAGEREF _Toc31 \h</w:instrText>
              <w:fldChar w:fldCharType="separate"/>
              <w:fldChar w:fldCharType="end"/>
            </w:r>
          </w:hyperlink>
        </w:p>
        <w:p>
          <w:pPr>
            <w:pStyle w:val="TOC1"/>
            <w:tabs>
              <w:tab w:val="right" w:pos="9720" w:leader="dot"/>
            </w:tabs>
          </w:pPr>
          <w:hyperlink w:history="1" w:anchor="_Toc32">
            <w:r>
              <w:t xml:space="preserve">11. Expected Outcomes</w:t>
            </w:r>
            <w:r>
              <w:tab/>
            </w:r>
            <w:r>
              <w:fldChar w:fldCharType="begin" w:dirty="true"/>
              <w:instrText xml:space="preserve">PAGEREF _Toc32 \h</w:instrText>
              <w:fldChar w:fldCharType="separate"/>
              <w:fldChar w:fldCharType="end"/>
            </w:r>
          </w:hyperlink>
        </w:p>
        <w:p>
          <w:pPr>
            <w:pStyle w:val="TOC2"/>
            <w:tabs>
              <w:tab w:val="right" w:pos="9720" w:leader="dot"/>
            </w:tabs>
            <w:ind w:left="220"/>
          </w:pPr>
          <w:hyperlink w:history="1" w:anchor="_Toc33">
            <w:r>
              <w:t xml:space="preserve">11.1 Benchmark results: synthetic workload</w:t>
            </w:r>
            <w:r>
              <w:tab/>
            </w:r>
            <w:r>
              <w:fldChar w:fldCharType="begin" w:dirty="true"/>
              <w:instrText xml:space="preserve">PAGEREF _Toc33 \h</w:instrText>
              <w:fldChar w:fldCharType="separate"/>
              <w:fldChar w:fldCharType="end"/>
            </w:r>
          </w:hyperlink>
        </w:p>
        <w:p>
          <w:pPr>
            <w:pStyle w:val="TOC2"/>
            <w:tabs>
              <w:tab w:val="right" w:pos="9720" w:leader="dot"/>
            </w:tabs>
            <w:ind w:left="220"/>
          </w:pPr>
          <w:hyperlink w:history="1" w:anchor="_Toc34">
            <w:r>
              <w:t xml:space="preserve">11.2 Benchmark results: Standard Workload Format trace</w:t>
            </w:r>
            <w:r>
              <w:tab/>
            </w:r>
            <w:r>
              <w:fldChar w:fldCharType="begin" w:dirty="true"/>
              <w:instrText xml:space="preserve">PAGEREF _Toc34 \h</w:instrText>
              <w:fldChar w:fldCharType="separate"/>
              <w:fldChar w:fldCharType="end"/>
            </w:r>
          </w:hyperlink>
        </w:p>
        <w:p>
          <w:pPr>
            <w:pStyle w:val="TOC2"/>
            <w:tabs>
              <w:tab w:val="right" w:pos="9720" w:leader="dot"/>
            </w:tabs>
            <w:ind w:left="220"/>
          </w:pPr>
          <w:hyperlink w:history="1" w:anchor="_Toc35">
            <w:r>
              <w:t xml:space="preserve">11.3 Test coverage</w:t>
            </w:r>
            <w:r>
              <w:tab/>
            </w:r>
            <w:r>
              <w:fldChar w:fldCharType="begin" w:dirty="true"/>
              <w:instrText xml:space="preserve">PAGEREF _Toc35 \h</w:instrText>
              <w:fldChar w:fldCharType="separate"/>
              <w:fldChar w:fldCharType="end"/>
            </w:r>
          </w:hyperlink>
        </w:p>
        <w:p>
          <w:pPr>
            <w:pStyle w:val="TOC2"/>
            <w:tabs>
              <w:tab w:val="right" w:pos="9720" w:leader="dot"/>
            </w:tabs>
            <w:ind w:left="220"/>
          </w:pPr>
          <w:hyperlink w:history="1" w:anchor="_Toc36">
            <w:r>
              <w:t xml:space="preserve">11.4 API surface</w:t>
            </w:r>
            <w:r>
              <w:tab/>
            </w:r>
            <w:r>
              <w:fldChar w:fldCharType="begin" w:dirty="true"/>
              <w:instrText xml:space="preserve">PAGEREF _Toc36 \h</w:instrText>
              <w:fldChar w:fldCharType="separate"/>
              <w:fldChar w:fldCharType="end"/>
            </w:r>
          </w:hyperlink>
        </w:p>
        <w:p>
          <w:pPr>
            <w:pStyle w:val="TOC1"/>
            <w:tabs>
              <w:tab w:val="right" w:pos="9720" w:leader="dot"/>
            </w:tabs>
          </w:pPr>
          <w:hyperlink w:history="1" w:anchor="_Toc37">
            <w:r>
              <w:t xml:space="preserve">12. Future Scope</w:t>
            </w:r>
            <w:r>
              <w:tab/>
            </w:r>
            <w:r>
              <w:fldChar w:fldCharType="begin" w:dirty="true"/>
              <w:instrText xml:space="preserve">PAGEREF _Toc37 \h</w:instrText>
              <w:fldChar w:fldCharType="separate"/>
              <w:fldChar w:fldCharType="end"/>
            </w:r>
          </w:hyperlink>
        </w:p>
        <w:p>
          <w:pPr>
            <w:pStyle w:val="TOC2"/>
            <w:tabs>
              <w:tab w:val="right" w:pos="9720" w:leader="dot"/>
            </w:tabs>
            <w:ind w:left="220"/>
          </w:pPr>
          <w:hyperlink w:history="1" w:anchor="_Toc38">
            <w:r>
              <w:t xml:space="preserve">12.1 Scheduling and fairness</w:t>
            </w:r>
            <w:r>
              <w:tab/>
            </w:r>
            <w:r>
              <w:fldChar w:fldCharType="begin" w:dirty="true"/>
              <w:instrText xml:space="preserve">PAGEREF _Toc38 \h</w:instrText>
              <w:fldChar w:fldCharType="separate"/>
              <w:fldChar w:fldCharType="end"/>
            </w:r>
          </w:hyperlink>
        </w:p>
        <w:p>
          <w:pPr>
            <w:pStyle w:val="TOC2"/>
            <w:tabs>
              <w:tab w:val="right" w:pos="9720" w:leader="dot"/>
            </w:tabs>
            <w:ind w:left="220"/>
          </w:pPr>
          <w:hyperlink w:history="1" w:anchor="_Toc39">
            <w:r>
              <w:t xml:space="preserve">12.2 Evaluation and benchmarking</w:t>
            </w:r>
            <w:r>
              <w:tab/>
            </w:r>
            <w:r>
              <w:fldChar w:fldCharType="begin" w:dirty="true"/>
              <w:instrText xml:space="preserve">PAGEREF _Toc39 \h</w:instrText>
              <w:fldChar w:fldCharType="separate"/>
              <w:fldChar w:fldCharType="end"/>
            </w:r>
          </w:hyperlink>
        </w:p>
        <w:p>
          <w:pPr>
            <w:pStyle w:val="TOC2"/>
            <w:tabs>
              <w:tab w:val="right" w:pos="9720" w:leader="dot"/>
            </w:tabs>
            <w:ind w:left="220"/>
          </w:pPr>
          <w:hyperlink w:history="1" w:anchor="_Toc40">
            <w:r>
              <w:t xml:space="preserve">12.3 Resource management and resilience</w:t>
            </w:r>
            <w:r>
              <w:tab/>
            </w:r>
            <w:r>
              <w:fldChar w:fldCharType="begin" w:dirty="true"/>
              <w:instrText xml:space="preserve">PAGEREF _Toc40 \h</w:instrText>
              <w:fldChar w:fldCharType="separate"/>
              <w:fldChar w:fldCharType="end"/>
            </w:r>
          </w:hyperlink>
        </w:p>
        <w:p>
          <w:pPr>
            <w:pStyle w:val="TOC2"/>
            <w:tabs>
              <w:tab w:val="right" w:pos="9720" w:leader="dot"/>
            </w:tabs>
            <w:ind w:left="220"/>
          </w:pPr>
          <w:hyperlink w:history="1" w:anchor="_Toc41">
            <w:r>
              <w:t xml:space="preserve">12.4 AI and integration</w:t>
            </w:r>
            <w:r>
              <w:tab/>
            </w:r>
            <w:r>
              <w:fldChar w:fldCharType="begin" w:dirty="true"/>
              <w:instrText xml:space="preserve">PAGEREF _Toc41 \h</w:instrText>
              <w:fldChar w:fldCharType="separate"/>
              <w:fldChar w:fldCharType="end"/>
            </w:r>
          </w:hyperlink>
        </w:p>
        <w:p>
          <w:pPr>
            <w:pStyle w:val="TOC1"/>
            <w:tabs>
              <w:tab w:val="right" w:pos="9720" w:leader="dot"/>
            </w:tabs>
          </w:pPr>
          <w:hyperlink w:history="1" w:anchor="_Toc42">
            <w:r>
              <w:t xml:space="preserve">13. Challenges and Ethical Considerations</w:t>
            </w:r>
            <w:r>
              <w:tab/>
            </w:r>
            <w:r>
              <w:fldChar w:fldCharType="begin" w:dirty="true"/>
              <w:instrText xml:space="preserve">PAGEREF _Toc42 \h</w:instrText>
              <w:fldChar w:fldCharType="separate"/>
              <w:fldChar w:fldCharType="end"/>
            </w:r>
          </w:hyperlink>
        </w:p>
        <w:p>
          <w:pPr>
            <w:pStyle w:val="TOC2"/>
            <w:tabs>
              <w:tab w:val="right" w:pos="9720" w:leader="dot"/>
            </w:tabs>
            <w:ind w:left="220"/>
          </w:pPr>
          <w:hyperlink w:history="1" w:anchor="_Toc43">
            <w:r>
              <w:t xml:space="preserve">13.1 Technical challenges</w:t>
            </w:r>
            <w:r>
              <w:tab/>
            </w:r>
            <w:r>
              <w:fldChar w:fldCharType="begin" w:dirty="true"/>
              <w:instrText xml:space="preserve">PAGEREF _Toc43 \h</w:instrText>
              <w:fldChar w:fldCharType="separate"/>
              <w:fldChar w:fldCharType="end"/>
            </w:r>
          </w:hyperlink>
        </w:p>
        <w:p>
          <w:pPr>
            <w:pStyle w:val="TOC2"/>
            <w:tabs>
              <w:tab w:val="right" w:pos="9720" w:leader="dot"/>
            </w:tabs>
            <w:ind w:left="220"/>
          </w:pPr>
          <w:hyperlink w:history="1" w:anchor="_Toc44">
            <w:r>
              <w:t xml:space="preserve">13.2 Ethical considerations</w:t>
            </w:r>
            <w:r>
              <w:tab/>
            </w:r>
            <w:r>
              <w:fldChar w:fldCharType="begin" w:dirty="true"/>
              <w:instrText xml:space="preserve">PAGEREF _Toc44 \h</w:instrText>
              <w:fldChar w:fldCharType="separate"/>
              <w:fldChar w:fldCharType="end"/>
            </w:r>
          </w:hyperlink>
        </w:p>
        <w:p>
          <w:pPr>
            <w:pStyle w:val="TOC1"/>
            <w:tabs>
              <w:tab w:val="right" w:pos="9720" w:leader="dot"/>
            </w:tabs>
          </w:pPr>
          <w:hyperlink w:history="1" w:anchor="_Toc45">
            <w:r>
              <w:t xml:space="preserve">14. Conclusion</w:t>
            </w:r>
            <w:r>
              <w:tab/>
            </w:r>
            <w:r>
              <w:fldChar w:fldCharType="begin" w:dirty="true"/>
              <w:instrText xml:space="preserve">PAGEREF _Toc45 \h</w:instrText>
              <w:fldChar w:fldCharType="separate"/>
              <w:fldChar w:fldCharType="end"/>
            </w:r>
          </w:hyperlink>
        </w:p>
        <w:p>
          <w:pPr>
            <w:pStyle w:val="TOC1"/>
            <w:tabs>
              <w:tab w:val="right" w:pos="9720" w:leader="dot"/>
            </w:tabs>
          </w:pPr>
          <w:hyperlink w:history="1" w:anchor="_Toc46">
            <w:r>
              <w:t xml:space="preserve">References</w:t>
            </w:r>
            <w:r>
              <w:tab/>
            </w:r>
            <w:r>
              <w:fldChar w:fldCharType="begin" w:dirty="true"/>
              <w:instrText xml:space="preserve">PAGEREF _Toc46 \h</w:instrText>
              <w:fldChar w:fldCharType="separate"/>
              <w:fldChar w:fldCharType="end"/>
            </w:r>
          </w:hyperlink>
        </w:p>
        <w:p>
          <w:pPr>
            <w:pStyle w:val="TOC1"/>
            <w:tabs>
              <w:tab w:val="right" w:pos="9720" w:leader="dot"/>
            </w:tabs>
          </w:pPr>
          <w:hyperlink w:history="1" w:anchor="_Toc47">
            <w:r>
              <w:t xml:space="preserve">Appendix A: Key Formulas and Pseudocode</w:t>
            </w:r>
            <w:r>
              <w:tab/>
            </w:r>
            <w:r>
              <w:fldChar w:fldCharType="begin" w:dirty="true"/>
              <w:instrText xml:space="preserve">PAGEREF _Toc47 \h</w:instrText>
              <w:fldChar w:fldCharType="separate"/>
              <w:fldChar w:fldCharType="end"/>
            </w:r>
          </w:hyperlink>
        </w:p>
        <w:p>
          <w:pPr>
            <w:pStyle w:val="TOC2"/>
            <w:tabs>
              <w:tab w:val="right" w:pos="9720" w:leader="dot"/>
            </w:tabs>
            <w:ind w:left="220"/>
          </w:pPr>
          <w:hyperlink w:history="1" w:anchor="_Toc48">
            <w:r>
              <w:t xml:space="preserve">A.1 Effective-priority score (os_sim/scheduler.py)</w:t>
            </w:r>
            <w:r>
              <w:tab/>
            </w:r>
            <w:r>
              <w:fldChar w:fldCharType="begin" w:dirty="true"/>
              <w:instrText xml:space="preserve">PAGEREF _Toc48 \h</w:instrText>
              <w:fldChar w:fldCharType="separate"/>
              <w:fldChar w:fldCharType="end"/>
            </w:r>
          </w:hyperlink>
        </w:p>
        <w:p>
          <w:pPr>
            <w:pStyle w:val="TOC2"/>
            <w:tabs>
              <w:tab w:val="right" w:pos="9720" w:leader="dot"/>
            </w:tabs>
            <w:ind w:left="220"/>
          </w:pPr>
          <w:hyperlink w:history="1" w:anchor="_Toc49">
            <w:r>
              <w:t xml:space="preserve">A.2 Jain's Fairness Index (os_sim/scheduler.py)</w:t>
            </w:r>
            <w:r>
              <w:tab/>
            </w:r>
            <w:r>
              <w:fldChar w:fldCharType="begin" w:dirty="true"/>
              <w:instrText xml:space="preserve">PAGEREF _Toc49 \h</w:instrText>
              <w:fldChar w:fldCharType="separate"/>
              <w:fldChar w:fldCharType="end"/>
            </w:r>
          </w:hyperlink>
        </w:p>
        <w:p>
          <w:pPr>
            <w:pStyle w:val="TOC2"/>
            <w:tabs>
              <w:tab w:val="right" w:pos="9720" w:leader="dot"/>
            </w:tabs>
            <w:ind w:left="220"/>
          </w:pPr>
          <w:hyperlink w:history="1" w:anchor="_Toc50">
            <w:r>
              <w:t xml:space="preserve">A.3 Memory-failure recovery script (recovery/recovery.py)</w:t>
            </w:r>
            <w:r>
              <w:tab/>
            </w:r>
            <w:r>
              <w:fldChar w:fldCharType="begin" w:dirty="true"/>
              <w:instrText xml:space="preserve">PAGEREF _Toc50 \h</w:instrText>
              <w:fldChar w:fldCharType="separate"/>
              <w:fldChar w:fldCharType="end"/>
            </w:r>
          </w:hyperlink>
        </w:p>
        <w:p>
          <w:pPr>
            <w:pStyle w:val="TOC2"/>
            <w:tabs>
              <w:tab w:val="right" w:pos="9720" w:leader="dot"/>
            </w:tabs>
            <w:ind w:left="220"/>
          </w:pPr>
          <w:hyperlink w:history="1" w:anchor="_Toc51">
            <w:r>
              <w:t xml:space="preserve">A.4 SQLite schema (summary)</w:t>
            </w:r>
            <w:r>
              <w:tab/>
            </w:r>
            <w:r>
              <w:fldChar w:fldCharType="begin" w:dirty="true"/>
              <w:instrText xml:space="preserve">PAGEREF _Toc51 \h</w:instrText>
              <w:fldChar w:fldCharType="separate"/>
              <w:fldChar w:fldCharType="end"/>
            </w:r>
          </w:hyperlink>
        </w:p>
        <w:p>
          <w:r>
            <w:fldChar w:fldCharType="end"/>
          </w:r>
        </w:p>
      </w:sdtContent>
    </w:sdt>
    <w:p>
      <w:r>
        <w:br w:type="page"/>
      </w:r>
    </w:p>
    <w:p>
      <w:pPr>
        <w:pStyle w:val="Heading1"/>
        <w:spacing w:after="180" w:before="360"/>
      </w:pPr>
      <w:bookmarkStart w:name="_Toc2" w:id="2"/>
      <w:r>
        <w:t xml:space="preserve">1. Project Title</w:t>
      </w:r>
      <w:bookmarkEnd w:id="2"/>
    </w:p>
    <w:p>
      <w:pPr>
        <w:spacing w:after="180" w:line="276"/>
        <w:jc w:val="both"/>
      </w:pPr>
      <w:r>
        <w:rPr>
          <w:sz w:val="22"/>
          <w:szCs w:val="22"/>
        </w:rPr>
        <w:t xml:space="preserve">Procura: An Operating-Systems-Inspired Task Scheduler with a RAG-Powered Self-Healing Layer. Procura treats a personal to-do list as a set of simulated operating-system processes, schedules those processes under six competing CPU-scheduling policies (including two -- EEVDF and MLFQ -- that are used in production operating systems rather than only taught as theory), measures the fairness of each policy quantitatively, and layers an AI-assisted, self-healing error-recovery subsystem on top that mirrors the detect-diagnose-remediate loop used in real Site Reliability Engineering (SRE) and AIOps practice.</w:t>
      </w:r>
    </w:p>
    <w:p>
      <w:pPr>
        <w:pStyle w:val="Heading1"/>
        <w:spacing w:after="180" w:before="360"/>
      </w:pPr>
      <w:bookmarkStart w:name="_Toc3" w:id="3"/>
      <w:r>
        <w:t xml:space="preserve">2. Introduction</w:t>
      </w:r>
      <w:bookmarkEnd w:id="3"/>
    </w:p>
    <w:p>
      <w:pPr>
        <w:spacing w:after="180" w:line="276"/>
        <w:jc w:val="both"/>
      </w:pPr>
      <w:r>
        <w:rPr>
          <w:sz w:val="22"/>
          <w:szCs w:val="22"/>
        </w:rPr>
        <w:t xml:space="preserve">Every general-purpose operating system must repeatedly decide which of several competing, runnable tasks gets access to a scarce shared resource -- the CPU -- next. This decision is formalised as CPU scheduling, and decades of operating-systems research have produced a family of scheduling policies (First-Come-First-Served, Shortest-Job-First, Priority scheduling, Round Robin, and, in modern Linux kernels, the Completely Fair Scheduler and its 2023-2024 successor EEVDF) along with the supporting machinery such policies require: a process state machine, a resource manager that tracks finite shared resources, and mechanisms to detect and recover from pathological conditions such as deadlock.</w:t>
      </w:r>
    </w:p>
    <w:p>
      <w:pPr>
        <w:spacing w:after="180" w:line="276"/>
        <w:jc w:val="both"/>
      </w:pPr>
      <w:r>
        <w:rPr>
          <w:sz w:val="22"/>
          <w:szCs w:val="22"/>
        </w:rPr>
        <w:t xml:space="preserve">Personal task management software, by contrast, has largely not borrowed this body of theory. Mainstream to-do applications order work using static, user-assigned labels ("High / Medium / Low" priority) with no principled account of how competing deadlines, waiting time, or resource cost should combine into an actual execution order, and they offer no automated explanation or recovery when something goes wrong -- a task silently stalls, or two dependent tasks block one another. Procura is built to close this gap directly: it reframes personal tasks as OS processes and applies real scheduling, resource-management, and self-healing theory to them, while adding a Retrieval-Augmented Generation (RAG) layer that can explain, in natural language and grounded in an actual operating-systems knowledge base, why the system behaved the way it did.</w:t>
      </w:r>
    </w:p>
    <w:p>
      <w:pPr>
        <w:spacing w:after="180" w:line="276"/>
        <w:jc w:val="both"/>
      </w:pPr>
      <w:r>
        <w:rPr>
          <w:sz w:val="22"/>
          <w:szCs w:val="22"/>
        </w:rPr>
        <w:t xml:space="preserve">Procura is organised around five cooperating subsystems, each a direct, working implementation of a named OS concept rather than a cosmetic label: a Process Manager that owns a formally enforced state machine; a Scheduler implementing six dispatch policies; a Resource Manager that tracks five finite simulated resource pools (CPU, memory, file handles, database connections, network bandwidth) and detects contention and circular waits; a Retrieval-Augmented Generation (RAG) Engine that grounds every explanation in a real, retrievable knowledge base rather than an unconstrained language model; and an Error &amp; Recovery Engine that performs statistically-grounded anomaly detection, calls the RAG Engine for diagnosis, and executes one of four fixed, auditable recovery scripts. Every one of these five subsystems is backed, in Section 5 below, by a named, cited real-world or academic counterpart -- the project's central claim is not merely that this metaphor is intuitive, but that it is faithful to how production systems actually work.</w:t>
      </w:r>
    </w:p>
    <w:p>
      <w:pPr>
        <w:spacing w:after="180" w:line="276"/>
        <w:jc w:val="both"/>
      </w:pPr>
      <w:r>
        <w:rPr>
          <w:sz w:val="22"/>
          <w:szCs w:val="22"/>
        </w:rPr>
        <w:t xml:space="preserve">This report documents Procura as a complete case study: the problem it addresses, the objectives it set out to satisfy, a survey of the real-world and academic systems it draws on, the system it proposes and implements, its architecture and methodology, the software actually built and tested (81 automated tests across seven test modules, all passing at the time of writing, verified by independent re-execution rather than taken on trust), and an honest discussion of its limitations, ethical considerations, and future scope. Wherever a quantitative claim is made in this report -- a test count, a benchmark result, an API endpoint list -- it is drawn directly from the working codebase at the time of writing, not estimated or projected.</w:t>
      </w:r>
    </w:p>
    <w:p>
      <w:pPr>
        <w:pStyle w:val="Heading1"/>
        <w:spacing w:after="180" w:before="360"/>
      </w:pPr>
      <w:bookmarkStart w:name="_Toc4" w:id="4"/>
      <w:r>
        <w:t xml:space="preserve">3. Problem Statement</w:t>
      </w:r>
      <w:bookmarkEnd w:id="4"/>
    </w:p>
    <w:p>
      <w:pPr>
        <w:spacing w:after="180" w:line="276"/>
        <w:jc w:val="both"/>
      </w:pPr>
      <w:r>
        <w:rPr>
          <w:sz w:val="22"/>
          <w:szCs w:val="22"/>
        </w:rPr>
        <w:t xml:space="preserve">Four distinct but related problems motivate this project, each traceable to a specific, well-studied operating-systems concern that has no accepted analogue in everyday task-management tools.</w:t>
      </w:r>
    </w:p>
    <w:p>
      <w:pPr>
        <w:pStyle w:val="Heading2"/>
        <w:spacing w:after="120" w:before="240"/>
      </w:pPr>
      <w:bookmarkStart w:name="_Toc5" w:id="5"/>
      <w:r>
        <w:t xml:space="preserve">3.1 Prioritisation in task managers is arbitrary, not computed</w:t>
      </w:r>
      <w:bookmarkEnd w:id="5"/>
    </w:p>
    <w:p>
      <w:pPr>
        <w:spacing w:after="180" w:line="276"/>
        <w:jc w:val="both"/>
      </w:pPr>
      <w:r>
        <w:rPr>
          <w:sz w:val="22"/>
          <w:szCs w:val="22"/>
        </w:rPr>
        <w:t xml:space="preserve">Conventional task-management tools ask the user to assign a priority label directly, and then sort or filter by that label. No computation combines deadline urgency, how long a task has been waiting, how "expensive" (in effort or resources) it is, or how fairly attention has been distributed across competing tasks over time. This is precisely the problem CPU scheduling theory was built to solve for processes contending for a CPU, and it is directly transferable: a Priority label of "High" carries no information about whether a task has been starved for three weeks or requested five minutes ago, whereas an effective-priority formula that combines urgency, age, and cost can make that distinction automatically.</w:t>
      </w:r>
    </w:p>
    <w:p>
      <w:pPr>
        <w:pStyle w:val="Heading2"/>
        <w:spacing w:after="120" w:before="240"/>
      </w:pPr>
      <w:bookmarkStart w:name="_Toc6" w:id="6"/>
      <w:r>
        <w:t xml:space="preserve">3.2 Scheduling fairness is never measured, only assumed</w:t>
      </w:r>
      <w:bookmarkEnd w:id="6"/>
    </w:p>
    <w:p>
      <w:pPr>
        <w:spacing w:after="180" w:line="276"/>
        <w:jc w:val="both"/>
      </w:pPr>
      <w:r>
        <w:rPr>
          <w:sz w:val="22"/>
          <w:szCs w:val="22"/>
        </w:rPr>
        <w:t xml:space="preserve">Even tools that do rank tasks algorithmically rarely report whether that ranking is actually fair across competing tasks or users over time -- fairness is asserted by design intent, not measured. Operating-systems research has a precise, citable answer to this (Jain's Fairness Index, Section 5.2), yet it is essentially never surfaced to an end user of a task-management tool, leaving "is this scheduler actually fair?" an unanswerable question in practice.</w:t>
      </w:r>
    </w:p>
    <w:p>
      <w:pPr>
        <w:pStyle w:val="Heading2"/>
        <w:spacing w:after="120" w:before="240"/>
      </w:pPr>
      <w:bookmarkStart w:name="_Toc7" w:id="7"/>
      <w:r>
        <w:t xml:space="preserve">3.3 Failures in personal and small-team systems are rarely diagnosed, and never auto-recovered</w:t>
      </w:r>
      <w:bookmarkEnd w:id="7"/>
    </w:p>
    <w:p>
      <w:pPr>
        <w:spacing w:after="180" w:line="276"/>
        <w:jc w:val="both"/>
      </w:pPr>
      <w:r>
        <w:rPr>
          <w:sz w:val="22"/>
          <w:szCs w:val="22"/>
        </w:rPr>
        <w:t xml:space="preserve">When a task stalls, is blocked by another task, or a resource (time, budget, a dependency) is over-committed, conventional tools simply display a flag or a red label. There is no analogue of the detect → diagnose → remediate loop that modern IT operations teams rely on (Kubernetes self-healing controllers, AIOps platforms such as Datadog Watchdog and Dynatrace Davis AI, and the emerging body of LLM-based root-cause-analysis research) to explain *why* something failed and take a bounded, safe corrective action automatically. The user is left to manually diagnose the stall and manually decide what to do about it, every single time.</w:t>
      </w:r>
    </w:p>
    <w:p>
      <w:pPr>
        <w:pStyle w:val="Heading2"/>
        <w:spacing w:after="120" w:before="240"/>
      </w:pPr>
      <w:bookmarkStart w:name="_Toc8" w:id="8"/>
      <w:r>
        <w:t xml:space="preserve">3.4 Resource contention and deadlock-like conditions are invisible</w:t>
      </w:r>
      <w:bookmarkEnd w:id="8"/>
    </w:p>
    <w:p>
      <w:pPr>
        <w:spacing w:after="180" w:line="276"/>
        <w:jc w:val="both"/>
      </w:pPr>
      <w:r>
        <w:rPr>
          <w:sz w:val="22"/>
          <w:szCs w:val="22"/>
        </w:rPr>
        <w:t xml:space="preserve">Two tasks that are each implicitly waiting on the other ("I can't start the report until you finish the data export, but the data export needs the report's outline first") is a circular-wait condition structurally identical to an OS deadlock, yet no mainstream task tool detects this pattern or represents finite shared capacity (a person's available hours, a shared budget, a single reviewer's attention) as an allocatable, contestable resource at all.</w:t>
      </w:r>
    </w:p>
    <w:p>
      <w:pPr>
        <w:spacing w:after="180" w:line="276"/>
        <w:jc w:val="both"/>
      </w:pPr>
      <w:r>
        <w:rPr>
          <w:sz w:val="22"/>
          <w:szCs w:val="22"/>
        </w:rPr>
        <w:t xml:space="preserve">Procura's problem statement is therefore: can the scheduling, fairness-measurement, resource-management, and self-healing theory that production operating systems and modern SRE/AIOps platforms already use be faithfully adapted -- not just metaphorically, but with the same formulas, state machines, and architectural patterns -- to a personal task-management system, in a way that is both computationally principled and explainable to a non-expert user?</w:t>
      </w:r>
    </w:p>
    <w:p>
      <w:pPr>
        <w:pStyle w:val="Heading1"/>
        <w:spacing w:after="180" w:before="360"/>
      </w:pPr>
      <w:bookmarkStart w:name="_Toc9" w:id="9"/>
      <w:r>
        <w:t xml:space="preserve">4. Objectives</w:t>
      </w:r>
      <w:bookmarkEnd w:id="9"/>
    </w:p>
    <w:p>
      <w:pPr>
        <w:pStyle w:val="Heading2"/>
        <w:spacing w:after="120" w:before="240"/>
      </w:pPr>
      <w:bookmarkStart w:name="_Toc10" w:id="10"/>
      <w:r>
        <w:t xml:space="preserve">4.1 Primary objectives</w:t>
      </w:r>
      <w:bookmarkEnd w:id="10"/>
    </w:p>
    <w:p>
      <w:pPr>
        <w:pStyle w:val="ListParagraph"/>
        <w:numPr>
          <w:ilvl w:val="0"/>
          <w:numId w:val="1"/>
        </w:numPr>
        <w:spacing w:after="90" w:line="276"/>
      </w:pPr>
      <w:r>
        <w:rPr>
          <w:sz w:val="22"/>
          <w:szCs w:val="22"/>
        </w:rPr>
        <w:t xml:space="preserve">Model each task as an OS-style process with a complete, enforced state machine: NEW → READY → RUNNING → (BLOCKED / COMPLETED) → TERMINATED, rejecting any transition the machine does not explicitly permit.</w:t>
      </w:r>
    </w:p>
    <w:p>
      <w:pPr>
        <w:pStyle w:val="ListParagraph"/>
        <w:numPr>
          <w:ilvl w:val="0"/>
          <w:numId w:val="1"/>
        </w:numPr>
        <w:spacing w:after="90" w:line="276"/>
      </w:pPr>
      <w:r>
        <w:rPr>
          <w:sz w:val="22"/>
          <w:szCs w:val="22"/>
        </w:rPr>
        <w:t xml:space="preserve">Implement and compare six CPU-scheduling algorithms: FCFS, SJF, Priority, Round Robin, and the two production-grade algorithms EEVDF (Linux's default scheduler since kernel 6.6) and MLFQ (the canonical adaptive algorithm from Operating Systems: Three Easy Pieces), with every algorithm producing a comparable Gantt-chart-ready schedule and the same standard metric set.</w:t>
      </w:r>
    </w:p>
    <w:p>
      <w:pPr>
        <w:pStyle w:val="ListParagraph"/>
        <w:numPr>
          <w:ilvl w:val="0"/>
          <w:numId w:val="1"/>
        </w:numPr>
        <w:spacing w:after="90" w:line="276"/>
      </w:pPr>
      <w:r>
        <w:rPr>
          <w:sz w:val="22"/>
          <w:szCs w:val="22"/>
        </w:rPr>
        <w:t xml:space="preserve">Quantify, not just visualise, scheduling fairness using Jain's Fairness Index, computed uniformly across all six algorithms on identical workloads so that fairness claims are falsifiable rather than asserted.</w:t>
      </w:r>
    </w:p>
    <w:p>
      <w:pPr>
        <w:pStyle w:val="ListParagraph"/>
        <w:numPr>
          <w:ilvl w:val="0"/>
          <w:numId w:val="1"/>
        </w:numPr>
        <w:spacing w:after="90" w:line="276"/>
      </w:pPr>
      <w:r>
        <w:rPr>
          <w:sz w:val="22"/>
          <w:szCs w:val="22"/>
        </w:rPr>
        <w:t xml:space="preserve">Extend static priority with a Slurm-style decaying fair-share term so that tasks/lists that have already consumed a disproportionate share of simulated CPU time are automatically de-prioritised, with the decay rate controlled by a configurable half-life.</w:t>
      </w:r>
    </w:p>
    <w:p>
      <w:pPr>
        <w:pStyle w:val="ListParagraph"/>
        <w:numPr>
          <w:ilvl w:val="0"/>
          <w:numId w:val="1"/>
        </w:numPr>
        <w:spacing w:after="90" w:line="276"/>
      </w:pPr>
      <w:r>
        <w:rPr>
          <w:sz w:val="22"/>
          <w:szCs w:val="22"/>
        </w:rPr>
        <w:t xml:space="preserve">Simulate five finite shared resources (CPU, memory, file handles, database connections, network bandwidth) with allocation/contention tracking, a lockdep-style lock-ordering violation checker, and timeout-based wait abort, alongside classical wait-for-graph deadlock cycle detection, so that both the "cheap but imprecise" and "expensive but precise" ends of the real-world deadlock-handling spectrum (Section 5.5) are represented.</w:t>
      </w:r>
    </w:p>
    <w:p>
      <w:pPr>
        <w:pStyle w:val="ListParagraph"/>
        <w:numPr>
          <w:ilvl w:val="0"/>
          <w:numId w:val="1"/>
        </w:numPr>
        <w:spacing w:after="90" w:line="276"/>
      </w:pPr>
      <w:r>
        <w:rPr>
          <w:sz w:val="22"/>
          <w:szCs w:val="22"/>
        </w:rPr>
        <w:t xml:space="preserve">Build a Retrieval-Augmented Generation assistant that works fully offline (a hand-rolled TF-IDF retriever with zero paid dependency) and upgrades automatically to a live LLM (Groq / Anthropic / OpenAI) when a key is supplied, to explain scheduling decisions and operating-systems concepts grounded in a real knowledge base rather than an unconstrained model response.</w:t>
      </w:r>
    </w:p>
    <w:p>
      <w:pPr>
        <w:pStyle w:val="ListParagraph"/>
        <w:numPr>
          <w:ilvl w:val="0"/>
          <w:numId w:val="1"/>
        </w:numPr>
        <w:spacing w:after="90" w:line="276"/>
      </w:pPr>
      <w:r>
        <w:rPr>
          <w:sz w:val="22"/>
          <w:szCs w:val="22"/>
        </w:rPr>
        <w:t xml:space="preserve">Replace naive fixed-threshold anomaly detection with three literature-grounded statistical methods -- EWMA, Modified Z-score, and CUSUM -- specified exactly per the NIST/SEMATECH Engineering Statistics Handbook, while retaining the original fixed-threshold rule as an explicit comparison mode.</w:t>
      </w:r>
    </w:p>
    <w:p>
      <w:pPr>
        <w:pStyle w:val="Heading2"/>
        <w:spacing w:after="120" w:before="240"/>
      </w:pPr>
      <w:bookmarkStart w:name="_Toc11" w:id="11"/>
      <w:r>
        <w:t xml:space="preserve">4.2 Secondary objectives</w:t>
      </w:r>
      <w:bookmarkEnd w:id="11"/>
    </w:p>
    <w:p>
      <w:pPr>
        <w:pStyle w:val="ListParagraph"/>
        <w:numPr>
          <w:ilvl w:val="0"/>
          <w:numId w:val="1"/>
        </w:numPr>
        <w:spacing w:after="90" w:line="276"/>
      </w:pPr>
      <w:r>
        <w:rPr>
          <w:sz w:val="22"/>
          <w:szCs w:val="22"/>
        </w:rPr>
        <w:t xml:space="preserve">Build a benchmarking module that replays synthetic Poisson-arrival workloads and real Standard Workload Format (SWF) traces through all six algorithms and reports standard, citable evaluation metrics (makespan, turnaround, waiting time, utilisation, fairness, starvation).</w:t>
      </w:r>
    </w:p>
    <w:p>
      <w:pPr>
        <w:pStyle w:val="ListParagraph"/>
        <w:numPr>
          <w:ilvl w:val="0"/>
          <w:numId w:val="1"/>
        </w:numPr>
        <w:spacing w:after="90" w:line="276"/>
      </w:pPr>
      <w:r>
        <w:rPr>
          <w:sz w:val="22"/>
          <w:szCs w:val="22"/>
        </w:rPr>
        <w:t xml:space="preserve">Expose every subsystem through a documented REST API (16 endpoints across processes, scheduling, resources, detection, diagnosis, and benchmarking) so the frontend, the terminal dashboard, and any future client can consume identical, consistent data.</w:t>
      </w:r>
    </w:p>
    <w:p>
      <w:pPr>
        <w:pStyle w:val="ListParagraph"/>
        <w:numPr>
          <w:ilvl w:val="0"/>
          <w:numId w:val="1"/>
        </w:numPr>
        <w:spacing w:after="90" w:line="276"/>
      </w:pPr>
      <w:r>
        <w:rPr>
          <w:sz w:val="22"/>
          <w:szCs w:val="22"/>
        </w:rPr>
        <w:t xml:space="preserve">Provide two independent, equally capable interfaces onto the same live simulation state: a React web dashboard and a `rich`-based terminal dashboard (`procura_top`), so the system is usable in both GUI and headless/terminal environments.</w:t>
      </w:r>
    </w:p>
    <w:p>
      <w:pPr>
        <w:pStyle w:val="ListParagraph"/>
        <w:numPr>
          <w:ilvl w:val="0"/>
          <w:numId w:val="1"/>
        </w:numPr>
        <w:spacing w:after="90" w:line="276"/>
      </w:pPr>
      <w:r>
        <w:rPr>
          <w:sz w:val="22"/>
          <w:szCs w:val="22"/>
        </w:rPr>
        <w:t xml:space="preserve">Achieve and maintain full automated test coverage of every scheduling algorithm, state-machine transition, resource-contention path, and recovery script, verified by a reproducible pytest suite rather than manual spot-checking.</w:t>
      </w:r>
    </w:p>
    <w:p>
      <w:pPr>
        <w:pStyle w:val="ListParagraph"/>
        <w:numPr>
          <w:ilvl w:val="0"/>
          <w:numId w:val="1"/>
        </w:numPr>
        <w:spacing w:after="90" w:line="276"/>
      </w:pPr>
      <w:r>
        <w:rPr>
          <w:sz w:val="22"/>
          <w:szCs w:val="22"/>
        </w:rPr>
        <w:t xml:space="preserve">Conduct a structured, six-pronged literature and industry survey to ground every one of the above design choices in a real, cited source, and document the result as both a short technical paper (PAPER.md) and this case-study report.</w:t>
      </w:r>
    </w:p>
    <w:p>
      <w:pPr>
        <w:pStyle w:val="ListParagraph"/>
        <w:numPr>
          <w:ilvl w:val="0"/>
          <w:numId w:val="1"/>
        </w:numPr>
        <w:spacing w:after="90" w:line="276"/>
      </w:pPr>
      <w:r>
        <w:rPr>
          <w:sz w:val="22"/>
          <w:szCs w:val="22"/>
        </w:rPr>
        <w:t xml:space="preserve">Operate entirely without authentication, container orchestration, or cloud infrastructure, by explicit scope decision, so the system remains installable and runnable by a single developer in minutes.</w:t>
      </w:r>
    </w:p>
    <w:p>
      <w:pPr>
        <w:pStyle w:val="Heading1"/>
        <w:spacing w:after="180" w:before="360"/>
      </w:pPr>
      <w:bookmarkStart w:name="_Toc12" w:id="12"/>
      <w:r>
        <w:t xml:space="preserve">5. Survey on Existing Work Related to the Project</w:t>
      </w:r>
      <w:bookmarkEnd w:id="12"/>
    </w:p>
    <w:p>
      <w:pPr>
        <w:spacing w:after="180" w:line="276"/>
        <w:jc w:val="both"/>
      </w:pPr>
      <w:r>
        <w:rPr>
          <w:sz w:val="22"/>
          <w:szCs w:val="22"/>
        </w:rPr>
        <w:t xml:space="preserve">A six-pronged research survey was conducted specifically to ground this project's design choices, using primary and official sources wherever possible (kernel documentation, NIST handbooks, vendor engineering documentation, and peer-reviewed or arXiv-hosted papers) rather than secondary summaries. The full report, with every individual claim source-linked, accompanies this submission as reports/Procura scheduling and AIOps research.md. Table 2 summarises the mapping from Procura subsystem to the real-world system it is grounded in; the subsections that follow give the supporting detail, and full citations appear in the References section.</w:t>
      </w:r>
    </w:p>
    <w:tbl>
      <w:tblPr>
        <w:tblW w:type="dxa" w:w="9350"/>
        <w:tblBorders>
          <w:top w:val="single" w:color="999999" w:sz="2"/>
          <w:left w:val="single" w:color="999999" w:sz="2"/>
          <w:bottom w:val="single" w:color="999999" w:sz="2"/>
          <w:right w:val="single" w:color="999999" w:sz="2"/>
          <w:insideH w:val="single" w:color="CCCCCC" w:sz="1"/>
          <w:insideV w:val="single" w:color="CCCCCC" w:sz="1"/>
        </w:tblBorders>
      </w:tblPr>
      <w:tblGrid>
        <w:gridCol w:w="2550"/>
        <w:gridCol w:w="3550"/>
        <w:gridCol w:w="3250"/>
      </w:tblGrid>
      <w:tr>
        <w:trPr>
          <w:tblHeader/>
        </w:trPr>
        <w:tc>
          <w:tcPr>
            <w:tcW w:type="dxa" w:w="2550"/>
            <w:shd w:fill="1f2937" w:val="clear"/>
            <w:tcMar>
              <w:top w:type="dxa" w:w="80"/>
              <w:left w:type="dxa" w:w="120"/>
              <w:bottom w:type="dxa" w:w="80"/>
              <w:right w:type="dxa" w:w="120"/>
            </w:tcMar>
            <w:vAlign w:val="center"/>
          </w:tcPr>
          <w:p>
            <w:pPr>
              <w:jc w:val="left"/>
            </w:pPr>
            <w:r>
              <w:rPr>
                <w:b/>
                <w:bCs/>
                <w:color w:val="FFFFFF"/>
                <w:sz w:val="19"/>
                <w:szCs w:val="19"/>
              </w:rPr>
              <w:t xml:space="preserve">Procura subsystem</w:t>
            </w:r>
          </w:p>
        </w:tc>
        <w:tc>
          <w:tcPr>
            <w:tcW w:type="dxa" w:w="3550"/>
            <w:shd w:fill="1f2937" w:val="clear"/>
            <w:tcMar>
              <w:top w:type="dxa" w:w="80"/>
              <w:left w:type="dxa" w:w="120"/>
              <w:bottom w:type="dxa" w:w="80"/>
              <w:right w:type="dxa" w:w="120"/>
            </w:tcMar>
            <w:vAlign w:val="center"/>
          </w:tcPr>
          <w:p>
            <w:pPr>
              <w:jc w:val="left"/>
            </w:pPr>
            <w:r>
              <w:rPr>
                <w:b/>
                <w:bCs/>
                <w:color w:val="FFFFFF"/>
                <w:sz w:val="19"/>
                <w:szCs w:val="19"/>
              </w:rPr>
              <w:t xml:space="preserve">Real-world / academic counterpart</w:t>
            </w:r>
          </w:p>
        </w:tc>
        <w:tc>
          <w:tcPr>
            <w:tcW w:type="dxa" w:w="3250"/>
            <w:shd w:fill="1f2937" w:val="clear"/>
            <w:tcMar>
              <w:top w:type="dxa" w:w="80"/>
              <w:left w:type="dxa" w:w="120"/>
              <w:bottom w:type="dxa" w:w="80"/>
              <w:right w:type="dxa" w:w="120"/>
            </w:tcMar>
            <w:vAlign w:val="center"/>
          </w:tcPr>
          <w:p>
            <w:pPr>
              <w:jc w:val="left"/>
            </w:pPr>
            <w:r>
              <w:rPr>
                <w:b/>
                <w:bCs/>
                <w:color w:val="FFFFFF"/>
                <w:sz w:val="19"/>
                <w:szCs w:val="19"/>
              </w:rPr>
              <w:t xml:space="preserve">Key citation(s)</w:t>
            </w:r>
          </w:p>
        </w:tc>
      </w:tr>
      <w:tr>
        <w:tc>
          <w:tcPr>
            <w:tcW w:type="dxa" w:w="2550"/>
            <w:tcMar>
              <w:top w:type="dxa" w:w="80"/>
              <w:left w:type="dxa" w:w="120"/>
              <w:bottom w:type="dxa" w:w="80"/>
              <w:right w:type="dxa" w:w="120"/>
            </w:tcMar>
            <w:vAlign w:val="center"/>
          </w:tcPr>
          <w:p>
            <w:pPr>
              <w:jc w:val="left"/>
            </w:pPr>
            <w:r>
              <w:rPr>
                <w:b w:val="false"/>
                <w:bCs w:val="false"/>
                <w:color w:val="111111"/>
                <w:sz w:val="19"/>
                <w:szCs w:val="19"/>
              </w:rPr>
              <w:t xml:space="preserve">Scheduler (EEVDF)</w:t>
            </w:r>
          </w:p>
        </w:tc>
        <w:tc>
          <w:tcPr>
            <w:tcW w:type="dxa" w:w="3550"/>
            <w:tcMar>
              <w:top w:type="dxa" w:w="80"/>
              <w:left w:type="dxa" w:w="120"/>
              <w:bottom w:type="dxa" w:w="80"/>
              <w:right w:type="dxa" w:w="120"/>
            </w:tcMar>
            <w:vAlign w:val="center"/>
          </w:tcPr>
          <w:p>
            <w:pPr>
              <w:jc w:val="left"/>
            </w:pPr>
            <w:r>
              <w:rPr>
                <w:b w:val="false"/>
                <w:bCs w:val="false"/>
                <w:color w:val="111111"/>
                <w:sz w:val="19"/>
                <w:szCs w:val="19"/>
              </w:rPr>
              <w:t xml:space="preserve">Linux kernel default scheduler since v6.6 (2023/24)</w:t>
            </w:r>
          </w:p>
        </w:tc>
        <w:tc>
          <w:tcPr>
            <w:tcW w:type="dxa" w:w="3250"/>
            <w:tcMar>
              <w:top w:type="dxa" w:w="80"/>
              <w:left w:type="dxa" w:w="120"/>
              <w:bottom w:type="dxa" w:w="80"/>
              <w:right w:type="dxa" w:w="120"/>
            </w:tcMar>
            <w:vAlign w:val="center"/>
          </w:tcPr>
          <w:p>
            <w:pPr>
              <w:jc w:val="left"/>
            </w:pPr>
            <w:r>
              <w:rPr>
                <w:b w:val="false"/>
                <w:bCs w:val="false"/>
                <w:color w:val="111111"/>
                <w:sz w:val="19"/>
                <w:szCs w:val="19"/>
              </w:rPr>
              <w:t xml:space="preserve">[1], [2]</w:t>
            </w:r>
          </w:p>
        </w:tc>
      </w:tr>
      <w:tr>
        <w:tc>
          <w:tcPr>
            <w:tcW w:type="dxa" w:w="2550"/>
            <w:shd w:fill="F8FAFC" w:val="clear"/>
            <w:tcMar>
              <w:top w:type="dxa" w:w="80"/>
              <w:left w:type="dxa" w:w="120"/>
              <w:bottom w:type="dxa" w:w="80"/>
              <w:right w:type="dxa" w:w="120"/>
            </w:tcMar>
            <w:vAlign w:val="center"/>
          </w:tcPr>
          <w:p>
            <w:pPr>
              <w:jc w:val="left"/>
            </w:pPr>
            <w:r>
              <w:rPr>
                <w:b w:val="false"/>
                <w:bCs w:val="false"/>
                <w:color w:val="111111"/>
                <w:sz w:val="19"/>
                <w:szCs w:val="19"/>
              </w:rPr>
              <w:t xml:space="preserve">Scheduler (MLFQ)</w:t>
            </w:r>
          </w:p>
        </w:tc>
        <w:tc>
          <w:tcPr>
            <w:tcW w:type="dxa" w:w="3550"/>
            <w:shd w:fill="F8FAFC" w:val="clear"/>
            <w:tcMar>
              <w:top w:type="dxa" w:w="80"/>
              <w:left w:type="dxa" w:w="120"/>
              <w:bottom w:type="dxa" w:w="80"/>
              <w:right w:type="dxa" w:w="120"/>
            </w:tcMar>
            <w:vAlign w:val="center"/>
          </w:tcPr>
          <w:p>
            <w:pPr>
              <w:jc w:val="left"/>
            </w:pPr>
            <w:r>
              <w:rPr>
                <w:b w:val="false"/>
                <w:bCs w:val="false"/>
                <w:color w:val="111111"/>
                <w:sz w:val="19"/>
                <w:szCs w:val="19"/>
              </w:rPr>
              <w:t xml:space="preserve">OSTEP's canonical adaptive scheduling algorithm</w:t>
            </w:r>
          </w:p>
        </w:tc>
        <w:tc>
          <w:tcPr>
            <w:tcW w:type="dxa" w:w="3250"/>
            <w:shd w:fill="F8FAFC" w:val="clear"/>
            <w:tcMar>
              <w:top w:type="dxa" w:w="80"/>
              <w:left w:type="dxa" w:w="120"/>
              <w:bottom w:type="dxa" w:w="80"/>
              <w:right w:type="dxa" w:w="120"/>
            </w:tcMar>
            <w:vAlign w:val="center"/>
          </w:tcPr>
          <w:p>
            <w:pPr>
              <w:jc w:val="left"/>
            </w:pPr>
            <w:r>
              <w:rPr>
                <w:b w:val="false"/>
                <w:bCs w:val="false"/>
                <w:color w:val="111111"/>
                <w:sz w:val="19"/>
                <w:szCs w:val="19"/>
              </w:rPr>
              <w:t xml:space="preserve">[5]</w:t>
            </w:r>
          </w:p>
        </w:tc>
      </w:tr>
      <w:tr>
        <w:tc>
          <w:tcPr>
            <w:tcW w:type="dxa" w:w="2550"/>
            <w:tcMar>
              <w:top w:type="dxa" w:w="80"/>
              <w:left w:type="dxa" w:w="120"/>
              <w:bottom w:type="dxa" w:w="80"/>
              <w:right w:type="dxa" w:w="120"/>
            </w:tcMar>
            <w:vAlign w:val="center"/>
          </w:tcPr>
          <w:p>
            <w:pPr>
              <w:jc w:val="left"/>
            </w:pPr>
            <w:r>
              <w:rPr>
                <w:b w:val="false"/>
                <w:bCs w:val="false"/>
                <w:color w:val="111111"/>
                <w:sz w:val="19"/>
                <w:szCs w:val="19"/>
              </w:rPr>
              <w:t xml:space="preserve">Fairness metric</w:t>
            </w:r>
          </w:p>
        </w:tc>
        <w:tc>
          <w:tcPr>
            <w:tcW w:type="dxa" w:w="3550"/>
            <w:tcMar>
              <w:top w:type="dxa" w:w="80"/>
              <w:left w:type="dxa" w:w="120"/>
              <w:bottom w:type="dxa" w:w="80"/>
              <w:right w:type="dxa" w:w="120"/>
            </w:tcMar>
            <w:vAlign w:val="center"/>
          </w:tcPr>
          <w:p>
            <w:pPr>
              <w:jc w:val="left"/>
            </w:pPr>
            <w:r>
              <w:rPr>
                <w:b w:val="false"/>
                <w:bCs w:val="false"/>
                <w:color w:val="111111"/>
                <w:sz w:val="19"/>
                <w:szCs w:val="19"/>
              </w:rPr>
              <w:t xml:space="preserve">Jain's Fairness Index (1984 DEC technical report)</w:t>
            </w:r>
          </w:p>
        </w:tc>
        <w:tc>
          <w:tcPr>
            <w:tcW w:type="dxa" w:w="3250"/>
            <w:tcMar>
              <w:top w:type="dxa" w:w="80"/>
              <w:left w:type="dxa" w:w="120"/>
              <w:bottom w:type="dxa" w:w="80"/>
              <w:right w:type="dxa" w:w="120"/>
            </w:tcMar>
            <w:vAlign w:val="center"/>
          </w:tcPr>
          <w:p>
            <w:pPr>
              <w:jc w:val="left"/>
            </w:pPr>
            <w:r>
              <w:rPr>
                <w:b w:val="false"/>
                <w:bCs w:val="false"/>
                <w:color w:val="111111"/>
                <w:sz w:val="19"/>
                <w:szCs w:val="19"/>
              </w:rPr>
              <w:t xml:space="preserve">[6], [7]</w:t>
            </w:r>
          </w:p>
        </w:tc>
      </w:tr>
      <w:tr>
        <w:tc>
          <w:tcPr>
            <w:tcW w:type="dxa" w:w="2550"/>
            <w:shd w:fill="F8FAFC" w:val="clear"/>
            <w:tcMar>
              <w:top w:type="dxa" w:w="80"/>
              <w:left w:type="dxa" w:w="120"/>
              <w:bottom w:type="dxa" w:w="80"/>
              <w:right w:type="dxa" w:w="120"/>
            </w:tcMar>
            <w:vAlign w:val="center"/>
          </w:tcPr>
          <w:p>
            <w:pPr>
              <w:jc w:val="left"/>
            </w:pPr>
            <w:r>
              <w:rPr>
                <w:b w:val="false"/>
                <w:bCs w:val="false"/>
                <w:color w:val="111111"/>
                <w:sz w:val="19"/>
                <w:szCs w:val="19"/>
              </w:rPr>
              <w:t xml:space="preserve">Priority fair-share decay</w:t>
            </w:r>
          </w:p>
        </w:tc>
        <w:tc>
          <w:tcPr>
            <w:tcW w:type="dxa" w:w="3550"/>
            <w:shd w:fill="F8FAFC" w:val="clear"/>
            <w:tcMar>
              <w:top w:type="dxa" w:w="80"/>
              <w:left w:type="dxa" w:w="120"/>
              <w:bottom w:type="dxa" w:w="80"/>
              <w:right w:type="dxa" w:w="120"/>
            </w:tcMar>
            <w:vAlign w:val="center"/>
          </w:tcPr>
          <w:p>
            <w:pPr>
              <w:jc w:val="left"/>
            </w:pPr>
            <w:r>
              <w:rPr>
                <w:b w:val="false"/>
                <w:bCs w:val="false"/>
                <w:color w:val="111111"/>
                <w:sz w:val="19"/>
                <w:szCs w:val="19"/>
              </w:rPr>
              <w:t xml:space="preserve">Slurm HPC scheduler's multi-factor fair-share formula</w:t>
            </w:r>
          </w:p>
        </w:tc>
        <w:tc>
          <w:tcPr>
            <w:tcW w:type="dxa" w:w="3250"/>
            <w:shd w:fill="F8FAFC" w:val="clear"/>
            <w:tcMar>
              <w:top w:type="dxa" w:w="80"/>
              <w:left w:type="dxa" w:w="120"/>
              <w:bottom w:type="dxa" w:w="80"/>
              <w:right w:type="dxa" w:w="120"/>
            </w:tcMar>
            <w:vAlign w:val="center"/>
          </w:tcPr>
          <w:p>
            <w:pPr>
              <w:jc w:val="left"/>
            </w:pPr>
            <w:r>
              <w:rPr>
                <w:b w:val="false"/>
                <w:bCs w:val="false"/>
                <w:color w:val="111111"/>
                <w:sz w:val="19"/>
                <w:szCs w:val="19"/>
              </w:rPr>
              <w:t xml:space="preserve">[8], [9]</w:t>
            </w:r>
          </w:p>
        </w:tc>
      </w:tr>
      <w:tr>
        <w:tc>
          <w:tcPr>
            <w:tcW w:type="dxa" w:w="2550"/>
            <w:tcMar>
              <w:top w:type="dxa" w:w="80"/>
              <w:left w:type="dxa" w:w="120"/>
              <w:bottom w:type="dxa" w:w="80"/>
              <w:right w:type="dxa" w:w="120"/>
            </w:tcMar>
            <w:vAlign w:val="center"/>
          </w:tcPr>
          <w:p>
            <w:pPr>
              <w:jc w:val="left"/>
            </w:pPr>
            <w:r>
              <w:rPr>
                <w:b w:val="false"/>
                <w:bCs w:val="false"/>
                <w:color w:val="111111"/>
                <w:sz w:val="19"/>
                <w:szCs w:val="19"/>
              </w:rPr>
              <w:t xml:space="preserve">Priority vs. placement split</w:t>
            </w:r>
          </w:p>
        </w:tc>
        <w:tc>
          <w:tcPr>
            <w:tcW w:type="dxa" w:w="3550"/>
            <w:tcMar>
              <w:top w:type="dxa" w:w="80"/>
              <w:left w:type="dxa" w:w="120"/>
              <w:bottom w:type="dxa" w:w="80"/>
              <w:right w:type="dxa" w:w="120"/>
            </w:tcMar>
            <w:vAlign w:val="center"/>
          </w:tcPr>
          <w:p>
            <w:pPr>
              <w:jc w:val="left"/>
            </w:pPr>
            <w:r>
              <w:rPr>
                <w:b w:val="false"/>
                <w:bCs w:val="false"/>
                <w:color w:val="111111"/>
                <w:sz w:val="19"/>
                <w:szCs w:val="19"/>
              </w:rPr>
              <w:t xml:space="preserve">Kubernetes kube-scheduler framework</w:t>
            </w:r>
          </w:p>
        </w:tc>
        <w:tc>
          <w:tcPr>
            <w:tcW w:type="dxa" w:w="3250"/>
            <w:tcMar>
              <w:top w:type="dxa" w:w="80"/>
              <w:left w:type="dxa" w:w="120"/>
              <w:bottom w:type="dxa" w:w="80"/>
              <w:right w:type="dxa" w:w="120"/>
            </w:tcMar>
            <w:vAlign w:val="center"/>
          </w:tcPr>
          <w:p>
            <w:pPr>
              <w:jc w:val="left"/>
            </w:pPr>
            <w:r>
              <w:rPr>
                <w:b w:val="false"/>
                <w:bCs w:val="false"/>
                <w:color w:val="111111"/>
                <w:sz w:val="19"/>
                <w:szCs w:val="19"/>
              </w:rPr>
              <w:t xml:space="preserve">[10]</w:t>
            </w:r>
          </w:p>
        </w:tc>
      </w:tr>
      <w:tr>
        <w:tc>
          <w:tcPr>
            <w:tcW w:type="dxa" w:w="2550"/>
            <w:shd w:fill="F8FAFC" w:val="clear"/>
            <w:tcMar>
              <w:top w:type="dxa" w:w="80"/>
              <w:left w:type="dxa" w:w="120"/>
              <w:bottom w:type="dxa" w:w="80"/>
              <w:right w:type="dxa" w:w="120"/>
            </w:tcMar>
            <w:vAlign w:val="center"/>
          </w:tcPr>
          <w:p>
            <w:pPr>
              <w:jc w:val="left"/>
            </w:pPr>
            <w:r>
              <w:rPr>
                <w:b w:val="false"/>
                <w:bCs w:val="false"/>
                <w:color w:val="111111"/>
                <w:sz w:val="19"/>
                <w:szCs w:val="19"/>
              </w:rPr>
              <w:t xml:space="preserve">Discrete priority tiers</w:t>
            </w:r>
          </w:p>
        </w:tc>
        <w:tc>
          <w:tcPr>
            <w:tcW w:type="dxa" w:w="3550"/>
            <w:shd w:fill="F8FAFC" w:val="clear"/>
            <w:tcMar>
              <w:top w:type="dxa" w:w="80"/>
              <w:left w:type="dxa" w:w="120"/>
              <w:bottom w:type="dxa" w:w="80"/>
              <w:right w:type="dxa" w:w="120"/>
            </w:tcMar>
            <w:vAlign w:val="center"/>
          </w:tcPr>
          <w:p>
            <w:pPr>
              <w:jc w:val="left"/>
            </w:pPr>
            <w:r>
              <w:rPr>
                <w:b w:val="false"/>
                <w:bCs w:val="false"/>
                <w:color w:val="111111"/>
                <w:sz w:val="19"/>
                <w:szCs w:val="19"/>
              </w:rPr>
              <w:t xml:space="preserve">Celery distributed task queue</w:t>
            </w:r>
          </w:p>
        </w:tc>
        <w:tc>
          <w:tcPr>
            <w:tcW w:type="dxa" w:w="3250"/>
            <w:shd w:fill="F8FAFC" w:val="clear"/>
            <w:tcMar>
              <w:top w:type="dxa" w:w="80"/>
              <w:left w:type="dxa" w:w="120"/>
              <w:bottom w:type="dxa" w:w="80"/>
              <w:right w:type="dxa" w:w="120"/>
            </w:tcMar>
            <w:vAlign w:val="center"/>
          </w:tcPr>
          <w:p>
            <w:pPr>
              <w:jc w:val="left"/>
            </w:pPr>
            <w:r>
              <w:rPr>
                <w:b w:val="false"/>
                <w:bCs w:val="false"/>
                <w:color w:val="111111"/>
                <w:sz w:val="19"/>
                <w:szCs w:val="19"/>
              </w:rPr>
              <w:t xml:space="preserve">[11]</w:t>
            </w:r>
          </w:p>
        </w:tc>
      </w:tr>
      <w:tr>
        <w:tc>
          <w:tcPr>
            <w:tcW w:type="dxa" w:w="2550"/>
            <w:tcMar>
              <w:top w:type="dxa" w:w="80"/>
              <w:left w:type="dxa" w:w="120"/>
              <w:bottom w:type="dxa" w:w="80"/>
              <w:right w:type="dxa" w:w="120"/>
            </w:tcMar>
            <w:vAlign w:val="center"/>
          </w:tcPr>
          <w:p>
            <w:pPr>
              <w:jc w:val="left"/>
            </w:pPr>
            <w:r>
              <w:rPr>
                <w:b w:val="false"/>
                <w:bCs w:val="false"/>
                <w:color w:val="111111"/>
                <w:sz w:val="19"/>
                <w:szCs w:val="19"/>
              </w:rPr>
              <w:t xml:space="preserve">Detect→diagnose→remediate loop</w:t>
            </w:r>
          </w:p>
        </w:tc>
        <w:tc>
          <w:tcPr>
            <w:tcW w:type="dxa" w:w="3550"/>
            <w:tcMar>
              <w:top w:type="dxa" w:w="80"/>
              <w:left w:type="dxa" w:w="120"/>
              <w:bottom w:type="dxa" w:w="80"/>
              <w:right w:type="dxa" w:w="120"/>
            </w:tcMar>
            <w:vAlign w:val="center"/>
          </w:tcPr>
          <w:p>
            <w:pPr>
              <w:jc w:val="left"/>
            </w:pPr>
            <w:r>
              <w:rPr>
                <w:b w:val="false"/>
                <w:bCs w:val="false"/>
                <w:color w:val="111111"/>
                <w:sz w:val="19"/>
                <w:szCs w:val="19"/>
              </w:rPr>
              <w:t xml:space="preserve">Google SRE "toil" doctrine; Kubernetes controllers</w:t>
            </w:r>
          </w:p>
        </w:tc>
        <w:tc>
          <w:tcPr>
            <w:tcW w:type="dxa" w:w="3250"/>
            <w:tcMar>
              <w:top w:type="dxa" w:w="80"/>
              <w:left w:type="dxa" w:w="120"/>
              <w:bottom w:type="dxa" w:w="80"/>
              <w:right w:type="dxa" w:w="120"/>
            </w:tcMar>
            <w:vAlign w:val="center"/>
          </w:tcPr>
          <w:p>
            <w:pPr>
              <w:jc w:val="left"/>
            </w:pPr>
            <w:r>
              <w:rPr>
                <w:b w:val="false"/>
                <w:bCs w:val="false"/>
                <w:color w:val="111111"/>
                <w:sz w:val="19"/>
                <w:szCs w:val="19"/>
              </w:rPr>
              <w:t xml:space="preserve">[12]</w:t>
            </w:r>
          </w:p>
        </w:tc>
      </w:tr>
      <w:tr>
        <w:tc>
          <w:tcPr>
            <w:tcW w:type="dxa" w:w="2550"/>
            <w:shd w:fill="F8FAFC" w:val="clear"/>
            <w:tcMar>
              <w:top w:type="dxa" w:w="80"/>
              <w:left w:type="dxa" w:w="120"/>
              <w:bottom w:type="dxa" w:w="80"/>
              <w:right w:type="dxa" w:w="120"/>
            </w:tcMar>
            <w:vAlign w:val="center"/>
          </w:tcPr>
          <w:p>
            <w:pPr>
              <w:jc w:val="left"/>
            </w:pPr>
            <w:r>
              <w:rPr>
                <w:b w:val="false"/>
                <w:bCs w:val="false"/>
                <w:color w:val="111111"/>
                <w:sz w:val="19"/>
                <w:szCs w:val="19"/>
              </w:rPr>
              <w:t xml:space="preserve">AI diagnosis (RAG)</w:t>
            </w:r>
          </w:p>
        </w:tc>
        <w:tc>
          <w:tcPr>
            <w:tcW w:type="dxa" w:w="3550"/>
            <w:shd w:fill="F8FAFC" w:val="clear"/>
            <w:tcMar>
              <w:top w:type="dxa" w:w="80"/>
              <w:left w:type="dxa" w:w="120"/>
              <w:bottom w:type="dxa" w:w="80"/>
              <w:right w:type="dxa" w:w="120"/>
            </w:tcMar>
            <w:vAlign w:val="center"/>
          </w:tcPr>
          <w:p>
            <w:pPr>
              <w:jc w:val="left"/>
            </w:pPr>
            <w:r>
              <w:rPr>
                <w:b w:val="false"/>
                <w:bCs w:val="false"/>
                <w:color w:val="111111"/>
                <w:sz w:val="19"/>
                <w:szCs w:val="19"/>
              </w:rPr>
              <w:t xml:space="preserve">Datadog Watchdog, Dynatrace Davis AI, RCACopilot, SynergyRCA</w:t>
            </w:r>
          </w:p>
        </w:tc>
        <w:tc>
          <w:tcPr>
            <w:tcW w:type="dxa" w:w="3250"/>
            <w:shd w:fill="F8FAFC" w:val="clear"/>
            <w:tcMar>
              <w:top w:type="dxa" w:w="80"/>
              <w:left w:type="dxa" w:w="120"/>
              <w:bottom w:type="dxa" w:w="80"/>
              <w:right w:type="dxa" w:w="120"/>
            </w:tcMar>
            <w:vAlign w:val="center"/>
          </w:tcPr>
          <w:p>
            <w:pPr>
              <w:jc w:val="left"/>
            </w:pPr>
            <w:r>
              <w:rPr>
                <w:b w:val="false"/>
                <w:bCs w:val="false"/>
                <w:color w:val="111111"/>
                <w:sz w:val="19"/>
                <w:szCs w:val="19"/>
              </w:rPr>
              <w:t xml:space="preserve">[13], [14], [16], [19]</w:t>
            </w:r>
          </w:p>
        </w:tc>
      </w:tr>
      <w:tr>
        <w:tc>
          <w:tcPr>
            <w:tcW w:type="dxa" w:w="2550"/>
            <w:tcMar>
              <w:top w:type="dxa" w:w="80"/>
              <w:left w:type="dxa" w:w="120"/>
              <w:bottom w:type="dxa" w:w="80"/>
              <w:right w:type="dxa" w:w="120"/>
            </w:tcMar>
            <w:vAlign w:val="center"/>
          </w:tcPr>
          <w:p>
            <w:pPr>
              <w:jc w:val="left"/>
            </w:pPr>
            <w:r>
              <w:rPr>
                <w:b w:val="false"/>
                <w:bCs w:val="false"/>
                <w:color w:val="111111"/>
                <w:sz w:val="19"/>
                <w:szCs w:val="19"/>
              </w:rPr>
              <w:t xml:space="preserve">Anomaly detection (EWMA/Z/CUSUM)</w:t>
            </w:r>
          </w:p>
        </w:tc>
        <w:tc>
          <w:tcPr>
            <w:tcW w:type="dxa" w:w="3550"/>
            <w:tcMar>
              <w:top w:type="dxa" w:w="80"/>
              <w:left w:type="dxa" w:w="120"/>
              <w:bottom w:type="dxa" w:w="80"/>
              <w:right w:type="dxa" w:w="120"/>
            </w:tcMar>
            <w:vAlign w:val="center"/>
          </w:tcPr>
          <w:p>
            <w:pPr>
              <w:jc w:val="left"/>
            </w:pPr>
            <w:r>
              <w:rPr>
                <w:b w:val="false"/>
                <w:bCs w:val="false"/>
                <w:color w:val="111111"/>
                <w:sz w:val="19"/>
                <w:szCs w:val="19"/>
              </w:rPr>
              <w:t xml:space="preserve">NIST/SEMATECH Engineering Statistics Handbook</w:t>
            </w:r>
          </w:p>
        </w:tc>
        <w:tc>
          <w:tcPr>
            <w:tcW w:type="dxa" w:w="3250"/>
            <w:tcMar>
              <w:top w:type="dxa" w:w="80"/>
              <w:left w:type="dxa" w:w="120"/>
              <w:bottom w:type="dxa" w:w="80"/>
              <w:right w:type="dxa" w:w="120"/>
            </w:tcMar>
            <w:vAlign w:val="center"/>
          </w:tcPr>
          <w:p>
            <w:pPr>
              <w:jc w:val="left"/>
            </w:pPr>
            <w:r>
              <w:rPr>
                <w:b w:val="false"/>
                <w:bCs w:val="false"/>
                <w:color w:val="111111"/>
                <w:sz w:val="19"/>
                <w:szCs w:val="19"/>
              </w:rPr>
              <w:t xml:space="preserve">[20]–[22]</w:t>
            </w:r>
          </w:p>
        </w:tc>
      </w:tr>
      <w:tr>
        <w:tc>
          <w:tcPr>
            <w:tcW w:type="dxa" w:w="2550"/>
            <w:shd w:fill="F8FAFC" w:val="clear"/>
            <w:tcMar>
              <w:top w:type="dxa" w:w="80"/>
              <w:left w:type="dxa" w:w="120"/>
              <w:bottom w:type="dxa" w:w="80"/>
              <w:right w:type="dxa" w:w="120"/>
            </w:tcMar>
            <w:vAlign w:val="center"/>
          </w:tcPr>
          <w:p>
            <w:pPr>
              <w:jc w:val="left"/>
            </w:pPr>
            <w:r>
              <w:rPr>
                <w:b w:val="false"/>
                <w:bCs w:val="false"/>
                <w:color w:val="111111"/>
                <w:sz w:val="19"/>
                <w:szCs w:val="19"/>
              </w:rPr>
              <w:t xml:space="preserve">Deadlock reframing</w:t>
            </w:r>
          </w:p>
        </w:tc>
        <w:tc>
          <w:tcPr>
            <w:tcW w:type="dxa" w:w="3550"/>
            <w:shd w:fill="F8FAFC" w:val="clear"/>
            <w:tcMar>
              <w:top w:type="dxa" w:w="80"/>
              <w:left w:type="dxa" w:w="120"/>
              <w:bottom w:type="dxa" w:w="80"/>
              <w:right w:type="dxa" w:w="120"/>
            </w:tcMar>
            <w:vAlign w:val="center"/>
          </w:tcPr>
          <w:p>
            <w:pPr>
              <w:jc w:val="left"/>
            </w:pPr>
            <w:r>
              <w:rPr>
                <w:b w:val="false"/>
                <w:bCs w:val="false"/>
                <w:color w:val="111111"/>
                <w:sz w:val="19"/>
                <w:szCs w:val="19"/>
              </w:rPr>
              <w:t xml:space="preserve">PostgreSQL/MySQL timer-gated detection; Linux lockdep; Spanner wound-wait</w:t>
            </w:r>
          </w:p>
        </w:tc>
        <w:tc>
          <w:tcPr>
            <w:tcW w:type="dxa" w:w="3250"/>
            <w:shd w:fill="F8FAFC" w:val="clear"/>
            <w:tcMar>
              <w:top w:type="dxa" w:w="80"/>
              <w:left w:type="dxa" w:w="120"/>
              <w:bottom w:type="dxa" w:w="80"/>
              <w:right w:type="dxa" w:w="120"/>
            </w:tcMar>
            <w:vAlign w:val="center"/>
          </w:tcPr>
          <w:p>
            <w:pPr>
              <w:jc w:val="left"/>
            </w:pPr>
            <w:r>
              <w:rPr>
                <w:b w:val="false"/>
                <w:bCs w:val="false"/>
                <w:color w:val="111111"/>
                <w:sz w:val="19"/>
                <w:szCs w:val="19"/>
              </w:rPr>
              <w:t xml:space="preserve">[24]–[27]</w:t>
            </w:r>
          </w:p>
        </w:tc>
      </w:tr>
      <w:tr>
        <w:tc>
          <w:tcPr>
            <w:tcW w:type="dxa" w:w="2550"/>
            <w:tcMar>
              <w:top w:type="dxa" w:w="80"/>
              <w:left w:type="dxa" w:w="120"/>
              <w:bottom w:type="dxa" w:w="80"/>
              <w:right w:type="dxa" w:w="120"/>
            </w:tcMar>
            <w:vAlign w:val="center"/>
          </w:tcPr>
          <w:p>
            <w:pPr>
              <w:jc w:val="left"/>
            </w:pPr>
            <w:r>
              <w:rPr>
                <w:b w:val="false"/>
                <w:bCs w:val="false"/>
                <w:color w:val="111111"/>
                <w:sz w:val="19"/>
                <w:szCs w:val="19"/>
              </w:rPr>
              <w:t xml:space="preserve">Benchmarking methodology</w:t>
            </w:r>
          </w:p>
        </w:tc>
        <w:tc>
          <w:tcPr>
            <w:tcW w:type="dxa" w:w="3550"/>
            <w:tcMar>
              <w:top w:type="dxa" w:w="80"/>
              <w:left w:type="dxa" w:w="120"/>
              <w:bottom w:type="dxa" w:w="80"/>
              <w:right w:type="dxa" w:w="120"/>
            </w:tcMar>
            <w:vAlign w:val="center"/>
          </w:tcPr>
          <w:p>
            <w:pPr>
              <w:jc w:val="left"/>
            </w:pPr>
            <w:r>
              <w:rPr>
                <w:b w:val="false"/>
                <w:bCs w:val="false"/>
                <w:color w:val="111111"/>
                <w:sz w:val="19"/>
                <w:szCs w:val="19"/>
              </w:rPr>
              <w:t xml:space="preserve">Parallel Workloads Archive (SWF); Lublin-Feitelson model; CloudSim/Batsim</w:t>
            </w:r>
          </w:p>
        </w:tc>
        <w:tc>
          <w:tcPr>
            <w:tcW w:type="dxa" w:w="3250"/>
            <w:tcMar>
              <w:top w:type="dxa" w:w="80"/>
              <w:left w:type="dxa" w:w="120"/>
              <w:bottom w:type="dxa" w:w="80"/>
              <w:right w:type="dxa" w:w="120"/>
            </w:tcMar>
            <w:vAlign w:val="center"/>
          </w:tcPr>
          <w:p>
            <w:pPr>
              <w:jc w:val="left"/>
            </w:pPr>
            <w:r>
              <w:rPr>
                <w:b w:val="false"/>
                <w:bCs w:val="false"/>
                <w:color w:val="111111"/>
                <w:sz w:val="19"/>
                <w:szCs w:val="19"/>
              </w:rPr>
              <w:t xml:space="preserve">[28]–[31]</w:t>
            </w:r>
          </w:p>
        </w:tc>
      </w:tr>
    </w:tbl>
    <w:p>
      <w:pPr>
        <w:spacing w:after="280" w:before="100"/>
        <w:jc w:val="center"/>
      </w:pPr>
      <w:r>
        <w:rPr>
          <w:i/>
          <w:iCs/>
          <w:color w:val="555555"/>
          <w:sz w:val="19"/>
          <w:szCs w:val="19"/>
        </w:rPr>
        <w:t xml:space="preserve">Table 2. Mapping from each Procura subsystem to its real-world grounding.</w:t>
      </w:r>
    </w:p>
    <w:p>
      <w:pPr>
        <w:pStyle w:val="Heading2"/>
        <w:spacing w:after="120" w:before="240"/>
      </w:pPr>
      <w:bookmarkStart w:name="_Toc13" w:id="13"/>
      <w:r>
        <w:t xml:space="preserve">5.1 Production CPU scheduling</w:t>
      </w:r>
      <w:bookmarkEnd w:id="13"/>
    </w:p>
    <w:p>
      <w:pPr>
        <w:spacing w:after="180" w:line="276"/>
        <w:jc w:val="both"/>
      </w:pPr>
      <w:r>
        <w:rPr>
          <w:sz w:val="22"/>
          <w:szCs w:val="22"/>
        </w:rPr>
        <w:t xml:space="preserve">Linux's Completely Fair Scheduler (CFS) ran from kernel 2.6.23 (2007) until it was replaced by EEVDF in kernel 6.6 (2023/2024) [1,2]. EEVDF tracks each task's lag relative to an ideal fair-share schedule -- tasks with non-negative lag are "eligible" -- and always dispatches the eligible task with the earliest virtual deadline, computed as eligible time plus a weight-derived slice. CFS itself used a conceptually related but distinct mechanism: a red-black tree keyed by virtual runtime, always dispatching the leftmost (smallest-vruntime) node, with a nice-to-weight mapping approximated by `Weight ~= 1024 / 1.25^nice` [3,4]. Operating Systems: Three Easy Pieces specifies the Multi-Level Feedback Queue (MLFQ) algorithm's five canonical rules -- priority-ordered dispatch, round-robin among equal priorities, new jobs entering at the top queue, demotion on exhausting a time allotment, and a periodic priority boost -- the last of which gives MLFQ a formal starvation bound that naive static-priority scheduling lacks entirely [5].</w:t>
      </w:r>
    </w:p>
    <w:p>
      <w:pPr>
        <w:pStyle w:val="Heading2"/>
        <w:spacing w:after="120" w:before="240"/>
      </w:pPr>
      <w:bookmarkStart w:name="_Toc14" w:id="14"/>
      <w:r>
        <w:t xml:space="preserve">5.2 Fairness and real-world job schedulers</w:t>
      </w:r>
      <w:bookmarkEnd w:id="14"/>
    </w:p>
    <w:p>
      <w:pPr>
        <w:spacing w:after="180" w:line="276"/>
        <w:jc w:val="both"/>
      </w:pPr>
      <w:r>
        <w:rPr>
          <w:sz w:val="22"/>
          <w:szCs w:val="22"/>
        </w:rPr>
        <w:t xml:space="preserve">Jain's Fairness Index, originating from a 1984 DEC technical report by Jain, Chiu, and Hawe, gives an exact, unambiguous formula for comparing scheduler fairness: f(x) = (sum(x))^2 / (n * sum(x_i^2)), ranging from 1/n (one entity receives everything) to 1 (perfectly equal allocation) [6,7]. Slurm's HPC scheduler computes job priority as a weighted combination of normalised [0,1] factors -- age, fair-share, job size, quality-of-service, and partition -- where the fair-share factor specifically penalises accounts that have consumed more than their historically allocated share, with that usage decaying exponentially over a configurable half-life (`PriorityDecayHalfLife`) [8,9]. Kubernetes' kube-scheduler formalises scheduling as a pluggable "scheduling framework" of extension points (PreFilter, Filter, Score, Reserve, Permit, Bind) and explicitly treats priority (which drives preemption, via `PriorityClass`) as a separate axis from placement/bin-packing (how work is spread across available capacity, via scoring plugins such as `NodeResourcesFit`) [10]. Celery's ecosystem, by contrast, treats fine-grained numeric task priority as unreliable in practice -- even where priority queues exist (RabbitMQ's `x-max-priority`), Redis-backed deployments commonly coarsen this to just four discrete priority levels by default -- which is itself a useful, citable design precedent for favouring a small number of discrete priority tiers over an arbitrarily fine-grained numeric scale [11].</w:t>
      </w:r>
    </w:p>
    <w:p>
      <w:pPr>
        <w:pStyle w:val="Heading2"/>
        <w:spacing w:after="120" w:before="240"/>
      </w:pPr>
      <w:bookmarkStart w:name="_Toc15" w:id="15"/>
      <w:r>
        <w:t xml:space="preserve">5.3 AIOps, self-healing systems, and RAG-based diagnosis</w:t>
      </w:r>
      <w:bookmarkEnd w:id="15"/>
    </w:p>
    <w:p>
      <w:pPr>
        <w:spacing w:after="180" w:line="276"/>
        <w:jc w:val="both"/>
      </w:pPr>
      <w:r>
        <w:rPr>
          <w:sz w:val="22"/>
          <w:szCs w:val="22"/>
        </w:rPr>
        <w:t xml:space="preserve">Google's Site Reliability Engineering book formalises "toil" as manual, repetitive, automatable, reactive operational work "devoid of enduring value," and frames its systematic automation as a core SRE mandate, targeting toil at under 50% of an SRE's time [12]. Kubernetes formalises the generic control-loop pattern underneath essentially every commercial AIOps platform's detect-diagnose-remediate cycle: "a non-terminating loop that regulates the state of a system," continuously observing current state and acting to move it toward a declared desired state. The same two-layer pattern -- statistical/unsupervised anomaly detection followed by causal or topology-aware root-cause inference -- recurs across every major commercial AIOps platform surveyed: Datadog Watchdog's always-on anomaly layer plus a dedicated Root Cause Analysis feature [13], Dynatrace Davis AI's "causal AI" fault-tree analysis over topology, transaction, and code-level data [14], and New Relic's Proactive Detection plus Incident Intelligence correlation [15]. A substantial and fast-growing 2023-2025 academic literature validates LLM-based root-cause analysis specifically: Microsoft's RCACopilot, an LLM-powered on-call incident-RCA system presented at EuroSys '24 [16]; a GPT-4 in-context-learning approach deliberately avoiding fine-tuning cost, evaluated over more than 100,000 real production incidents [17]; a ReAct-style agentic RCA system reporting a 7.27% hallucination rate relative to baseline LLM approaches [18]; and SynergyRCA, which combines RAG over graph databases with GPT-4o for Kubernetes-specific diagnosis (0.88-0.92 precision across two production datasets) and explicitly criticises flat, "topology-blind" document retrieval in favour of RAG over structured signals -- a finding that directly validates Procura's own choice to retrieve over structured simulation state rather than flat log text [19].</w:t>
      </w:r>
    </w:p>
    <w:p>
      <w:pPr>
        <w:pStyle w:val="Heading2"/>
        <w:spacing w:after="120" w:before="240"/>
      </w:pPr>
      <w:bookmarkStart w:name="_Toc16" w:id="16"/>
      <w:r>
        <w:t xml:space="preserve">5.4 Statistical anomaly detection</w:t>
      </w:r>
      <w:bookmarkEnd w:id="16"/>
    </w:p>
    <w:p>
      <w:pPr>
        <w:spacing w:after="180" w:line="276"/>
        <w:jc w:val="both"/>
      </w:pPr>
      <w:r>
        <w:rPr>
          <w:sz w:val="22"/>
          <w:szCs w:val="22"/>
        </w:rPr>
        <w:t xml:space="preserve">The NIST/SEMATECH Engineering Statistics Handbook provides exact, implementable formulas for three statistical process-control methods well suited to lightweight, non-ML anomaly detection. The Exponentially Weighted Moving Average (EWMA) is a recursive smoother, `EWMA_t = lambda*Y_t + (1-lambda)*EWMA_(t-1)`, with control limits set at `k` standard deviations of the smoothed series (lambda = 0.2-0.3 and k = 3 are the conventional defaults) [20]. The Modified Z-score, `M_i = 0.6745*(x_i - median)/MAD`, is explicitly preferred by NIST over the popular but less statistically robust naive Z-score rule, because the mean and standard deviation used by the naive version are themselves distorted by the very outliers being detected [21]. The Cumulative Sum (CUSUM) method accumulates signed deviations from a target value and flags a shift once the cumulative sum crosses a decision interval, with both its reference value and decision interval derivable in closed form from a desired minimum shift size, false-alarm rate, and miss rate [22]. The same family of methods underlies real production monitoring tools' anomaly bands, including Prometheus's native double-exponential-smoothing function, Grafana's pure-PromQL anomaly-detection project, and AWS CloudWatch's documented statistical/ML hybrid anomaly bands.</w:t>
      </w:r>
    </w:p>
    <w:p>
      <w:pPr>
        <w:pStyle w:val="Heading2"/>
        <w:spacing w:after="120" w:before="240"/>
      </w:pPr>
      <w:bookmarkStart w:name="_Toc17" w:id="17"/>
      <w:r>
        <w:t xml:space="preserve">5.5 Deadlock handling in real systems</w:t>
      </w:r>
      <w:bookmarkEnd w:id="17"/>
    </w:p>
    <w:p>
      <w:pPr>
        <w:spacing w:after="180" w:line="276"/>
        <w:jc w:val="both"/>
      </w:pPr>
      <w:r>
        <w:rPr>
          <w:sz w:val="22"/>
          <w:szCs w:val="22"/>
        </w:rPr>
        <w:t xml:space="preserve">A key, and somewhat counter-intuitive, survey finding is that Banker's Algorithm -- the canonical academic deadlock-avoidance algorithm taught in nearly every OS course -- has essentially no production footprint, because it requires advance, static knowledge of each process's maximum resource claim and a fixed process population, assumptions that rarely hold for real, dynamically created and terminated workloads [23]. What production systems actually deploy instead spans a clear cost/precision spectrum: timestamp ordering, where Google Cloud Spanner's wound-wait scheme guarantees "an older transaction never needs to wait for a younger one," making deadlock cycles structurally impossible at the cost of occasional unnecessary aborts [24]; fixed lock ordering, enforced in the Linux kernel by the `lockdep` runtime checker precisely because nothing else prevents violating a documented lock-order convention [25]; timeout-based abort, offered by MySQL's `innodb_lock_wait_timeout` as an explicit, cheaper alternative to real detection under high contention [26]; and, at the expensive-but-precise end of the spectrum, timer-gated wait-for-graph cycle detection, which PostgreSQL only runs after a backend has waited `deadlock_timeout` (default one second), explicitly "because the check for deadlock is relatively expensive" [27]. This gave Procura a much richer and more honest deadlock-handling narrative than implementing Banker's Algorithm alone: it is retained as the textbook baseline, while lock ordering and timeout-based abort are added as the actual production-representative mechanisms, alongside the existing, correctly-realistic wait-for-graph cycle detector.</w:t>
      </w:r>
    </w:p>
    <w:p>
      <w:pPr>
        <w:pStyle w:val="Heading2"/>
        <w:spacing w:after="120" w:before="240"/>
      </w:pPr>
      <w:bookmarkStart w:name="_Toc18" w:id="18"/>
      <w:r>
        <w:t xml:space="preserve">5.6 Benchmark workloads and evaluation methodology</w:t>
      </w:r>
      <w:bookmarkEnd w:id="18"/>
    </w:p>
    <w:p>
      <w:pPr>
        <w:spacing w:after="180" w:line="276"/>
        <w:jc w:val="both"/>
      </w:pPr>
      <w:r>
        <w:rPr>
          <w:sz w:val="22"/>
          <w:szCs w:val="22"/>
        </w:rPr>
        <w:t xml:space="preserve">The Parallel Workloads Archive, maintained by Dror Feitelson, defines the Standard Workload Format (SWF): a flat, 18-field ASCII format, one job per line, used across roughly forty real system logs spanning 1993-2018 in published scheduling research, from 64-CPU research clusters to Intel NetBatch pools exceeding thirteen million jobs [28]. The Lublin-Feitelson model is the field-standard synthetic workload generator, using hyper-Gamma distributions calibrated against the Archive's real traces to jointly generate realistic arrival time, parallelism, and runtime -- notably, a comparative study cited in the survey found that the *relative ranking* of scheduling algorithms was largely unaffected by whether real or synthetic workloads were used, which legitimises starting from synthetic Poisson-arrival workloads before layering in real traces [29]. Standard evaluation metrics -- makespan (the completion time of the last job), average turnaround time, average waiting time, utilisation (`sum(size_j * runtime_j) / (M * makespan)`), and Jain's Fairness Index -- are used consistently across this literature and by open-source scheduling simulators such as CloudSim (cloud/VM-level simulation, its founding paper modelling up to 100,000 machines) and Batsim (HPC-job-level simulation built on SimGrid, using the same SWF-derived metric definitions Procura adopts) [30,31].</w:t>
      </w:r>
    </w:p>
    <w:p>
      <w:pPr>
        <w:pStyle w:val="Heading1"/>
        <w:spacing w:after="180" w:before="360"/>
      </w:pPr>
      <w:bookmarkStart w:name="_Toc19" w:id="19"/>
      <w:r>
        <w:t xml:space="preserve">6. Existing and Proposed Systems</w:t>
      </w:r>
      <w:bookmarkEnd w:id="19"/>
    </w:p>
    <w:p>
      <w:pPr>
        <w:spacing w:after="180" w:line="276"/>
        <w:jc w:val="both"/>
      </w:pPr>
      <w:r>
        <w:rPr>
          <w:sz w:val="22"/>
          <w:szCs w:val="22"/>
        </w:rPr>
        <w:t xml:space="preserve">Mainstream task-management tools (Todoist, Microsoft To Do, Trello, Asana) and classical academic OS-simulation student projects each solve only part of the problem Procura addresses. The table below contrasts them against Procura along the dimensions this project targets.</w:t>
      </w:r>
    </w:p>
    <w:tbl>
      <w:tblPr>
        <w:tblW w:type="dxa" w:w="9350"/>
        <w:tblBorders>
          <w:top w:val="single" w:color="999999" w:sz="2"/>
          <w:left w:val="single" w:color="999999" w:sz="2"/>
          <w:bottom w:val="single" w:color="999999" w:sz="2"/>
          <w:right w:val="single" w:color="999999" w:sz="2"/>
          <w:insideH w:val="single" w:color="CCCCCC" w:sz="1"/>
          <w:insideV w:val="single" w:color="CCCCCC" w:sz="1"/>
        </w:tblBorders>
      </w:tblPr>
      <w:tblGrid>
        <w:gridCol w:w="2600"/>
        <w:gridCol w:w="3400"/>
        <w:gridCol w:w="3350"/>
      </w:tblGrid>
      <w:tr>
        <w:trPr>
          <w:tblHeader/>
        </w:trPr>
        <w:tc>
          <w:tcPr>
            <w:tcW w:type="dxa" w:w="2600"/>
            <w:shd w:fill="1f2937" w:val="clear"/>
            <w:tcMar>
              <w:top w:type="dxa" w:w="80"/>
              <w:left w:type="dxa" w:w="120"/>
              <w:bottom w:type="dxa" w:w="80"/>
              <w:right w:type="dxa" w:w="120"/>
            </w:tcMar>
            <w:vAlign w:val="center"/>
          </w:tcPr>
          <w:p>
            <w:pPr>
              <w:jc w:val="left"/>
            </w:pPr>
            <w:r>
              <w:rPr>
                <w:b/>
                <w:bCs/>
                <w:color w:val="FFFFFF"/>
                <w:sz w:val="19"/>
                <w:szCs w:val="19"/>
              </w:rPr>
              <w:t xml:space="preserve">Dimension</w:t>
            </w:r>
          </w:p>
        </w:tc>
        <w:tc>
          <w:tcPr>
            <w:tcW w:type="dxa" w:w="3400"/>
            <w:shd w:fill="1f2937" w:val="clear"/>
            <w:tcMar>
              <w:top w:type="dxa" w:w="80"/>
              <w:left w:type="dxa" w:w="120"/>
              <w:bottom w:type="dxa" w:w="80"/>
              <w:right w:type="dxa" w:w="120"/>
            </w:tcMar>
            <w:vAlign w:val="center"/>
          </w:tcPr>
          <w:p>
            <w:pPr>
              <w:jc w:val="left"/>
            </w:pPr>
            <w:r>
              <w:rPr>
                <w:b/>
                <w:bCs/>
                <w:color w:val="FFFFFF"/>
                <w:sz w:val="19"/>
                <w:szCs w:val="19"/>
              </w:rPr>
              <w:t xml:space="preserve">Existing systems</w:t>
            </w:r>
          </w:p>
        </w:tc>
        <w:tc>
          <w:tcPr>
            <w:tcW w:type="dxa" w:w="3350"/>
            <w:shd w:fill="1f2937" w:val="clear"/>
            <w:tcMar>
              <w:top w:type="dxa" w:w="80"/>
              <w:left w:type="dxa" w:w="120"/>
              <w:bottom w:type="dxa" w:w="80"/>
              <w:right w:type="dxa" w:w="120"/>
            </w:tcMar>
            <w:vAlign w:val="center"/>
          </w:tcPr>
          <w:p>
            <w:pPr>
              <w:jc w:val="left"/>
            </w:pPr>
            <w:r>
              <w:rPr>
                <w:b/>
                <w:bCs/>
                <w:color w:val="FFFFFF"/>
                <w:sz w:val="19"/>
                <w:szCs w:val="19"/>
              </w:rPr>
              <w:t xml:space="preserve">Procura (proposed)</w:t>
            </w:r>
          </w:p>
        </w:tc>
      </w:tr>
      <w:tr>
        <w:tc>
          <w:tcPr>
            <w:tcW w:type="dxa" w:w="2600"/>
            <w:tcMar>
              <w:top w:type="dxa" w:w="80"/>
              <w:left w:type="dxa" w:w="120"/>
              <w:bottom w:type="dxa" w:w="80"/>
              <w:right w:type="dxa" w:w="120"/>
            </w:tcMar>
            <w:vAlign w:val="center"/>
          </w:tcPr>
          <w:p>
            <w:pPr>
              <w:jc w:val="left"/>
            </w:pPr>
            <w:r>
              <w:rPr>
                <w:b w:val="false"/>
                <w:bCs w:val="false"/>
                <w:color w:val="111111"/>
                <w:sz w:val="19"/>
                <w:szCs w:val="19"/>
              </w:rPr>
              <w:t xml:space="preserve">Prioritisation basis</w:t>
            </w:r>
          </w:p>
        </w:tc>
        <w:tc>
          <w:tcPr>
            <w:tcW w:type="dxa" w:w="3400"/>
            <w:tcMar>
              <w:top w:type="dxa" w:w="80"/>
              <w:left w:type="dxa" w:w="120"/>
              <w:bottom w:type="dxa" w:w="80"/>
              <w:right w:type="dxa" w:w="120"/>
            </w:tcMar>
            <w:vAlign w:val="center"/>
          </w:tcPr>
          <w:p>
            <w:pPr>
              <w:jc w:val="left"/>
            </w:pPr>
            <w:r>
              <w:rPr>
                <w:b w:val="false"/>
                <w:bCs w:val="false"/>
                <w:color w:val="111111"/>
                <w:sz w:val="19"/>
                <w:szCs w:val="19"/>
              </w:rPr>
              <w:t xml:space="preserve">Static, user-assigned label; no computation</w:t>
            </w:r>
          </w:p>
        </w:tc>
        <w:tc>
          <w:tcPr>
            <w:tcW w:type="dxa" w:w="3350"/>
            <w:tcMar>
              <w:top w:type="dxa" w:w="80"/>
              <w:left w:type="dxa" w:w="120"/>
              <w:bottom w:type="dxa" w:w="80"/>
              <w:right w:type="dxa" w:w="120"/>
            </w:tcMar>
            <w:vAlign w:val="center"/>
          </w:tcPr>
          <w:p>
            <w:pPr>
              <w:jc w:val="left"/>
            </w:pPr>
            <w:r>
              <w:rPr>
                <w:b w:val="false"/>
                <w:bCs w:val="false"/>
                <w:color w:val="111111"/>
                <w:sz w:val="19"/>
                <w:szCs w:val="19"/>
              </w:rPr>
              <w:t xml:space="preserve">Six computed scheduling policies incl. production-grade EEVDF/MLFQ, plus a Slurm-style decaying fair-share formula</w:t>
            </w:r>
          </w:p>
        </w:tc>
      </w:tr>
      <w:tr>
        <w:tc>
          <w:tcPr>
            <w:tcW w:type="dxa" w:w="2600"/>
            <w:shd w:fill="F8FAFC" w:val="clear"/>
            <w:tcMar>
              <w:top w:type="dxa" w:w="80"/>
              <w:left w:type="dxa" w:w="120"/>
              <w:bottom w:type="dxa" w:w="80"/>
              <w:right w:type="dxa" w:w="120"/>
            </w:tcMar>
            <w:vAlign w:val="center"/>
          </w:tcPr>
          <w:p>
            <w:pPr>
              <w:jc w:val="left"/>
            </w:pPr>
            <w:r>
              <w:rPr>
                <w:b w:val="false"/>
                <w:bCs w:val="false"/>
                <w:color w:val="111111"/>
                <w:sz w:val="19"/>
                <w:szCs w:val="19"/>
              </w:rPr>
              <w:t xml:space="preserve">Fairness measurement</w:t>
            </w:r>
          </w:p>
        </w:tc>
        <w:tc>
          <w:tcPr>
            <w:tcW w:type="dxa" w:w="3400"/>
            <w:shd w:fill="F8FAFC" w:val="clear"/>
            <w:tcMar>
              <w:top w:type="dxa" w:w="80"/>
              <w:left w:type="dxa" w:w="120"/>
              <w:bottom w:type="dxa" w:w="80"/>
              <w:right w:type="dxa" w:w="120"/>
            </w:tcMar>
            <w:vAlign w:val="center"/>
          </w:tcPr>
          <w:p>
            <w:pPr>
              <w:jc w:val="left"/>
            </w:pPr>
            <w:r>
              <w:rPr>
                <w:b w:val="false"/>
                <w:bCs w:val="false"/>
                <w:color w:val="111111"/>
                <w:sz w:val="19"/>
                <w:szCs w:val="19"/>
              </w:rPr>
              <w:t xml:space="preserve">None</w:t>
            </w:r>
          </w:p>
        </w:tc>
        <w:tc>
          <w:tcPr>
            <w:tcW w:type="dxa" w:w="3350"/>
            <w:shd w:fill="F8FAFC" w:val="clear"/>
            <w:tcMar>
              <w:top w:type="dxa" w:w="80"/>
              <w:left w:type="dxa" w:w="120"/>
              <w:bottom w:type="dxa" w:w="80"/>
              <w:right w:type="dxa" w:w="120"/>
            </w:tcMar>
            <w:vAlign w:val="center"/>
          </w:tcPr>
          <w:p>
            <w:pPr>
              <w:jc w:val="left"/>
            </w:pPr>
            <w:r>
              <w:rPr>
                <w:b w:val="false"/>
                <w:bCs w:val="false"/>
                <w:color w:val="111111"/>
                <w:sz w:val="19"/>
                <w:szCs w:val="19"/>
              </w:rPr>
              <w:t xml:space="preserve">Jain's Fairness Index computed per algorithm, exposed in every schedule response</w:t>
            </w:r>
          </w:p>
        </w:tc>
      </w:tr>
      <w:tr>
        <w:tc>
          <w:tcPr>
            <w:tcW w:type="dxa" w:w="2600"/>
            <w:tcMar>
              <w:top w:type="dxa" w:w="80"/>
              <w:left w:type="dxa" w:w="120"/>
              <w:bottom w:type="dxa" w:w="80"/>
              <w:right w:type="dxa" w:w="120"/>
            </w:tcMar>
            <w:vAlign w:val="center"/>
          </w:tcPr>
          <w:p>
            <w:pPr>
              <w:jc w:val="left"/>
            </w:pPr>
            <w:r>
              <w:rPr>
                <w:b w:val="false"/>
                <w:bCs w:val="false"/>
                <w:color w:val="111111"/>
                <w:sz w:val="19"/>
                <w:szCs w:val="19"/>
              </w:rPr>
              <w:t xml:space="preserve">Explainability</w:t>
            </w:r>
          </w:p>
        </w:tc>
        <w:tc>
          <w:tcPr>
            <w:tcW w:type="dxa" w:w="3400"/>
            <w:tcMar>
              <w:top w:type="dxa" w:w="80"/>
              <w:left w:type="dxa" w:w="120"/>
              <w:bottom w:type="dxa" w:w="80"/>
              <w:right w:type="dxa" w:w="120"/>
            </w:tcMar>
            <w:vAlign w:val="center"/>
          </w:tcPr>
          <w:p>
            <w:pPr>
              <w:jc w:val="left"/>
            </w:pPr>
            <w:r>
              <w:rPr>
                <w:b w:val="false"/>
                <w:bCs w:val="false"/>
                <w:color w:val="111111"/>
                <w:sz w:val="19"/>
                <w:szCs w:val="19"/>
              </w:rPr>
              <w:t xml:space="preserve">None, or generic help text</w:t>
            </w:r>
          </w:p>
        </w:tc>
        <w:tc>
          <w:tcPr>
            <w:tcW w:type="dxa" w:w="3350"/>
            <w:tcMar>
              <w:top w:type="dxa" w:w="80"/>
              <w:left w:type="dxa" w:w="120"/>
              <w:bottom w:type="dxa" w:w="80"/>
              <w:right w:type="dxa" w:w="120"/>
            </w:tcMar>
            <w:vAlign w:val="center"/>
          </w:tcPr>
          <w:p>
            <w:pPr>
              <w:jc w:val="left"/>
            </w:pPr>
            <w:r>
              <w:rPr>
                <w:b w:val="false"/>
                <w:bCs w:val="false"/>
                <w:color w:val="111111"/>
                <w:sz w:val="19"/>
                <w:szCs w:val="19"/>
              </w:rPr>
              <w:t xml:space="preserve">RAG assistant grounded in a real OS knowledge base and live process state, with retrieved sources shown to the user</w:t>
            </w:r>
          </w:p>
        </w:tc>
      </w:tr>
      <w:tr>
        <w:tc>
          <w:tcPr>
            <w:tcW w:type="dxa" w:w="2600"/>
            <w:shd w:fill="F8FAFC" w:val="clear"/>
            <w:tcMar>
              <w:top w:type="dxa" w:w="80"/>
              <w:left w:type="dxa" w:w="120"/>
              <w:bottom w:type="dxa" w:w="80"/>
              <w:right w:type="dxa" w:w="120"/>
            </w:tcMar>
            <w:vAlign w:val="center"/>
          </w:tcPr>
          <w:p>
            <w:pPr>
              <w:jc w:val="left"/>
            </w:pPr>
            <w:r>
              <w:rPr>
                <w:b w:val="false"/>
                <w:bCs w:val="false"/>
                <w:color w:val="111111"/>
                <w:sz w:val="19"/>
                <w:szCs w:val="19"/>
              </w:rPr>
              <w:t xml:space="preserve">Failure handling</w:t>
            </w:r>
          </w:p>
        </w:tc>
        <w:tc>
          <w:tcPr>
            <w:tcW w:type="dxa" w:w="3400"/>
            <w:shd w:fill="F8FAFC" w:val="clear"/>
            <w:tcMar>
              <w:top w:type="dxa" w:w="80"/>
              <w:left w:type="dxa" w:w="120"/>
              <w:bottom w:type="dxa" w:w="80"/>
              <w:right w:type="dxa" w:w="120"/>
            </w:tcMar>
            <w:vAlign w:val="center"/>
          </w:tcPr>
          <w:p>
            <w:pPr>
              <w:jc w:val="left"/>
            </w:pPr>
            <w:r>
              <w:rPr>
                <w:b w:val="false"/>
                <w:bCs w:val="false"/>
                <w:color w:val="111111"/>
                <w:sz w:val="19"/>
                <w:szCs w:val="19"/>
              </w:rPr>
              <w:t xml:space="preserve">Manual flag / red label only</w:t>
            </w:r>
          </w:p>
        </w:tc>
        <w:tc>
          <w:tcPr>
            <w:tcW w:type="dxa" w:w="3350"/>
            <w:shd w:fill="F8FAFC" w:val="clear"/>
            <w:tcMar>
              <w:top w:type="dxa" w:w="80"/>
              <w:left w:type="dxa" w:w="120"/>
              <w:bottom w:type="dxa" w:w="80"/>
              <w:right w:type="dxa" w:w="120"/>
            </w:tcMar>
            <w:vAlign w:val="center"/>
          </w:tcPr>
          <w:p>
            <w:pPr>
              <w:jc w:val="left"/>
            </w:pPr>
            <w:r>
              <w:rPr>
                <w:b w:val="false"/>
                <w:bCs w:val="false"/>
                <w:color w:val="111111"/>
                <w:sz w:val="19"/>
                <w:szCs w:val="19"/>
              </w:rPr>
              <w:t xml:space="preserve">Automated statistical anomaly detection (EWMA/Modified Z/CUSUM) → AI diagnosis → rule-based recovery, logged end-to-end</w:t>
            </w:r>
          </w:p>
        </w:tc>
      </w:tr>
      <w:tr>
        <w:tc>
          <w:tcPr>
            <w:tcW w:type="dxa" w:w="2600"/>
            <w:tcMar>
              <w:top w:type="dxa" w:w="80"/>
              <w:left w:type="dxa" w:w="120"/>
              <w:bottom w:type="dxa" w:w="80"/>
              <w:right w:type="dxa" w:w="120"/>
            </w:tcMar>
            <w:vAlign w:val="center"/>
          </w:tcPr>
          <w:p>
            <w:pPr>
              <w:jc w:val="left"/>
            </w:pPr>
            <w:r>
              <w:rPr>
                <w:b w:val="false"/>
                <w:bCs w:val="false"/>
                <w:color w:val="111111"/>
                <w:sz w:val="19"/>
                <w:szCs w:val="19"/>
              </w:rPr>
              <w:t xml:space="preserve">Deadlock / contention handling</w:t>
            </w:r>
          </w:p>
        </w:tc>
        <w:tc>
          <w:tcPr>
            <w:tcW w:type="dxa" w:w="3400"/>
            <w:tcMar>
              <w:top w:type="dxa" w:w="80"/>
              <w:left w:type="dxa" w:w="120"/>
              <w:bottom w:type="dxa" w:w="80"/>
              <w:right w:type="dxa" w:w="120"/>
            </w:tcMar>
            <w:vAlign w:val="center"/>
          </w:tcPr>
          <w:p>
            <w:pPr>
              <w:jc w:val="left"/>
            </w:pPr>
            <w:r>
              <w:rPr>
                <w:b w:val="false"/>
                <w:bCs w:val="false"/>
                <w:color w:val="111111"/>
                <w:sz w:val="19"/>
                <w:szCs w:val="19"/>
              </w:rPr>
              <w:t xml:space="preserve">Not modelled</w:t>
            </w:r>
          </w:p>
        </w:tc>
        <w:tc>
          <w:tcPr>
            <w:tcW w:type="dxa" w:w="3350"/>
            <w:tcMar>
              <w:top w:type="dxa" w:w="80"/>
              <w:left w:type="dxa" w:w="120"/>
              <w:bottom w:type="dxa" w:w="80"/>
              <w:right w:type="dxa" w:w="120"/>
            </w:tcMar>
            <w:vAlign w:val="center"/>
          </w:tcPr>
          <w:p>
            <w:pPr>
              <w:jc w:val="left"/>
            </w:pPr>
            <w:r>
              <w:rPr>
                <w:b w:val="false"/>
                <w:bCs w:val="false"/>
                <w:color w:val="111111"/>
                <w:sz w:val="19"/>
                <w:szCs w:val="19"/>
              </w:rPr>
              <w:t xml:space="preserve">Simulated resource manager with lock-ordering checks, timeout abort, and wait-for-graph cycle detection</w:t>
            </w:r>
          </w:p>
        </w:tc>
      </w:tr>
      <w:tr>
        <w:tc>
          <w:tcPr>
            <w:tcW w:type="dxa" w:w="2600"/>
            <w:shd w:fill="F8FAFC" w:val="clear"/>
            <w:tcMar>
              <w:top w:type="dxa" w:w="80"/>
              <w:left w:type="dxa" w:w="120"/>
              <w:bottom w:type="dxa" w:w="80"/>
              <w:right w:type="dxa" w:w="120"/>
            </w:tcMar>
            <w:vAlign w:val="center"/>
          </w:tcPr>
          <w:p>
            <w:pPr>
              <w:jc w:val="left"/>
            </w:pPr>
            <w:r>
              <w:rPr>
                <w:b w:val="false"/>
                <w:bCs w:val="false"/>
                <w:color w:val="111111"/>
                <w:sz w:val="19"/>
                <w:szCs w:val="19"/>
              </w:rPr>
              <w:t xml:space="preserve">Audit trail</w:t>
            </w:r>
          </w:p>
        </w:tc>
        <w:tc>
          <w:tcPr>
            <w:tcW w:type="dxa" w:w="3400"/>
            <w:shd w:fill="F8FAFC" w:val="clear"/>
            <w:tcMar>
              <w:top w:type="dxa" w:w="80"/>
              <w:left w:type="dxa" w:w="120"/>
              <w:bottom w:type="dxa" w:w="80"/>
              <w:right w:type="dxa" w:w="120"/>
            </w:tcMar>
            <w:vAlign w:val="center"/>
          </w:tcPr>
          <w:p>
            <w:pPr>
              <w:jc w:val="left"/>
            </w:pPr>
            <w:r>
              <w:rPr>
                <w:b w:val="false"/>
                <w:bCs w:val="false"/>
                <w:color w:val="111111"/>
                <w:sz w:val="19"/>
                <w:szCs w:val="19"/>
              </w:rPr>
              <w:t xml:space="preserve">Rarely present beyond an edit history</w:t>
            </w:r>
          </w:p>
        </w:tc>
        <w:tc>
          <w:tcPr>
            <w:tcW w:type="dxa" w:w="3350"/>
            <w:shd w:fill="F8FAFC" w:val="clear"/>
            <w:tcMar>
              <w:top w:type="dxa" w:w="80"/>
              <w:left w:type="dxa" w:w="120"/>
              <w:bottom w:type="dxa" w:w="80"/>
              <w:right w:type="dxa" w:w="120"/>
            </w:tcMar>
            <w:vAlign w:val="center"/>
          </w:tcPr>
          <w:p>
            <w:pPr>
              <w:jc w:val="left"/>
            </w:pPr>
            <w:r>
              <w:rPr>
                <w:b w:val="false"/>
                <w:bCs w:val="false"/>
                <w:color w:val="111111"/>
                <w:sz w:val="19"/>
                <w:szCs w:val="19"/>
              </w:rPr>
              <w:t xml:space="preserve">Every error, diagnosis, and recovery action persisted to SQLite with full timestamps, queryable via GET /errors</w:t>
            </w:r>
          </w:p>
        </w:tc>
      </w:tr>
      <w:tr>
        <w:tc>
          <w:tcPr>
            <w:tcW w:type="dxa" w:w="2600"/>
            <w:tcMar>
              <w:top w:type="dxa" w:w="80"/>
              <w:left w:type="dxa" w:w="120"/>
              <w:bottom w:type="dxa" w:w="80"/>
              <w:right w:type="dxa" w:w="120"/>
            </w:tcMar>
            <w:vAlign w:val="center"/>
          </w:tcPr>
          <w:p>
            <w:pPr>
              <w:jc w:val="left"/>
            </w:pPr>
            <w:r>
              <w:rPr>
                <w:b w:val="false"/>
                <w:bCs w:val="false"/>
                <w:color w:val="111111"/>
                <w:sz w:val="19"/>
                <w:szCs w:val="19"/>
              </w:rPr>
              <w:t xml:space="preserve">Interfaces</w:t>
            </w:r>
          </w:p>
        </w:tc>
        <w:tc>
          <w:tcPr>
            <w:tcW w:type="dxa" w:w="3400"/>
            <w:tcMar>
              <w:top w:type="dxa" w:w="80"/>
              <w:left w:type="dxa" w:w="120"/>
              <w:bottom w:type="dxa" w:w="80"/>
              <w:right w:type="dxa" w:w="120"/>
            </w:tcMar>
            <w:vAlign w:val="center"/>
          </w:tcPr>
          <w:p>
            <w:pPr>
              <w:jc w:val="left"/>
            </w:pPr>
            <w:r>
              <w:rPr>
                <w:b w:val="false"/>
                <w:bCs w:val="false"/>
                <w:color w:val="111111"/>
                <w:sz w:val="19"/>
                <w:szCs w:val="19"/>
              </w:rPr>
              <w:t xml:space="preserve">Single GUI (web or mobile app)</w:t>
            </w:r>
          </w:p>
        </w:tc>
        <w:tc>
          <w:tcPr>
            <w:tcW w:type="dxa" w:w="3350"/>
            <w:tcMar>
              <w:top w:type="dxa" w:w="80"/>
              <w:left w:type="dxa" w:w="120"/>
              <w:bottom w:type="dxa" w:w="80"/>
              <w:right w:type="dxa" w:w="120"/>
            </w:tcMar>
            <w:vAlign w:val="center"/>
          </w:tcPr>
          <w:p>
            <w:pPr>
              <w:jc w:val="left"/>
            </w:pPr>
            <w:r>
              <w:rPr>
                <w:b w:val="false"/>
                <w:bCs w:val="false"/>
                <w:color w:val="111111"/>
                <w:sz w:val="19"/>
                <w:szCs w:val="19"/>
              </w:rPr>
              <w:t xml:space="preserve">Two independent interfaces on identical live data: a React web dashboard and an htop-style terminal dashboard (procura_top)</w:t>
            </w:r>
          </w:p>
        </w:tc>
      </w:tr>
      <w:tr>
        <w:tc>
          <w:tcPr>
            <w:tcW w:type="dxa" w:w="2600"/>
            <w:shd w:fill="F8FAFC" w:val="clear"/>
            <w:tcMar>
              <w:top w:type="dxa" w:w="80"/>
              <w:left w:type="dxa" w:w="120"/>
              <w:bottom w:type="dxa" w:w="80"/>
              <w:right w:type="dxa" w:w="120"/>
            </w:tcMar>
            <w:vAlign w:val="center"/>
          </w:tcPr>
          <w:p>
            <w:pPr>
              <w:jc w:val="left"/>
            </w:pPr>
            <w:r>
              <w:rPr>
                <w:b w:val="false"/>
                <w:bCs w:val="false"/>
                <w:color w:val="111111"/>
                <w:sz w:val="19"/>
                <w:szCs w:val="19"/>
              </w:rPr>
              <w:t xml:space="preserve">Evaluation rigor</w:t>
            </w:r>
          </w:p>
        </w:tc>
        <w:tc>
          <w:tcPr>
            <w:tcW w:type="dxa" w:w="3400"/>
            <w:shd w:fill="F8FAFC" w:val="clear"/>
            <w:tcMar>
              <w:top w:type="dxa" w:w="80"/>
              <w:left w:type="dxa" w:w="120"/>
              <w:bottom w:type="dxa" w:w="80"/>
              <w:right w:type="dxa" w:w="120"/>
            </w:tcMar>
            <w:vAlign w:val="center"/>
          </w:tcPr>
          <w:p>
            <w:pPr>
              <w:jc w:val="left"/>
            </w:pPr>
            <w:r>
              <w:rPr>
                <w:b w:val="false"/>
                <w:bCs w:val="false"/>
                <w:color w:val="111111"/>
                <w:sz w:val="19"/>
                <w:szCs w:val="19"/>
              </w:rPr>
              <w:t xml:space="preserve">None published</w:t>
            </w:r>
          </w:p>
        </w:tc>
        <w:tc>
          <w:tcPr>
            <w:tcW w:type="dxa" w:w="3350"/>
            <w:shd w:fill="F8FAFC" w:val="clear"/>
            <w:tcMar>
              <w:top w:type="dxa" w:w="80"/>
              <w:left w:type="dxa" w:w="120"/>
              <w:bottom w:type="dxa" w:w="80"/>
              <w:right w:type="dxa" w:w="120"/>
            </w:tcMar>
            <w:vAlign w:val="center"/>
          </w:tcPr>
          <w:p>
            <w:pPr>
              <w:jc w:val="left"/>
            </w:pPr>
            <w:r>
              <w:rPr>
                <w:b w:val="false"/>
                <w:bCs w:val="false"/>
                <w:color w:val="111111"/>
                <w:sz w:val="19"/>
                <w:szCs w:val="19"/>
              </w:rPr>
              <w:t xml:space="preserve">Benchmarked against synthetic Poisson/Gamma workloads and SWF-format traces using five standard, citable metrics</w:t>
            </w:r>
          </w:p>
        </w:tc>
      </w:tr>
      <w:tr>
        <w:tc>
          <w:tcPr>
            <w:tcW w:type="dxa" w:w="2600"/>
            <w:tcMar>
              <w:top w:type="dxa" w:w="80"/>
              <w:left w:type="dxa" w:w="120"/>
              <w:bottom w:type="dxa" w:w="80"/>
              <w:right w:type="dxa" w:w="120"/>
            </w:tcMar>
            <w:vAlign w:val="center"/>
          </w:tcPr>
          <w:p>
            <w:pPr>
              <w:jc w:val="left"/>
            </w:pPr>
            <w:r>
              <w:rPr>
                <w:b w:val="false"/>
                <w:bCs w:val="false"/>
                <w:color w:val="111111"/>
                <w:sz w:val="19"/>
                <w:szCs w:val="19"/>
              </w:rPr>
              <w:t xml:space="preserve">Typical student OS project</w:t>
            </w:r>
          </w:p>
        </w:tc>
        <w:tc>
          <w:tcPr>
            <w:tcW w:type="dxa" w:w="3400"/>
            <w:tcMar>
              <w:top w:type="dxa" w:w="80"/>
              <w:left w:type="dxa" w:w="120"/>
              <w:bottom w:type="dxa" w:w="80"/>
              <w:right w:type="dxa" w:w="120"/>
            </w:tcMar>
            <w:vAlign w:val="center"/>
          </w:tcPr>
          <w:p>
            <w:pPr>
              <w:jc w:val="left"/>
            </w:pPr>
            <w:r>
              <w:rPr>
                <w:b w:val="false"/>
                <w:bCs w:val="false"/>
                <w:color w:val="111111"/>
                <w:sz w:val="19"/>
                <w:szCs w:val="19"/>
              </w:rPr>
              <w:t xml:space="preserve">CRUD + a single textbook algorithm, rarely benchmarked</w:t>
            </w:r>
          </w:p>
        </w:tc>
        <w:tc>
          <w:tcPr>
            <w:tcW w:type="dxa" w:w="3350"/>
            <w:tcMar>
              <w:top w:type="dxa" w:w="80"/>
              <w:left w:type="dxa" w:w="120"/>
              <w:bottom w:type="dxa" w:w="80"/>
              <w:right w:type="dxa" w:w="120"/>
            </w:tcMar>
            <w:vAlign w:val="center"/>
          </w:tcPr>
          <w:p>
            <w:pPr>
              <w:jc w:val="left"/>
            </w:pPr>
            <w:r>
              <w:rPr>
                <w:b w:val="false"/>
                <w:bCs w:val="false"/>
                <w:color w:val="111111"/>
                <w:sz w:val="19"/>
                <w:szCs w:val="19"/>
              </w:rPr>
              <w:t xml:space="preserve">Six algorithms (incl. two production-grade) benchmarked against synthetic and SWF-format workloads with standard metrics</w:t>
            </w:r>
          </w:p>
        </w:tc>
      </w:tr>
      <w:tr>
        <w:tc>
          <w:tcPr>
            <w:tcW w:type="dxa" w:w="2600"/>
            <w:shd w:fill="F8FAFC" w:val="clear"/>
            <w:tcMar>
              <w:top w:type="dxa" w:w="80"/>
              <w:left w:type="dxa" w:w="120"/>
              <w:bottom w:type="dxa" w:w="80"/>
              <w:right w:type="dxa" w:w="120"/>
            </w:tcMar>
            <w:vAlign w:val="center"/>
          </w:tcPr>
          <w:p>
            <w:pPr>
              <w:jc w:val="left"/>
            </w:pPr>
            <w:r>
              <w:rPr>
                <w:b w:val="false"/>
                <w:bCs w:val="false"/>
                <w:color w:val="111111"/>
                <w:sz w:val="19"/>
                <w:szCs w:val="19"/>
              </w:rPr>
              <w:t xml:space="preserve">Data privacy model</w:t>
            </w:r>
          </w:p>
        </w:tc>
        <w:tc>
          <w:tcPr>
            <w:tcW w:type="dxa" w:w="3400"/>
            <w:shd w:fill="F8FAFC" w:val="clear"/>
            <w:tcMar>
              <w:top w:type="dxa" w:w="80"/>
              <w:left w:type="dxa" w:w="120"/>
              <w:bottom w:type="dxa" w:w="80"/>
              <w:right w:type="dxa" w:w="120"/>
            </w:tcMar>
            <w:vAlign w:val="center"/>
          </w:tcPr>
          <w:p>
            <w:pPr>
              <w:jc w:val="left"/>
            </w:pPr>
            <w:r>
              <w:rPr>
                <w:b w:val="false"/>
                <w:bCs w:val="false"/>
                <w:color w:val="111111"/>
                <w:sz w:val="19"/>
                <w:szCs w:val="19"/>
              </w:rPr>
              <w:t xml:space="preserve">Task data typically stored on a third-party server by default</w:t>
            </w:r>
          </w:p>
        </w:tc>
        <w:tc>
          <w:tcPr>
            <w:tcW w:type="dxa" w:w="3350"/>
            <w:shd w:fill="F8FAFC" w:val="clear"/>
            <w:tcMar>
              <w:top w:type="dxa" w:w="80"/>
              <w:left w:type="dxa" w:w="120"/>
              <w:bottom w:type="dxa" w:w="80"/>
              <w:right w:type="dxa" w:w="120"/>
            </w:tcMar>
            <w:vAlign w:val="center"/>
          </w:tcPr>
          <w:p>
            <w:pPr>
              <w:jc w:val="left"/>
            </w:pPr>
            <w:r>
              <w:rPr>
                <w:b w:val="false"/>
                <w:bCs w:val="false"/>
                <w:color w:val="111111"/>
                <w:sz w:val="19"/>
                <w:szCs w:val="19"/>
              </w:rPr>
              <w:t xml:space="preserve">Local-first; task data leaves the device only if the user explicitly configures a live LLM key</w:t>
            </w:r>
          </w:p>
        </w:tc>
      </w:tr>
      <w:tr>
        <w:tc>
          <w:tcPr>
            <w:tcW w:type="dxa" w:w="2600"/>
            <w:tcMar>
              <w:top w:type="dxa" w:w="80"/>
              <w:left w:type="dxa" w:w="120"/>
              <w:bottom w:type="dxa" w:w="80"/>
              <w:right w:type="dxa" w:w="120"/>
            </w:tcMar>
            <w:vAlign w:val="center"/>
          </w:tcPr>
          <w:p>
            <w:pPr>
              <w:jc w:val="left"/>
            </w:pPr>
            <w:r>
              <w:rPr>
                <w:b w:val="false"/>
                <w:bCs w:val="false"/>
                <w:color w:val="111111"/>
                <w:sz w:val="19"/>
                <w:szCs w:val="19"/>
              </w:rPr>
              <w:t xml:space="preserve">Cost / openness</w:t>
            </w:r>
          </w:p>
        </w:tc>
        <w:tc>
          <w:tcPr>
            <w:tcW w:type="dxa" w:w="3400"/>
            <w:tcMar>
              <w:top w:type="dxa" w:w="80"/>
              <w:left w:type="dxa" w:w="120"/>
              <w:bottom w:type="dxa" w:w="80"/>
              <w:right w:type="dxa" w:w="120"/>
            </w:tcMar>
            <w:vAlign w:val="center"/>
          </w:tcPr>
          <w:p>
            <w:pPr>
              <w:jc w:val="left"/>
            </w:pPr>
            <w:r>
              <w:rPr>
                <w:b w:val="false"/>
                <w:bCs w:val="false"/>
                <w:color w:val="111111"/>
                <w:sz w:val="19"/>
                <w:szCs w:val="19"/>
              </w:rPr>
              <w:t xml:space="preserve">Often proprietary SaaS, requires an account</w:t>
            </w:r>
          </w:p>
        </w:tc>
        <w:tc>
          <w:tcPr>
            <w:tcW w:type="dxa" w:w="3350"/>
            <w:tcMar>
              <w:top w:type="dxa" w:w="80"/>
              <w:left w:type="dxa" w:w="120"/>
              <w:bottom w:type="dxa" w:w="80"/>
              <w:right w:type="dxa" w:w="120"/>
            </w:tcMar>
            <w:vAlign w:val="center"/>
          </w:tcPr>
          <w:p>
            <w:pPr>
              <w:jc w:val="left"/>
            </w:pPr>
            <w:r>
              <w:rPr>
                <w:b w:val="false"/>
                <w:bCs w:val="false"/>
                <w:color w:val="111111"/>
                <w:sz w:val="19"/>
                <w:szCs w:val="19"/>
              </w:rPr>
              <w:t xml:space="preserve">Local-first, offline-capable by default, zero mandatory paid dependency, open-source</w:t>
            </w:r>
          </w:p>
        </w:tc>
      </w:tr>
    </w:tbl>
    <w:p>
      <w:pPr>
        <w:spacing w:after="280" w:before="100"/>
        <w:jc w:val="center"/>
      </w:pPr>
      <w:r>
        <w:rPr>
          <w:i/>
          <w:iCs/>
          <w:color w:val="555555"/>
          <w:sz w:val="19"/>
          <w:szCs w:val="19"/>
        </w:rPr>
        <w:t xml:space="preserve">Table 1. Existing task-management and OS-simulation approaches versus Procura.</w:t>
      </w:r>
    </w:p>
    <w:p>
      <w:pPr>
        <w:spacing w:after="180" w:line="276"/>
        <w:jc w:val="both"/>
      </w:pPr>
      <w:r>
        <w:rPr>
          <w:sz w:val="22"/>
          <w:szCs w:val="22"/>
        </w:rPr>
        <w:t xml:space="preserve">A second, more granular comparison is useful against the specific named systems referenced throughout the survey in Section 5, since Procura is positioned not as a replacement for any one of them but as a synthesis of mechanisms each already proves out individually in its own domain.</w:t>
      </w:r>
    </w:p>
    <w:tbl>
      <w:tblPr>
        <w:tblW w:type="dxa" w:w="9350"/>
        <w:tblBorders>
          <w:top w:val="single" w:color="999999" w:sz="2"/>
          <w:left w:val="single" w:color="999999" w:sz="2"/>
          <w:bottom w:val="single" w:color="999999" w:sz="2"/>
          <w:right w:val="single" w:color="999999" w:sz="2"/>
          <w:insideH w:val="single" w:color="CCCCCC" w:sz="1"/>
          <w:insideV w:val="single" w:color="CCCCCC" w:sz="1"/>
        </w:tblBorders>
      </w:tblPr>
      <w:tblGrid>
        <w:gridCol w:w="2600"/>
        <w:gridCol w:w="3400"/>
        <w:gridCol w:w="3350"/>
      </w:tblGrid>
      <w:tr>
        <w:trPr>
          <w:tblHeader/>
        </w:trPr>
        <w:tc>
          <w:tcPr>
            <w:tcW w:type="dxa" w:w="2600"/>
            <w:shd w:fill="1f2937" w:val="clear"/>
            <w:tcMar>
              <w:top w:type="dxa" w:w="80"/>
              <w:left w:type="dxa" w:w="120"/>
              <w:bottom w:type="dxa" w:w="80"/>
              <w:right w:type="dxa" w:w="120"/>
            </w:tcMar>
            <w:vAlign w:val="center"/>
          </w:tcPr>
          <w:p>
            <w:pPr>
              <w:jc w:val="left"/>
            </w:pPr>
            <w:r>
              <w:rPr>
                <w:b/>
                <w:bCs/>
                <w:color w:val="FFFFFF"/>
                <w:sz w:val="19"/>
                <w:szCs w:val="19"/>
              </w:rPr>
              <w:t xml:space="preserve">Reference system</w:t>
            </w:r>
          </w:p>
        </w:tc>
        <w:tc>
          <w:tcPr>
            <w:tcW w:type="dxa" w:w="3400"/>
            <w:shd w:fill="1f2937" w:val="clear"/>
            <w:tcMar>
              <w:top w:type="dxa" w:w="80"/>
              <w:left w:type="dxa" w:w="120"/>
              <w:bottom w:type="dxa" w:w="80"/>
              <w:right w:type="dxa" w:w="120"/>
            </w:tcMar>
            <w:vAlign w:val="center"/>
          </w:tcPr>
          <w:p>
            <w:pPr>
              <w:jc w:val="left"/>
            </w:pPr>
            <w:r>
              <w:rPr>
                <w:b/>
                <w:bCs/>
                <w:color w:val="FFFFFF"/>
                <w:sz w:val="19"/>
                <w:szCs w:val="19"/>
              </w:rPr>
              <w:t xml:space="preserve">What it does well</w:t>
            </w:r>
          </w:p>
        </w:tc>
        <w:tc>
          <w:tcPr>
            <w:tcW w:type="dxa" w:w="3350"/>
            <w:shd w:fill="1f2937" w:val="clear"/>
            <w:tcMar>
              <w:top w:type="dxa" w:w="80"/>
              <w:left w:type="dxa" w:w="120"/>
              <w:bottom w:type="dxa" w:w="80"/>
              <w:right w:type="dxa" w:w="120"/>
            </w:tcMar>
            <w:vAlign w:val="center"/>
          </w:tcPr>
          <w:p>
            <w:pPr>
              <w:jc w:val="left"/>
            </w:pPr>
            <w:r>
              <w:rPr>
                <w:b/>
                <w:bCs/>
                <w:color w:val="FFFFFF"/>
                <w:sz w:val="19"/>
                <w:szCs w:val="19"/>
              </w:rPr>
              <w:t xml:space="preserve">What Procura adds/borrows</w:t>
            </w:r>
          </w:p>
        </w:tc>
      </w:tr>
      <w:tr>
        <w:tc>
          <w:tcPr>
            <w:tcW w:type="dxa" w:w="2600"/>
            <w:tcMar>
              <w:top w:type="dxa" w:w="80"/>
              <w:left w:type="dxa" w:w="120"/>
              <w:bottom w:type="dxa" w:w="80"/>
              <w:right w:type="dxa" w:w="120"/>
            </w:tcMar>
            <w:vAlign w:val="center"/>
          </w:tcPr>
          <w:p>
            <w:pPr>
              <w:jc w:val="left"/>
            </w:pPr>
            <w:r>
              <w:rPr>
                <w:b w:val="false"/>
                <w:bCs w:val="false"/>
                <w:color w:val="111111"/>
                <w:sz w:val="19"/>
                <w:szCs w:val="19"/>
              </w:rPr>
              <w:t xml:space="preserve">Todoist / Microsoft To Do</w:t>
            </w:r>
          </w:p>
        </w:tc>
        <w:tc>
          <w:tcPr>
            <w:tcW w:type="dxa" w:w="3400"/>
            <w:tcMar>
              <w:top w:type="dxa" w:w="80"/>
              <w:left w:type="dxa" w:w="120"/>
              <w:bottom w:type="dxa" w:w="80"/>
              <w:right w:type="dxa" w:w="120"/>
            </w:tcMar>
            <w:vAlign w:val="center"/>
          </w:tcPr>
          <w:p>
            <w:pPr>
              <w:jc w:val="left"/>
            </w:pPr>
            <w:r>
              <w:rPr>
                <w:b w:val="false"/>
                <w:bCs w:val="false"/>
                <w:color w:val="111111"/>
                <w:sz w:val="19"/>
                <w:szCs w:val="19"/>
              </w:rPr>
              <w:t xml:space="preserve">Fast, low-friction personal task capture and reminders</w:t>
            </w:r>
          </w:p>
        </w:tc>
        <w:tc>
          <w:tcPr>
            <w:tcW w:type="dxa" w:w="3350"/>
            <w:tcMar>
              <w:top w:type="dxa" w:w="80"/>
              <w:left w:type="dxa" w:w="120"/>
              <w:bottom w:type="dxa" w:w="80"/>
              <w:right w:type="dxa" w:w="120"/>
            </w:tcMar>
            <w:vAlign w:val="center"/>
          </w:tcPr>
          <w:p>
            <w:pPr>
              <w:jc w:val="left"/>
            </w:pPr>
            <w:r>
              <w:rPr>
                <w:b w:val="false"/>
                <w:bCs w:val="false"/>
                <w:color w:val="111111"/>
                <w:sz w:val="19"/>
                <w:szCs w:val="19"/>
              </w:rPr>
              <w:t xml:space="preserve">Procura borrows the capture simplicity but replaces static labels with computed, fairness-measured scheduling</w:t>
            </w:r>
          </w:p>
        </w:tc>
      </w:tr>
      <w:tr>
        <w:tc>
          <w:tcPr>
            <w:tcW w:type="dxa" w:w="2600"/>
            <w:shd w:fill="F8FAFC" w:val="clear"/>
            <w:tcMar>
              <w:top w:type="dxa" w:w="80"/>
              <w:left w:type="dxa" w:w="120"/>
              <w:bottom w:type="dxa" w:w="80"/>
              <w:right w:type="dxa" w:w="120"/>
            </w:tcMar>
            <w:vAlign w:val="center"/>
          </w:tcPr>
          <w:p>
            <w:pPr>
              <w:jc w:val="left"/>
            </w:pPr>
            <w:r>
              <w:rPr>
                <w:b w:val="false"/>
                <w:bCs w:val="false"/>
                <w:color w:val="111111"/>
                <w:sz w:val="19"/>
                <w:szCs w:val="19"/>
              </w:rPr>
              <w:t xml:space="preserve">Linux kernel (CFS/EEVDF)</w:t>
            </w:r>
          </w:p>
        </w:tc>
        <w:tc>
          <w:tcPr>
            <w:tcW w:type="dxa" w:w="3400"/>
            <w:shd w:fill="F8FAFC" w:val="clear"/>
            <w:tcMar>
              <w:top w:type="dxa" w:w="80"/>
              <w:left w:type="dxa" w:w="120"/>
              <w:bottom w:type="dxa" w:w="80"/>
              <w:right w:type="dxa" w:w="120"/>
            </w:tcMar>
            <w:vAlign w:val="center"/>
          </w:tcPr>
          <w:p>
            <w:pPr>
              <w:jc w:val="left"/>
            </w:pPr>
            <w:r>
              <w:rPr>
                <w:b w:val="false"/>
                <w:bCs w:val="false"/>
                <w:color w:val="111111"/>
                <w:sz w:val="19"/>
                <w:szCs w:val="19"/>
              </w:rPr>
              <w:t xml:space="preserve">Production-proven, starvation-bounded CPU fairness at massive scale</w:t>
            </w:r>
          </w:p>
        </w:tc>
        <w:tc>
          <w:tcPr>
            <w:tcW w:type="dxa" w:w="3350"/>
            <w:shd w:fill="F8FAFC" w:val="clear"/>
            <w:tcMar>
              <w:top w:type="dxa" w:w="80"/>
              <w:left w:type="dxa" w:w="120"/>
              <w:bottom w:type="dxa" w:w="80"/>
              <w:right w:type="dxa" w:w="120"/>
            </w:tcMar>
            <w:vAlign w:val="center"/>
          </w:tcPr>
          <w:p>
            <w:pPr>
              <w:jc w:val="left"/>
            </w:pPr>
            <w:r>
              <w:rPr>
                <w:b w:val="false"/>
                <w:bCs w:val="false"/>
                <w:color w:val="111111"/>
                <w:sz w:val="19"/>
                <w:szCs w:val="19"/>
              </w:rPr>
              <w:t xml:space="preserve">Procura implements EEVDF's eligibility/virtual-deadline mechanics directly, at task-list scale</w:t>
            </w:r>
          </w:p>
        </w:tc>
      </w:tr>
      <w:tr>
        <w:tc>
          <w:tcPr>
            <w:tcW w:type="dxa" w:w="2600"/>
            <w:tcMar>
              <w:top w:type="dxa" w:w="80"/>
              <w:left w:type="dxa" w:w="120"/>
              <w:bottom w:type="dxa" w:w="80"/>
              <w:right w:type="dxa" w:w="120"/>
            </w:tcMar>
            <w:vAlign w:val="center"/>
          </w:tcPr>
          <w:p>
            <w:pPr>
              <w:jc w:val="left"/>
            </w:pPr>
            <w:r>
              <w:rPr>
                <w:b w:val="false"/>
                <w:bCs w:val="false"/>
                <w:color w:val="111111"/>
                <w:sz w:val="19"/>
                <w:szCs w:val="19"/>
              </w:rPr>
              <w:t xml:space="preserve">Kubernetes</w:t>
            </w:r>
          </w:p>
        </w:tc>
        <w:tc>
          <w:tcPr>
            <w:tcW w:type="dxa" w:w="3400"/>
            <w:tcMar>
              <w:top w:type="dxa" w:w="80"/>
              <w:left w:type="dxa" w:w="120"/>
              <w:bottom w:type="dxa" w:w="80"/>
              <w:right w:type="dxa" w:w="120"/>
            </w:tcMar>
            <w:vAlign w:val="center"/>
          </w:tcPr>
          <w:p>
            <w:pPr>
              <w:jc w:val="left"/>
            </w:pPr>
            <w:r>
              <w:rPr>
                <w:b w:val="false"/>
                <w:bCs w:val="false"/>
                <w:color w:val="111111"/>
                <w:sz w:val="19"/>
                <w:szCs w:val="19"/>
              </w:rPr>
              <w:t xml:space="preserve">Pluggable, extensible scheduling framework; mature self-healing control loops</w:t>
            </w:r>
          </w:p>
        </w:tc>
        <w:tc>
          <w:tcPr>
            <w:tcW w:type="dxa" w:w="3350"/>
            <w:tcMar>
              <w:top w:type="dxa" w:w="80"/>
              <w:left w:type="dxa" w:w="120"/>
              <w:bottom w:type="dxa" w:w="80"/>
              <w:right w:type="dxa" w:w="120"/>
            </w:tcMar>
            <w:vAlign w:val="center"/>
          </w:tcPr>
          <w:p>
            <w:pPr>
              <w:jc w:val="left"/>
            </w:pPr>
            <w:r>
              <w:rPr>
                <w:b w:val="false"/>
                <w:bCs w:val="false"/>
                <w:color w:val="111111"/>
                <w:sz w:val="19"/>
                <w:szCs w:val="19"/>
              </w:rPr>
              <w:t xml:space="preserve">Procura's priority/placement separation and detect-diagnose-remediate loop mirror this directly</w:t>
            </w:r>
          </w:p>
        </w:tc>
      </w:tr>
      <w:tr>
        <w:tc>
          <w:tcPr>
            <w:tcW w:type="dxa" w:w="2600"/>
            <w:shd w:fill="F8FAFC" w:val="clear"/>
            <w:tcMar>
              <w:top w:type="dxa" w:w="80"/>
              <w:left w:type="dxa" w:w="120"/>
              <w:bottom w:type="dxa" w:w="80"/>
              <w:right w:type="dxa" w:w="120"/>
            </w:tcMar>
            <w:vAlign w:val="center"/>
          </w:tcPr>
          <w:p>
            <w:pPr>
              <w:jc w:val="left"/>
            </w:pPr>
            <w:r>
              <w:rPr>
                <w:b w:val="false"/>
                <w:bCs w:val="false"/>
                <w:color w:val="111111"/>
                <w:sz w:val="19"/>
                <w:szCs w:val="19"/>
              </w:rPr>
              <w:t xml:space="preserve">Slurm</w:t>
            </w:r>
          </w:p>
        </w:tc>
        <w:tc>
          <w:tcPr>
            <w:tcW w:type="dxa" w:w="3400"/>
            <w:shd w:fill="F8FAFC" w:val="clear"/>
            <w:tcMar>
              <w:top w:type="dxa" w:w="80"/>
              <w:left w:type="dxa" w:w="120"/>
              <w:bottom w:type="dxa" w:w="80"/>
              <w:right w:type="dxa" w:w="120"/>
            </w:tcMar>
            <w:vAlign w:val="center"/>
          </w:tcPr>
          <w:p>
            <w:pPr>
              <w:jc w:val="left"/>
            </w:pPr>
            <w:r>
              <w:rPr>
                <w:b w:val="false"/>
                <w:bCs w:val="false"/>
                <w:color w:val="111111"/>
                <w:sz w:val="19"/>
                <w:szCs w:val="19"/>
              </w:rPr>
              <w:t xml:space="preserve">Multi-factor, decaying fair-share HPC job priority</w:t>
            </w:r>
          </w:p>
        </w:tc>
        <w:tc>
          <w:tcPr>
            <w:tcW w:type="dxa" w:w="3350"/>
            <w:shd w:fill="F8FAFC" w:val="clear"/>
            <w:tcMar>
              <w:top w:type="dxa" w:w="80"/>
              <w:left w:type="dxa" w:w="120"/>
              <w:bottom w:type="dxa" w:w="80"/>
              <w:right w:type="dxa" w:w="120"/>
            </w:tcMar>
            <w:vAlign w:val="center"/>
          </w:tcPr>
          <w:p>
            <w:pPr>
              <w:jc w:val="left"/>
            </w:pPr>
            <w:r>
              <w:rPr>
                <w:b w:val="false"/>
                <w:bCs w:val="false"/>
                <w:color w:val="111111"/>
                <w:sz w:val="19"/>
                <w:szCs w:val="19"/>
              </w:rPr>
              <w:t xml:space="preserve">Procura's effective-priority formula adds an explicit fair-share-decay term modelled on Slurm's</w:t>
            </w:r>
          </w:p>
        </w:tc>
      </w:tr>
      <w:tr>
        <w:tc>
          <w:tcPr>
            <w:tcW w:type="dxa" w:w="2600"/>
            <w:tcMar>
              <w:top w:type="dxa" w:w="80"/>
              <w:left w:type="dxa" w:w="120"/>
              <w:bottom w:type="dxa" w:w="80"/>
              <w:right w:type="dxa" w:w="120"/>
            </w:tcMar>
            <w:vAlign w:val="center"/>
          </w:tcPr>
          <w:p>
            <w:pPr>
              <w:jc w:val="left"/>
            </w:pPr>
            <w:r>
              <w:rPr>
                <w:b w:val="false"/>
                <w:bCs w:val="false"/>
                <w:color w:val="111111"/>
                <w:sz w:val="19"/>
                <w:szCs w:val="19"/>
              </w:rPr>
              <w:t xml:space="preserve">PostgreSQL / MySQL</w:t>
            </w:r>
          </w:p>
        </w:tc>
        <w:tc>
          <w:tcPr>
            <w:tcW w:type="dxa" w:w="3400"/>
            <w:tcMar>
              <w:top w:type="dxa" w:w="80"/>
              <w:left w:type="dxa" w:w="120"/>
              <w:bottom w:type="dxa" w:w="80"/>
              <w:right w:type="dxa" w:w="120"/>
            </w:tcMar>
            <w:vAlign w:val="center"/>
          </w:tcPr>
          <w:p>
            <w:pPr>
              <w:jc w:val="left"/>
            </w:pPr>
            <w:r>
              <w:rPr>
                <w:b w:val="false"/>
                <w:bCs w:val="false"/>
                <w:color w:val="111111"/>
                <w:sz w:val="19"/>
                <w:szCs w:val="19"/>
              </w:rPr>
              <w:t xml:space="preserve">Pragmatic, timer-gated or timeout-based deadlock handling at production scale</w:t>
            </w:r>
          </w:p>
        </w:tc>
        <w:tc>
          <w:tcPr>
            <w:tcW w:type="dxa" w:w="3350"/>
            <w:tcMar>
              <w:top w:type="dxa" w:w="80"/>
              <w:left w:type="dxa" w:w="120"/>
              <w:bottom w:type="dxa" w:w="80"/>
              <w:right w:type="dxa" w:w="120"/>
            </w:tcMar>
            <w:vAlign w:val="center"/>
          </w:tcPr>
          <w:p>
            <w:pPr>
              <w:jc w:val="left"/>
            </w:pPr>
            <w:r>
              <w:rPr>
                <w:b w:val="false"/>
                <w:bCs w:val="false"/>
                <w:color w:val="111111"/>
                <w:sz w:val="19"/>
                <w:szCs w:val="19"/>
              </w:rPr>
              <w:t xml:space="preserve">Procura adopts the same cost-tiered approach instead of relying solely on Banker's Algorithm</w:t>
            </w:r>
          </w:p>
        </w:tc>
      </w:tr>
    </w:tbl>
    <w:p>
      <w:pPr>
        <w:spacing w:after="280" w:before="100"/>
        <w:jc w:val="center"/>
      </w:pPr>
      <w:r>
        <w:rPr>
          <w:i/>
          <w:iCs/>
          <w:color w:val="555555"/>
          <w:sz w:val="19"/>
          <w:szCs w:val="19"/>
        </w:rPr>
        <w:t xml:space="preserve">Table 1b. Specific reference systems and what Procura adapts from each.</w:t>
      </w:r>
    </w:p>
    <w:p>
      <w:pPr>
        <w:pStyle w:val="Heading1"/>
        <w:spacing w:after="180" w:before="360"/>
      </w:pPr>
      <w:bookmarkStart w:name="_Toc20" w:id="20"/>
      <w:r>
        <w:t xml:space="preserve">7. Methodology</w:t>
      </w:r>
      <w:bookmarkEnd w:id="20"/>
    </w:p>
    <w:p>
      <w:pPr>
        <w:spacing w:after="180" w:line="276"/>
        <w:jc w:val="both"/>
      </w:pPr>
      <w:r>
        <w:rPr>
          <w:sz w:val="22"/>
          <w:szCs w:val="22"/>
        </w:rPr>
        <w:t xml:space="preserve">Procura follows a single, consistent request lifecycle for every user action, shown in Figure 1. A task submitted through the frontend is validated, converted into a process record by the Process Manager, persisted, and then made available to the Scheduler, Resource Manager, and the statistical anomaly Detector. When an anomaly (a burst-time overrun, a memory-allocation failure, or a deadlock cycle) is found, the Diagnosis Engine calls the RAG assistant to produce a grounded, natural-language explanation, and the Recovery Engine executes one of four fixed, auditable scripts (suspend, retry, restart, terminate) rather than an open-ended, LLM-generated action -- mirroring the industry-standard safety pattern of pre-vetted, deterministic remediation runbooks used by tools such as AWS Systems Manager and PagerDuty Runbook Automation.</w:t>
      </w:r>
    </w:p>
    <w:p>
      <w:pPr>
        <w:spacing w:before="200"/>
        <w:jc w:val="center"/>
      </w:pPr>
      <w:r>
        <w:drawing>
          <wp:inline distT="0" distB="0" distL="0" distR="0">
            <wp:extent cx="4095750" cy="586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95750" cy="5867400"/>
                    </a:xfrm>
                    <a:prstGeom prst="rect">
                      <a:avLst/>
                    </a:prstGeom>
                  </pic:spPr>
                </pic:pic>
              </a:graphicData>
            </a:graphic>
          </wp:inline>
        </w:drawing>
      </w:r>
    </w:p>
    <w:p>
      <w:pPr>
        <w:spacing w:after="280" w:before="100"/>
        <w:jc w:val="center"/>
      </w:pPr>
      <w:r>
        <w:rPr>
          <w:i/>
          <w:iCs/>
          <w:color w:val="555555"/>
          <w:sz w:val="19"/>
          <w:szCs w:val="19"/>
        </w:rPr>
        <w:t xml:space="preserve">Figure 1. Procura's end-to-end request lifecycle.</w:t>
      </w:r>
    </w:p>
    <w:p>
      <w:pPr>
        <w:pStyle w:val="Heading2"/>
        <w:spacing w:after="120" w:before="240"/>
      </w:pPr>
      <w:bookmarkStart w:name="_Toc21" w:id="21"/>
      <w:r>
        <w:t xml:space="preserve">7.1 Task-creation and scheduling flow</w:t>
      </w:r>
      <w:bookmarkEnd w:id="21"/>
    </w:p>
    <w:p>
      <w:pPr>
        <w:spacing w:after="180" w:line="276"/>
        <w:jc w:val="both"/>
      </w:pPr>
      <w:r>
        <w:rPr>
          <w:sz w:val="22"/>
          <w:szCs w:val="22"/>
        </w:rPr>
        <w:t xml:space="preserve">When a user adds a task, the frontend sends a JSON payload (name, priority, burst time, deadline, memory and CPU requirement) to POST /processes. The Process Manager validates it, assigns a monotonically increasing PID, sets the initial state transition NEW → READY, and persists the record. When the user requests a schedule (GET or POST /schedule?algorithm=...), the Scheduler reads every READY process and dispatches to the selected algorithm: FCFS sorts by arrival time; SJF sorts by burst time ascending; Priority sorts by the effective-priority score (user priority + deadline urgency + waiting-time aging + resource requirement + the Slurm-style fair-share-decay term); Round Robin cycles with a configurable time quantum; EEVDF computes each process's weight from its priority, tracks lag relative to an ideal fair share, and always dispatches the eligible process with the earliest virtual deadline using a min-heap; and MLFQ runs the process through multiple priority queues, demoting it on exhausting its allotment and periodically boosting all processes back to the top queue to bound starvation. Every algorithm returns the same response shape -- an execution order, Gantt-chart-ready start/end data, the standard timing metrics, and Jain's Fairness Index -- so the frontend's Scheduler screen can render and compare any of the six identically.</w:t>
      </w:r>
    </w:p>
    <w:p>
      <w:pPr>
        <w:pStyle w:val="Heading2"/>
        <w:spacing w:after="120" w:before="240"/>
      </w:pPr>
      <w:bookmarkStart w:name="_Toc22" w:id="22"/>
      <w:r>
        <w:t xml:space="preserve">7.2 Resource-contention and deadlock-handling flow</w:t>
      </w:r>
      <w:bookmarkEnd w:id="22"/>
    </w:p>
    <w:p>
      <w:pPr>
        <w:spacing w:after="180" w:line="276"/>
        <w:jc w:val="both"/>
      </w:pPr>
      <w:r>
        <w:rPr>
          <w:sz w:val="22"/>
          <w:szCs w:val="22"/>
        </w:rPr>
        <w:t xml:space="preserve">Each process's declared memory and CPU requirement is checked against the Resource Manager's five simulated pools (CPU, memory, file handles, database connections, network bandwidth) at allocation time. Three mechanisms operate alongside each other, matching the cost/precision spectrum identified in Section 5.5: a lockdep-style checker flags any process that acquires resources out of a fixed canonical order relative to resources it already holds; a timeout mechanism aborts a specific wait once a process has been BLOCKED beyond a configurable threshold; and a wait-for-graph cycle detector performs the more expensive, precise check for genuine circular-wait deadlocks. A Banker's-Algorithm-style avoidance mode is also implemented and retained as the textbook baseline, toggleable via POST /resources/avoidance-mode, explicitly documented in the codebase as the historically significant but production-uncommon approach (Section 5.5).</w:t>
      </w:r>
    </w:p>
    <w:p>
      <w:pPr>
        <w:pStyle w:val="Heading2"/>
        <w:spacing w:after="120" w:before="240"/>
      </w:pPr>
      <w:bookmarkStart w:name="_Toc23" w:id="23"/>
      <w:r>
        <w:t xml:space="preserve">7.3 Error detection, diagnosis, and recovery flow</w:t>
      </w:r>
      <w:bookmarkEnd w:id="23"/>
    </w:p>
    <w:p>
      <w:pPr>
        <w:spacing w:after="180" w:line="276"/>
        <w:jc w:val="both"/>
      </w:pPr>
      <w:r>
        <w:rPr>
          <w:sz w:val="22"/>
          <w:szCs w:val="22"/>
        </w:rPr>
        <w:t xml:space="preserve">The Detector maintains a rolling window of burst-time-vs-actual-time ratios per process and applies one of three selectable statistical methods -- EWMA, Modified Z-score, or CUSUM -- to flag a genuine anomaly rather than a single noisy data point. On POST /detect, any flagged anomaly (burst overrun, memory-allocation failure, or deadlock cycle) is classified by type, and the Diagnosis Engine assembles a query combining the live process/error context with the user's implicit question and sends it to the RAG Engine. The RAG Engine embeds the query using a hand-rolled TF-IDF index built over the six-document knowledge base, retrieves the top-matching chunks, and either calls a live LLM (if a Groq/Anthropic/OpenAI key is configured) or falls back to a deterministic, clearly labelled extractive answer built directly from the retrieved text. The Recovery Engine then maps the classified failure type to one of four fixed scripts -- memory failure → suspend the lowest-priority process and retry; timeout → stop and retry; crash → restart with an incremented retry count; deadlock → terminate the lowest-priority process in the detected cycle -- and every step (the error, the diagnosis text, and the executed action) is written to SQLite, retrievable in full via GET /errors.</w:t>
      </w:r>
    </w:p>
    <w:p>
      <w:pPr>
        <w:pStyle w:val="Heading2"/>
        <w:spacing w:after="120" w:before="240"/>
      </w:pPr>
      <w:bookmarkStart w:name="_Toc24" w:id="24"/>
      <w:r>
        <w:t xml:space="preserve">7.4 Evaluation methodology</w:t>
      </w:r>
      <w:bookmarkEnd w:id="24"/>
    </w:p>
    <w:p>
      <w:pPr>
        <w:spacing w:after="180" w:line="276"/>
        <w:jc w:val="both"/>
      </w:pPr>
      <w:r>
        <w:rPr>
          <w:sz w:val="22"/>
          <w:szCs w:val="22"/>
        </w:rPr>
        <w:t xml:space="preserve">To make the comparison between the six scheduling algorithms rigorous rather than impressionistic, Procura includes a dedicated benchmarking module. It generates a synthetic workload using a Poisson arrival process (exponentially distributed inter-arrival times) with Gamma-distributed burst times -- a documented simplification of the field-standard Lublin-Feitelson model -- and can alternatively replay a real trace supplied in the Standard Workload Format (an 18-field flat ASCII format: job number, submit time, wait time, run time, allocated/requested processors, CPU time, memory, status code, and user/group/queue identifiers, with -1 marking inapplicable fields). Every one of the six algorithms is then run against the identical workload, and the standard metric set (makespan, average turnaround time, average waiting time, utilisation, Jain's Fairness Index, and a self-defined starvation metric -- maximum observed wait time plus the count of processes exceeding a stated wait-time threshold) is computed and compared. Both the generator's random seed and the full workload are fixed and reproducible, so any benchmark run can be re-executed to produce identical results, satisfying a basic reproducibility requirement that ad hoc demonstrations do not.</w:t>
      </w:r>
    </w:p>
    <w:p>
      <w:pPr>
        <w:pStyle w:val="Heading1"/>
        <w:spacing w:after="180" w:before="360"/>
      </w:pPr>
      <w:bookmarkStart w:name="_Toc25" w:id="25"/>
      <w:r>
        <w:t xml:space="preserve">8. Software and Hardware Requirements</w:t>
      </w:r>
      <w:bookmarkEnd w:id="25"/>
    </w:p>
    <w:p>
      <w:pPr>
        <w:pStyle w:val="Heading2"/>
        <w:spacing w:after="120" w:before="240"/>
      </w:pPr>
      <w:bookmarkStart w:name="_Toc26" w:id="26"/>
      <w:r>
        <w:t xml:space="preserve">8.1 Software requirements</w:t>
      </w:r>
      <w:bookmarkEnd w:id="26"/>
    </w:p>
    <w:tbl>
      <w:tblPr>
        <w:tblW w:type="dxa" w:w="9350"/>
        <w:tblBorders>
          <w:top w:val="single" w:color="999999" w:sz="2"/>
          <w:left w:val="single" w:color="999999" w:sz="2"/>
          <w:bottom w:val="single" w:color="999999" w:sz="2"/>
          <w:right w:val="single" w:color="999999" w:sz="2"/>
          <w:insideH w:val="single" w:color="CCCCCC" w:sz="1"/>
          <w:insideV w:val="single" w:color="CCCCCC" w:sz="1"/>
        </w:tblBorders>
      </w:tblPr>
      <w:tblGrid>
        <w:gridCol w:w="3200"/>
        <w:gridCol w:w="6150"/>
      </w:tblGrid>
      <w:tr>
        <w:trPr>
          <w:tblHeader/>
        </w:trPr>
        <w:tc>
          <w:tcPr>
            <w:tcW w:type="dxa" w:w="3200"/>
            <w:shd w:fill="1f2937" w:val="clear"/>
            <w:tcMar>
              <w:top w:type="dxa" w:w="80"/>
              <w:left w:type="dxa" w:w="120"/>
              <w:bottom w:type="dxa" w:w="80"/>
              <w:right w:type="dxa" w:w="120"/>
            </w:tcMar>
            <w:vAlign w:val="center"/>
          </w:tcPr>
          <w:p>
            <w:pPr>
              <w:jc w:val="left"/>
            </w:pPr>
            <w:r>
              <w:rPr>
                <w:b/>
                <w:bCs/>
                <w:color w:val="FFFFFF"/>
                <w:sz w:val="19"/>
                <w:szCs w:val="19"/>
              </w:rPr>
              <w:t xml:space="preserve">Component</w:t>
            </w:r>
          </w:p>
        </w:tc>
        <w:tc>
          <w:tcPr>
            <w:tcW w:type="dxa" w:w="6150"/>
            <w:shd w:fill="1f2937" w:val="clear"/>
            <w:tcMar>
              <w:top w:type="dxa" w:w="80"/>
              <w:left w:type="dxa" w:w="120"/>
              <w:bottom w:type="dxa" w:w="80"/>
              <w:right w:type="dxa" w:w="120"/>
            </w:tcMar>
            <w:vAlign w:val="center"/>
          </w:tcPr>
          <w:p>
            <w:pPr>
              <w:jc w:val="left"/>
            </w:pPr>
            <w:r>
              <w:rPr>
                <w:b/>
                <w:bCs/>
                <w:color w:val="FFFFFF"/>
                <w:sz w:val="19"/>
                <w:szCs w:val="19"/>
              </w:rPr>
              <w:t xml:space="preserve">Requirement</w:t>
            </w:r>
          </w:p>
        </w:tc>
      </w:tr>
      <w:tr>
        <w:tc>
          <w:tcPr>
            <w:tcW w:type="dxa" w:w="3200"/>
            <w:tcMar>
              <w:top w:type="dxa" w:w="80"/>
              <w:left w:type="dxa" w:w="120"/>
              <w:bottom w:type="dxa" w:w="80"/>
              <w:right w:type="dxa" w:w="120"/>
            </w:tcMar>
            <w:vAlign w:val="center"/>
          </w:tcPr>
          <w:p>
            <w:pPr>
              <w:jc w:val="left"/>
            </w:pPr>
            <w:r>
              <w:rPr>
                <w:b w:val="false"/>
                <w:bCs w:val="false"/>
                <w:color w:val="111111"/>
                <w:sz w:val="19"/>
                <w:szCs w:val="19"/>
              </w:rPr>
              <w:t xml:space="preserve">Backend language / runtime</w:t>
            </w:r>
          </w:p>
        </w:tc>
        <w:tc>
          <w:tcPr>
            <w:tcW w:type="dxa" w:w="6150"/>
            <w:tcMar>
              <w:top w:type="dxa" w:w="80"/>
              <w:left w:type="dxa" w:w="120"/>
              <w:bottom w:type="dxa" w:w="80"/>
              <w:right w:type="dxa" w:w="120"/>
            </w:tcMar>
            <w:vAlign w:val="center"/>
          </w:tcPr>
          <w:p>
            <w:pPr>
              <w:jc w:val="left"/>
            </w:pPr>
            <w:r>
              <w:rPr>
                <w:b w:val="false"/>
                <w:bCs w:val="false"/>
                <w:color w:val="111111"/>
                <w:sz w:val="19"/>
                <w:szCs w:val="19"/>
              </w:rPr>
              <w:t xml:space="preserve">Python 3.11 or later</w:t>
            </w:r>
          </w:p>
        </w:tc>
      </w:tr>
      <w:tr>
        <w:tc>
          <w:tcPr>
            <w:tcW w:type="dxa" w:w="3200"/>
            <w:shd w:fill="F8FAFC" w:val="clear"/>
            <w:tcMar>
              <w:top w:type="dxa" w:w="80"/>
              <w:left w:type="dxa" w:w="120"/>
              <w:bottom w:type="dxa" w:w="80"/>
              <w:right w:type="dxa" w:w="120"/>
            </w:tcMar>
            <w:vAlign w:val="center"/>
          </w:tcPr>
          <w:p>
            <w:pPr>
              <w:jc w:val="left"/>
            </w:pPr>
            <w:r>
              <w:rPr>
                <w:b w:val="false"/>
                <w:bCs w:val="false"/>
                <w:color w:val="111111"/>
                <w:sz w:val="19"/>
                <w:szCs w:val="19"/>
              </w:rPr>
              <w:t xml:space="preserve">Backend framework</w:t>
            </w:r>
          </w:p>
        </w:tc>
        <w:tc>
          <w:tcPr>
            <w:tcW w:type="dxa" w:w="6150"/>
            <w:shd w:fill="F8FAFC" w:val="clear"/>
            <w:tcMar>
              <w:top w:type="dxa" w:w="80"/>
              <w:left w:type="dxa" w:w="120"/>
              <w:bottom w:type="dxa" w:w="80"/>
              <w:right w:type="dxa" w:w="120"/>
            </w:tcMar>
            <w:vAlign w:val="center"/>
          </w:tcPr>
          <w:p>
            <w:pPr>
              <w:jc w:val="left"/>
            </w:pPr>
            <w:r>
              <w:rPr>
                <w:b w:val="false"/>
                <w:bCs w:val="false"/>
                <w:color w:val="111111"/>
                <w:sz w:val="19"/>
                <w:szCs w:val="19"/>
              </w:rPr>
              <w:t xml:space="preserve">FastAPI, served by Uvicorn</w:t>
            </w:r>
          </w:p>
        </w:tc>
      </w:tr>
      <w:tr>
        <w:tc>
          <w:tcPr>
            <w:tcW w:type="dxa" w:w="3200"/>
            <w:tcMar>
              <w:top w:type="dxa" w:w="80"/>
              <w:left w:type="dxa" w:w="120"/>
              <w:bottom w:type="dxa" w:w="80"/>
              <w:right w:type="dxa" w:w="120"/>
            </w:tcMar>
            <w:vAlign w:val="center"/>
          </w:tcPr>
          <w:p>
            <w:pPr>
              <w:jc w:val="left"/>
            </w:pPr>
            <w:r>
              <w:rPr>
                <w:b w:val="false"/>
                <w:bCs w:val="false"/>
                <w:color w:val="111111"/>
                <w:sz w:val="19"/>
                <w:szCs w:val="19"/>
              </w:rPr>
              <w:t xml:space="preserve">Database</w:t>
            </w:r>
          </w:p>
        </w:tc>
        <w:tc>
          <w:tcPr>
            <w:tcW w:type="dxa" w:w="6150"/>
            <w:tcMar>
              <w:top w:type="dxa" w:w="80"/>
              <w:left w:type="dxa" w:w="120"/>
              <w:bottom w:type="dxa" w:w="80"/>
              <w:right w:type="dxa" w:w="120"/>
            </w:tcMar>
            <w:vAlign w:val="center"/>
          </w:tcPr>
          <w:p>
            <w:pPr>
              <w:jc w:val="left"/>
            </w:pPr>
            <w:r>
              <w:rPr>
                <w:b w:val="false"/>
                <w:bCs w:val="false"/>
                <w:color w:val="111111"/>
                <w:sz w:val="19"/>
                <w:szCs w:val="19"/>
              </w:rPr>
              <w:t xml:space="preserve">SQLite (file-based, bundled with Python's standard library)</w:t>
            </w:r>
          </w:p>
        </w:tc>
      </w:tr>
      <w:tr>
        <w:tc>
          <w:tcPr>
            <w:tcW w:type="dxa" w:w="3200"/>
            <w:shd w:fill="F8FAFC" w:val="clear"/>
            <w:tcMar>
              <w:top w:type="dxa" w:w="80"/>
              <w:left w:type="dxa" w:w="120"/>
              <w:bottom w:type="dxa" w:w="80"/>
              <w:right w:type="dxa" w:w="120"/>
            </w:tcMar>
            <w:vAlign w:val="center"/>
          </w:tcPr>
          <w:p>
            <w:pPr>
              <w:jc w:val="left"/>
            </w:pPr>
            <w:r>
              <w:rPr>
                <w:b w:val="false"/>
                <w:bCs w:val="false"/>
                <w:color w:val="111111"/>
                <w:sz w:val="19"/>
                <w:szCs w:val="19"/>
              </w:rPr>
              <w:t xml:space="preserve">Frontend framework</w:t>
            </w:r>
          </w:p>
        </w:tc>
        <w:tc>
          <w:tcPr>
            <w:tcW w:type="dxa" w:w="6150"/>
            <w:shd w:fill="F8FAFC" w:val="clear"/>
            <w:tcMar>
              <w:top w:type="dxa" w:w="80"/>
              <w:left w:type="dxa" w:w="120"/>
              <w:bottom w:type="dxa" w:w="80"/>
              <w:right w:type="dxa" w:w="120"/>
            </w:tcMar>
            <w:vAlign w:val="center"/>
          </w:tcPr>
          <w:p>
            <w:pPr>
              <w:jc w:val="left"/>
            </w:pPr>
            <w:r>
              <w:rPr>
                <w:b w:val="false"/>
                <w:bCs w:val="false"/>
                <w:color w:val="111111"/>
                <w:sz w:val="19"/>
                <w:szCs w:val="19"/>
              </w:rPr>
              <w:t xml:space="preserve">React 18, built with Vite</w:t>
            </w:r>
          </w:p>
        </w:tc>
      </w:tr>
      <w:tr>
        <w:tc>
          <w:tcPr>
            <w:tcW w:type="dxa" w:w="3200"/>
            <w:tcMar>
              <w:top w:type="dxa" w:w="80"/>
              <w:left w:type="dxa" w:w="120"/>
              <w:bottom w:type="dxa" w:w="80"/>
              <w:right w:type="dxa" w:w="120"/>
            </w:tcMar>
            <w:vAlign w:val="center"/>
          </w:tcPr>
          <w:p>
            <w:pPr>
              <w:jc w:val="left"/>
            </w:pPr>
            <w:r>
              <w:rPr>
                <w:b w:val="false"/>
                <w:bCs w:val="false"/>
                <w:color w:val="111111"/>
                <w:sz w:val="19"/>
                <w:szCs w:val="19"/>
              </w:rPr>
              <w:t xml:space="preserve">Styling / charts</w:t>
            </w:r>
          </w:p>
        </w:tc>
        <w:tc>
          <w:tcPr>
            <w:tcW w:type="dxa" w:w="6150"/>
            <w:tcMar>
              <w:top w:type="dxa" w:w="80"/>
              <w:left w:type="dxa" w:w="120"/>
              <w:bottom w:type="dxa" w:w="80"/>
              <w:right w:type="dxa" w:w="120"/>
            </w:tcMar>
            <w:vAlign w:val="center"/>
          </w:tcPr>
          <w:p>
            <w:pPr>
              <w:jc w:val="left"/>
            </w:pPr>
            <w:r>
              <w:rPr>
                <w:b w:val="false"/>
                <w:bCs w:val="false"/>
                <w:color w:val="111111"/>
                <w:sz w:val="19"/>
                <w:szCs w:val="19"/>
              </w:rPr>
              <w:t xml:space="preserve">Tailwind CSS; Recharts for the Gantt chart and metric visualisations</w:t>
            </w:r>
          </w:p>
        </w:tc>
      </w:tr>
      <w:tr>
        <w:tc>
          <w:tcPr>
            <w:tcW w:type="dxa" w:w="3200"/>
            <w:shd w:fill="F8FAFC" w:val="clear"/>
            <w:tcMar>
              <w:top w:type="dxa" w:w="80"/>
              <w:left w:type="dxa" w:w="120"/>
              <w:bottom w:type="dxa" w:w="80"/>
              <w:right w:type="dxa" w:w="120"/>
            </w:tcMar>
            <w:vAlign w:val="center"/>
          </w:tcPr>
          <w:p>
            <w:pPr>
              <w:jc w:val="left"/>
            </w:pPr>
            <w:r>
              <w:rPr>
                <w:b w:val="false"/>
                <w:bCs w:val="false"/>
                <w:color w:val="111111"/>
                <w:sz w:val="19"/>
                <w:szCs w:val="19"/>
              </w:rPr>
              <w:t xml:space="preserve">Terminal dashboard</w:t>
            </w:r>
          </w:p>
        </w:tc>
        <w:tc>
          <w:tcPr>
            <w:tcW w:type="dxa" w:w="6150"/>
            <w:shd w:fill="F8FAFC" w:val="clear"/>
            <w:tcMar>
              <w:top w:type="dxa" w:w="80"/>
              <w:left w:type="dxa" w:w="120"/>
              <w:bottom w:type="dxa" w:w="80"/>
              <w:right w:type="dxa" w:w="120"/>
            </w:tcMar>
            <w:vAlign w:val="center"/>
          </w:tcPr>
          <w:p>
            <w:pPr>
              <w:jc w:val="left"/>
            </w:pPr>
            <w:r>
              <w:rPr>
                <w:b w:val="false"/>
                <w:bCs w:val="false"/>
                <w:color w:val="111111"/>
                <w:sz w:val="19"/>
                <w:szCs w:val="19"/>
              </w:rPr>
              <w:t xml:space="preserve">Python, using the rich library</w:t>
            </w:r>
          </w:p>
        </w:tc>
      </w:tr>
      <w:tr>
        <w:tc>
          <w:tcPr>
            <w:tcW w:type="dxa" w:w="3200"/>
            <w:tcMar>
              <w:top w:type="dxa" w:w="80"/>
              <w:left w:type="dxa" w:w="120"/>
              <w:bottom w:type="dxa" w:w="80"/>
              <w:right w:type="dxa" w:w="120"/>
            </w:tcMar>
            <w:vAlign w:val="center"/>
          </w:tcPr>
          <w:p>
            <w:pPr>
              <w:jc w:val="left"/>
            </w:pPr>
            <w:r>
              <w:rPr>
                <w:b w:val="false"/>
                <w:bCs w:val="false"/>
                <w:color w:val="111111"/>
                <w:sz w:val="19"/>
                <w:szCs w:val="19"/>
              </w:rPr>
              <w:t xml:space="preserve">Testing</w:t>
            </w:r>
          </w:p>
        </w:tc>
        <w:tc>
          <w:tcPr>
            <w:tcW w:type="dxa" w:w="6150"/>
            <w:tcMar>
              <w:top w:type="dxa" w:w="80"/>
              <w:left w:type="dxa" w:w="120"/>
              <w:bottom w:type="dxa" w:w="80"/>
              <w:right w:type="dxa" w:w="120"/>
            </w:tcMar>
            <w:vAlign w:val="center"/>
          </w:tcPr>
          <w:p>
            <w:pPr>
              <w:jc w:val="left"/>
            </w:pPr>
            <w:r>
              <w:rPr>
                <w:b w:val="false"/>
                <w:bCs w:val="false"/>
                <w:color w:val="111111"/>
                <w:sz w:val="19"/>
                <w:szCs w:val="19"/>
              </w:rPr>
              <w:t xml:space="preserve">pytest and FastAPI's TestClient (81 automated tests)</w:t>
            </w:r>
          </w:p>
        </w:tc>
      </w:tr>
      <w:tr>
        <w:tc>
          <w:tcPr>
            <w:tcW w:type="dxa" w:w="3200"/>
            <w:shd w:fill="F8FAFC" w:val="clear"/>
            <w:tcMar>
              <w:top w:type="dxa" w:w="80"/>
              <w:left w:type="dxa" w:w="120"/>
              <w:bottom w:type="dxa" w:w="80"/>
              <w:right w:type="dxa" w:w="120"/>
            </w:tcMar>
            <w:vAlign w:val="center"/>
          </w:tcPr>
          <w:p>
            <w:pPr>
              <w:jc w:val="left"/>
            </w:pPr>
            <w:r>
              <w:rPr>
                <w:b w:val="false"/>
                <w:bCs w:val="false"/>
                <w:color w:val="111111"/>
                <w:sz w:val="19"/>
                <w:szCs w:val="19"/>
              </w:rPr>
              <w:t xml:space="preserve">Optional LLM provider</w:t>
            </w:r>
          </w:p>
        </w:tc>
        <w:tc>
          <w:tcPr>
            <w:tcW w:type="dxa" w:w="6150"/>
            <w:shd w:fill="F8FAFC" w:val="clear"/>
            <w:tcMar>
              <w:top w:type="dxa" w:w="80"/>
              <w:left w:type="dxa" w:w="120"/>
              <w:bottom w:type="dxa" w:w="80"/>
              <w:right w:type="dxa" w:w="120"/>
            </w:tcMar>
            <w:vAlign w:val="center"/>
          </w:tcPr>
          <w:p>
            <w:pPr>
              <w:jc w:val="left"/>
            </w:pPr>
            <w:r>
              <w:rPr>
                <w:b w:val="false"/>
                <w:bCs w:val="false"/>
                <w:color w:val="111111"/>
                <w:sz w:val="19"/>
                <w:szCs w:val="19"/>
              </w:rPr>
              <w:t xml:space="preserve">Groq, Anthropic, or OpenAI API key (entirely optional — the system runs fully offline without one)</w:t>
            </w:r>
          </w:p>
        </w:tc>
      </w:tr>
      <w:tr>
        <w:tc>
          <w:tcPr>
            <w:tcW w:type="dxa" w:w="3200"/>
            <w:tcMar>
              <w:top w:type="dxa" w:w="80"/>
              <w:left w:type="dxa" w:w="120"/>
              <w:bottom w:type="dxa" w:w="80"/>
              <w:right w:type="dxa" w:w="120"/>
            </w:tcMar>
            <w:vAlign w:val="center"/>
          </w:tcPr>
          <w:p>
            <w:pPr>
              <w:jc w:val="left"/>
            </w:pPr>
            <w:r>
              <w:rPr>
                <w:b w:val="false"/>
                <w:bCs w:val="false"/>
                <w:color w:val="111111"/>
                <w:sz w:val="19"/>
                <w:szCs w:val="19"/>
              </w:rPr>
              <w:t xml:space="preserve">Version control</w:t>
            </w:r>
          </w:p>
        </w:tc>
        <w:tc>
          <w:tcPr>
            <w:tcW w:type="dxa" w:w="6150"/>
            <w:tcMar>
              <w:top w:type="dxa" w:w="80"/>
              <w:left w:type="dxa" w:w="120"/>
              <w:bottom w:type="dxa" w:w="80"/>
              <w:right w:type="dxa" w:w="120"/>
            </w:tcMar>
            <w:vAlign w:val="center"/>
          </w:tcPr>
          <w:p>
            <w:pPr>
              <w:jc w:val="left"/>
            </w:pPr>
            <w:r>
              <w:rPr>
                <w:b w:val="false"/>
                <w:bCs w:val="false"/>
                <w:color w:val="111111"/>
                <w:sz w:val="19"/>
                <w:szCs w:val="19"/>
              </w:rPr>
              <w:t xml:space="preserve">Git, hosted on GitHub</w:t>
            </w:r>
          </w:p>
        </w:tc>
      </w:tr>
      <w:tr>
        <w:tc>
          <w:tcPr>
            <w:tcW w:type="dxa" w:w="3200"/>
            <w:shd w:fill="F8FAFC" w:val="clear"/>
            <w:tcMar>
              <w:top w:type="dxa" w:w="80"/>
              <w:left w:type="dxa" w:w="120"/>
              <w:bottom w:type="dxa" w:w="80"/>
              <w:right w:type="dxa" w:w="120"/>
            </w:tcMar>
            <w:vAlign w:val="center"/>
          </w:tcPr>
          <w:p>
            <w:pPr>
              <w:jc w:val="left"/>
            </w:pPr>
            <w:r>
              <w:rPr>
                <w:b w:val="false"/>
                <w:bCs w:val="false"/>
                <w:color w:val="111111"/>
                <w:sz w:val="19"/>
                <w:szCs w:val="19"/>
              </w:rPr>
              <w:t xml:space="preserve">Numerical/statistical libraries</w:t>
            </w:r>
          </w:p>
        </w:tc>
        <w:tc>
          <w:tcPr>
            <w:tcW w:type="dxa" w:w="6150"/>
            <w:shd w:fill="F8FAFC" w:val="clear"/>
            <w:tcMar>
              <w:top w:type="dxa" w:w="80"/>
              <w:left w:type="dxa" w:w="120"/>
              <w:bottom w:type="dxa" w:w="80"/>
              <w:right w:type="dxa" w:w="120"/>
            </w:tcMar>
            <w:vAlign w:val="center"/>
          </w:tcPr>
          <w:p>
            <w:pPr>
              <w:jc w:val="left"/>
            </w:pPr>
            <w:r>
              <w:rPr>
                <w:b w:val="false"/>
                <w:bCs w:val="false"/>
                <w:color w:val="111111"/>
                <w:sz w:val="19"/>
                <w:szCs w:val="19"/>
              </w:rPr>
              <w:t xml:space="preserve">Python standard library only for EWMA/Modified-Z/CUSUM and Jain's Fairness Index — no NumPy/SciPy dependency required</w:t>
            </w:r>
          </w:p>
        </w:tc>
      </w:tr>
      <w:tr>
        <w:tc>
          <w:tcPr>
            <w:tcW w:type="dxa" w:w="3200"/>
            <w:tcMar>
              <w:top w:type="dxa" w:w="80"/>
              <w:left w:type="dxa" w:w="120"/>
              <w:bottom w:type="dxa" w:w="80"/>
              <w:right w:type="dxa" w:w="120"/>
            </w:tcMar>
            <w:vAlign w:val="center"/>
          </w:tcPr>
          <w:p>
            <w:pPr>
              <w:jc w:val="left"/>
            </w:pPr>
            <w:r>
              <w:rPr>
                <w:b w:val="false"/>
                <w:bCs w:val="false"/>
                <w:color w:val="111111"/>
                <w:sz w:val="19"/>
                <w:szCs w:val="19"/>
              </w:rPr>
              <w:t xml:space="preserve">Diagram/report tooling</w:t>
            </w:r>
          </w:p>
        </w:tc>
        <w:tc>
          <w:tcPr>
            <w:tcW w:type="dxa" w:w="6150"/>
            <w:tcMar>
              <w:top w:type="dxa" w:w="80"/>
              <w:left w:type="dxa" w:w="120"/>
              <w:bottom w:type="dxa" w:w="80"/>
              <w:right w:type="dxa" w:w="120"/>
            </w:tcMar>
            <w:vAlign w:val="center"/>
          </w:tcPr>
          <w:p>
            <w:pPr>
              <w:jc w:val="left"/>
            </w:pPr>
            <w:r>
              <w:rPr>
                <w:b w:val="false"/>
                <w:bCs w:val="false"/>
                <w:color w:val="111111"/>
                <w:sz w:val="19"/>
                <w:szCs w:val="19"/>
              </w:rPr>
              <w:t xml:space="preserve">Matplotlib (diagram generation) and docx (Word-document generation) used for this report, outside the runtime application</w:t>
            </w:r>
          </w:p>
        </w:tc>
      </w:tr>
    </w:tbl>
    <w:p>
      <w:pPr>
        <w:pStyle w:val="Heading2"/>
        <w:spacing w:after="120" w:before="240"/>
      </w:pPr>
      <w:bookmarkStart w:name="_Toc27" w:id="27"/>
      <w:r>
        <w:t xml:space="preserve">8.2 Hardware requirements</w:t>
      </w:r>
      <w:bookmarkEnd w:id="27"/>
    </w:p>
    <w:tbl>
      <w:tblPr>
        <w:tblW w:type="dxa" w:w="9350"/>
        <w:tblBorders>
          <w:top w:val="single" w:color="999999" w:sz="2"/>
          <w:left w:val="single" w:color="999999" w:sz="2"/>
          <w:bottom w:val="single" w:color="999999" w:sz="2"/>
          <w:right w:val="single" w:color="999999" w:sz="2"/>
          <w:insideH w:val="single" w:color="CCCCCC" w:sz="1"/>
          <w:insideV w:val="single" w:color="CCCCCC" w:sz="1"/>
        </w:tblBorders>
      </w:tblPr>
      <w:tblGrid>
        <w:gridCol w:w="3200"/>
        <w:gridCol w:w="6150"/>
      </w:tblGrid>
      <w:tr>
        <w:trPr>
          <w:tblHeader/>
        </w:trPr>
        <w:tc>
          <w:tcPr>
            <w:tcW w:type="dxa" w:w="3200"/>
            <w:shd w:fill="1f2937" w:val="clear"/>
            <w:tcMar>
              <w:top w:type="dxa" w:w="80"/>
              <w:left w:type="dxa" w:w="120"/>
              <w:bottom w:type="dxa" w:w="80"/>
              <w:right w:type="dxa" w:w="120"/>
            </w:tcMar>
            <w:vAlign w:val="center"/>
          </w:tcPr>
          <w:p>
            <w:pPr>
              <w:jc w:val="left"/>
            </w:pPr>
            <w:r>
              <w:rPr>
                <w:b/>
                <w:bCs/>
                <w:color w:val="FFFFFF"/>
                <w:sz w:val="19"/>
                <w:szCs w:val="19"/>
              </w:rPr>
              <w:t xml:space="preserve">Resource</w:t>
            </w:r>
          </w:p>
        </w:tc>
        <w:tc>
          <w:tcPr>
            <w:tcW w:type="dxa" w:w="6150"/>
            <w:shd w:fill="1f2937" w:val="clear"/>
            <w:tcMar>
              <w:top w:type="dxa" w:w="80"/>
              <w:left w:type="dxa" w:w="120"/>
              <w:bottom w:type="dxa" w:w="80"/>
              <w:right w:type="dxa" w:w="120"/>
            </w:tcMar>
            <w:vAlign w:val="center"/>
          </w:tcPr>
          <w:p>
            <w:pPr>
              <w:jc w:val="left"/>
            </w:pPr>
            <w:r>
              <w:rPr>
                <w:b/>
                <w:bCs/>
                <w:color w:val="FFFFFF"/>
                <w:sz w:val="19"/>
                <w:szCs w:val="19"/>
              </w:rPr>
              <w:t xml:space="preserve">Minimum</w:t>
            </w:r>
          </w:p>
        </w:tc>
      </w:tr>
      <w:tr>
        <w:tc>
          <w:tcPr>
            <w:tcW w:type="dxa" w:w="3200"/>
            <w:tcMar>
              <w:top w:type="dxa" w:w="80"/>
              <w:left w:type="dxa" w:w="120"/>
              <w:bottom w:type="dxa" w:w="80"/>
              <w:right w:type="dxa" w:w="120"/>
            </w:tcMar>
            <w:vAlign w:val="center"/>
          </w:tcPr>
          <w:p>
            <w:pPr>
              <w:jc w:val="left"/>
            </w:pPr>
            <w:r>
              <w:rPr>
                <w:b w:val="false"/>
                <w:bCs w:val="false"/>
                <w:color w:val="111111"/>
                <w:sz w:val="19"/>
                <w:szCs w:val="19"/>
              </w:rPr>
              <w:t xml:space="preserve">Processor</w:t>
            </w:r>
          </w:p>
        </w:tc>
        <w:tc>
          <w:tcPr>
            <w:tcW w:type="dxa" w:w="6150"/>
            <w:tcMar>
              <w:top w:type="dxa" w:w="80"/>
              <w:left w:type="dxa" w:w="120"/>
              <w:bottom w:type="dxa" w:w="80"/>
              <w:right w:type="dxa" w:w="120"/>
            </w:tcMar>
            <w:vAlign w:val="center"/>
          </w:tcPr>
          <w:p>
            <w:pPr>
              <w:jc w:val="left"/>
            </w:pPr>
            <w:r>
              <w:rPr>
                <w:b w:val="false"/>
                <w:bCs w:val="false"/>
                <w:color w:val="111111"/>
                <w:sz w:val="19"/>
                <w:szCs w:val="19"/>
              </w:rPr>
              <w:t xml:space="preserve">Any modern dual-core CPU (x86-64 or ARM64)</w:t>
            </w:r>
          </w:p>
        </w:tc>
      </w:tr>
      <w:tr>
        <w:tc>
          <w:tcPr>
            <w:tcW w:type="dxa" w:w="3200"/>
            <w:shd w:fill="F8FAFC" w:val="clear"/>
            <w:tcMar>
              <w:top w:type="dxa" w:w="80"/>
              <w:left w:type="dxa" w:w="120"/>
              <w:bottom w:type="dxa" w:w="80"/>
              <w:right w:type="dxa" w:w="120"/>
            </w:tcMar>
            <w:vAlign w:val="center"/>
          </w:tcPr>
          <w:p>
            <w:pPr>
              <w:jc w:val="left"/>
            </w:pPr>
            <w:r>
              <w:rPr>
                <w:b w:val="false"/>
                <w:bCs w:val="false"/>
                <w:color w:val="111111"/>
                <w:sz w:val="19"/>
                <w:szCs w:val="19"/>
              </w:rPr>
              <w:t xml:space="preserve">Memory (RAM)</w:t>
            </w:r>
          </w:p>
        </w:tc>
        <w:tc>
          <w:tcPr>
            <w:tcW w:type="dxa" w:w="6150"/>
            <w:shd w:fill="F8FAFC" w:val="clear"/>
            <w:tcMar>
              <w:top w:type="dxa" w:w="80"/>
              <w:left w:type="dxa" w:w="120"/>
              <w:bottom w:type="dxa" w:w="80"/>
              <w:right w:type="dxa" w:w="120"/>
            </w:tcMar>
            <w:vAlign w:val="center"/>
          </w:tcPr>
          <w:p>
            <w:pPr>
              <w:jc w:val="left"/>
            </w:pPr>
            <w:r>
              <w:rPr>
                <w:b w:val="false"/>
                <w:bCs w:val="false"/>
                <w:color w:val="111111"/>
                <w:sz w:val="19"/>
                <w:szCs w:val="19"/>
              </w:rPr>
              <w:t xml:space="preserve">4 GB (the application itself uses well under 500 MB)</w:t>
            </w:r>
          </w:p>
        </w:tc>
      </w:tr>
      <w:tr>
        <w:tc>
          <w:tcPr>
            <w:tcW w:type="dxa" w:w="3200"/>
            <w:tcMar>
              <w:top w:type="dxa" w:w="80"/>
              <w:left w:type="dxa" w:w="120"/>
              <w:bottom w:type="dxa" w:w="80"/>
              <w:right w:type="dxa" w:w="120"/>
            </w:tcMar>
            <w:vAlign w:val="center"/>
          </w:tcPr>
          <w:p>
            <w:pPr>
              <w:jc w:val="left"/>
            </w:pPr>
            <w:r>
              <w:rPr>
                <w:b w:val="false"/>
                <w:bCs w:val="false"/>
                <w:color w:val="111111"/>
                <w:sz w:val="19"/>
                <w:szCs w:val="19"/>
              </w:rPr>
              <w:t xml:space="preserve">Storage</w:t>
            </w:r>
          </w:p>
        </w:tc>
        <w:tc>
          <w:tcPr>
            <w:tcW w:type="dxa" w:w="6150"/>
            <w:tcMar>
              <w:top w:type="dxa" w:w="80"/>
              <w:left w:type="dxa" w:w="120"/>
              <w:bottom w:type="dxa" w:w="80"/>
              <w:right w:type="dxa" w:w="120"/>
            </w:tcMar>
            <w:vAlign w:val="center"/>
          </w:tcPr>
          <w:p>
            <w:pPr>
              <w:jc w:val="left"/>
            </w:pPr>
            <w:r>
              <w:rPr>
                <w:b w:val="false"/>
                <w:bCs w:val="false"/>
                <w:color w:val="111111"/>
                <w:sz w:val="19"/>
                <w:szCs w:val="19"/>
              </w:rPr>
              <w:t xml:space="preserve">Under 300 MB for source, dependencies, and the SQLite database</w:t>
            </w:r>
          </w:p>
        </w:tc>
      </w:tr>
      <w:tr>
        <w:tc>
          <w:tcPr>
            <w:tcW w:type="dxa" w:w="3200"/>
            <w:shd w:fill="F8FAFC" w:val="clear"/>
            <w:tcMar>
              <w:top w:type="dxa" w:w="80"/>
              <w:left w:type="dxa" w:w="120"/>
              <w:bottom w:type="dxa" w:w="80"/>
              <w:right w:type="dxa" w:w="120"/>
            </w:tcMar>
            <w:vAlign w:val="center"/>
          </w:tcPr>
          <w:p>
            <w:pPr>
              <w:jc w:val="left"/>
            </w:pPr>
            <w:r>
              <w:rPr>
                <w:b w:val="false"/>
                <w:bCs w:val="false"/>
                <w:color w:val="111111"/>
                <w:sz w:val="19"/>
                <w:szCs w:val="19"/>
              </w:rPr>
              <w:t xml:space="preserve">GPU</w:t>
            </w:r>
          </w:p>
        </w:tc>
        <w:tc>
          <w:tcPr>
            <w:tcW w:type="dxa" w:w="6150"/>
            <w:shd w:fill="F8FAFC" w:val="clear"/>
            <w:tcMar>
              <w:top w:type="dxa" w:w="80"/>
              <w:left w:type="dxa" w:w="120"/>
              <w:bottom w:type="dxa" w:w="80"/>
              <w:right w:type="dxa" w:w="120"/>
            </w:tcMar>
            <w:vAlign w:val="center"/>
          </w:tcPr>
          <w:p>
            <w:pPr>
              <w:jc w:val="left"/>
            </w:pPr>
            <w:r>
              <w:rPr>
                <w:b w:val="false"/>
                <w:bCs w:val="false"/>
                <w:color w:val="111111"/>
                <w:sz w:val="19"/>
                <w:szCs w:val="19"/>
              </w:rPr>
              <w:t xml:space="preserve">Not required — no local model training or inference occurs</w:t>
            </w:r>
          </w:p>
        </w:tc>
      </w:tr>
      <w:tr>
        <w:tc>
          <w:tcPr>
            <w:tcW w:type="dxa" w:w="3200"/>
            <w:tcMar>
              <w:top w:type="dxa" w:w="80"/>
              <w:left w:type="dxa" w:w="120"/>
              <w:bottom w:type="dxa" w:w="80"/>
              <w:right w:type="dxa" w:w="120"/>
            </w:tcMar>
            <w:vAlign w:val="center"/>
          </w:tcPr>
          <w:p>
            <w:pPr>
              <w:jc w:val="left"/>
            </w:pPr>
            <w:r>
              <w:rPr>
                <w:b w:val="false"/>
                <w:bCs w:val="false"/>
                <w:color w:val="111111"/>
                <w:sz w:val="19"/>
                <w:szCs w:val="19"/>
              </w:rPr>
              <w:t xml:space="preserve">Network</w:t>
            </w:r>
          </w:p>
        </w:tc>
        <w:tc>
          <w:tcPr>
            <w:tcW w:type="dxa" w:w="6150"/>
            <w:tcMar>
              <w:top w:type="dxa" w:w="80"/>
              <w:left w:type="dxa" w:w="120"/>
              <w:bottom w:type="dxa" w:w="80"/>
              <w:right w:type="dxa" w:w="120"/>
            </w:tcMar>
            <w:vAlign w:val="center"/>
          </w:tcPr>
          <w:p>
            <w:pPr>
              <w:jc w:val="left"/>
            </w:pPr>
            <w:r>
              <w:rPr>
                <w:b w:val="false"/>
                <w:bCs w:val="false"/>
                <w:color w:val="111111"/>
                <w:sz w:val="19"/>
                <w:szCs w:val="19"/>
              </w:rPr>
              <w:t xml:space="preserve">Optional — only needed if a live LLM provider key is configured</w:t>
            </w:r>
          </w:p>
        </w:tc>
      </w:tr>
      <w:tr>
        <w:tc>
          <w:tcPr>
            <w:tcW w:type="dxa" w:w="3200"/>
            <w:shd w:fill="F8FAFC" w:val="clear"/>
            <w:tcMar>
              <w:top w:type="dxa" w:w="80"/>
              <w:left w:type="dxa" w:w="120"/>
              <w:bottom w:type="dxa" w:w="80"/>
              <w:right w:type="dxa" w:w="120"/>
            </w:tcMar>
            <w:vAlign w:val="center"/>
          </w:tcPr>
          <w:p>
            <w:pPr>
              <w:jc w:val="left"/>
            </w:pPr>
            <w:r>
              <w:rPr>
                <w:b w:val="false"/>
                <w:bCs w:val="false"/>
                <w:color w:val="111111"/>
                <w:sz w:val="19"/>
                <w:szCs w:val="19"/>
              </w:rPr>
              <w:t xml:space="preserve">Display</w:t>
            </w:r>
          </w:p>
        </w:tc>
        <w:tc>
          <w:tcPr>
            <w:tcW w:type="dxa" w:w="6150"/>
            <w:shd w:fill="F8FAFC" w:val="clear"/>
            <w:tcMar>
              <w:top w:type="dxa" w:w="80"/>
              <w:left w:type="dxa" w:w="120"/>
              <w:bottom w:type="dxa" w:w="80"/>
              <w:right w:type="dxa" w:w="120"/>
            </w:tcMar>
            <w:vAlign w:val="center"/>
          </w:tcPr>
          <w:p>
            <w:pPr>
              <w:jc w:val="left"/>
            </w:pPr>
            <w:r>
              <w:rPr>
                <w:b w:val="false"/>
                <w:bCs w:val="false"/>
                <w:color w:val="111111"/>
                <w:sz w:val="19"/>
                <w:szCs w:val="19"/>
              </w:rPr>
              <w:t xml:space="preserve">Any screen capable of running a modern browser for the web dashboard; a standard 80-column terminal is sufficient for procura_top</w:t>
            </w:r>
          </w:p>
        </w:tc>
      </w:tr>
      <w:tr>
        <w:tc>
          <w:tcPr>
            <w:tcW w:type="dxa" w:w="3200"/>
            <w:tcMar>
              <w:top w:type="dxa" w:w="80"/>
              <w:left w:type="dxa" w:w="120"/>
              <w:bottom w:type="dxa" w:w="80"/>
              <w:right w:type="dxa" w:w="120"/>
            </w:tcMar>
            <w:vAlign w:val="center"/>
          </w:tcPr>
          <w:p>
            <w:pPr>
              <w:jc w:val="left"/>
            </w:pPr>
            <w:r>
              <w:rPr>
                <w:b w:val="false"/>
                <w:bCs w:val="false"/>
                <w:color w:val="111111"/>
                <w:sz w:val="19"/>
                <w:szCs w:val="19"/>
              </w:rPr>
              <w:t xml:space="preserve">Operating system</w:t>
            </w:r>
          </w:p>
        </w:tc>
        <w:tc>
          <w:tcPr>
            <w:tcW w:type="dxa" w:w="6150"/>
            <w:tcMar>
              <w:top w:type="dxa" w:w="80"/>
              <w:left w:type="dxa" w:w="120"/>
              <w:bottom w:type="dxa" w:w="80"/>
              <w:right w:type="dxa" w:w="120"/>
            </w:tcMar>
            <w:vAlign w:val="center"/>
          </w:tcPr>
          <w:p>
            <w:pPr>
              <w:jc w:val="left"/>
            </w:pPr>
            <w:r>
              <w:rPr>
                <w:b w:val="false"/>
                <w:bCs w:val="false"/>
                <w:color w:val="111111"/>
                <w:sz w:val="19"/>
                <w:szCs w:val="19"/>
              </w:rPr>
              <w:t xml:space="preserve">Cross-platform — developed and verified on Windows 11, with no OS-specific dependencies in the Python/Node.js stack</w:t>
            </w:r>
          </w:p>
        </w:tc>
      </w:tr>
    </w:tbl>
    <w:p>
      <w:pPr>
        <w:pStyle w:val="Heading2"/>
        <w:spacing w:after="120" w:before="240"/>
      </w:pPr>
      <w:bookmarkStart w:name="_Toc28" w:id="28"/>
      <w:r>
        <w:t xml:space="preserve">8.3 Default network ports</w:t>
      </w:r>
      <w:bookmarkEnd w:id="28"/>
    </w:p>
    <w:tbl>
      <w:tblPr>
        <w:tblW w:type="dxa" w:w="9350"/>
        <w:tblBorders>
          <w:top w:val="single" w:color="999999" w:sz="2"/>
          <w:left w:val="single" w:color="999999" w:sz="2"/>
          <w:bottom w:val="single" w:color="999999" w:sz="2"/>
          <w:right w:val="single" w:color="999999" w:sz="2"/>
          <w:insideH w:val="single" w:color="CCCCCC" w:sz="1"/>
          <w:insideV w:val="single" w:color="CCCCCC" w:sz="1"/>
        </w:tblBorders>
      </w:tblPr>
      <w:tblGrid>
        <w:gridCol w:w="3200"/>
        <w:gridCol w:w="6150"/>
      </w:tblGrid>
      <w:tr>
        <w:trPr>
          <w:tblHeader/>
        </w:trPr>
        <w:tc>
          <w:tcPr>
            <w:tcW w:type="dxa" w:w="3200"/>
            <w:shd w:fill="1f2937" w:val="clear"/>
            <w:tcMar>
              <w:top w:type="dxa" w:w="80"/>
              <w:left w:type="dxa" w:w="120"/>
              <w:bottom w:type="dxa" w:w="80"/>
              <w:right w:type="dxa" w:w="120"/>
            </w:tcMar>
            <w:vAlign w:val="center"/>
          </w:tcPr>
          <w:p>
            <w:pPr>
              <w:jc w:val="left"/>
            </w:pPr>
            <w:r>
              <w:rPr>
                <w:b/>
                <w:bCs/>
                <w:color w:val="FFFFFF"/>
                <w:sz w:val="19"/>
                <w:szCs w:val="19"/>
              </w:rPr>
              <w:t xml:space="preserve">Service</w:t>
            </w:r>
          </w:p>
        </w:tc>
        <w:tc>
          <w:tcPr>
            <w:tcW w:type="dxa" w:w="6150"/>
            <w:shd w:fill="1f2937" w:val="clear"/>
            <w:tcMar>
              <w:top w:type="dxa" w:w="80"/>
              <w:left w:type="dxa" w:w="120"/>
              <w:bottom w:type="dxa" w:w="80"/>
              <w:right w:type="dxa" w:w="120"/>
            </w:tcMar>
            <w:vAlign w:val="center"/>
          </w:tcPr>
          <w:p>
            <w:pPr>
              <w:jc w:val="left"/>
            </w:pPr>
            <w:r>
              <w:rPr>
                <w:b/>
                <w:bCs/>
                <w:color w:val="FFFFFF"/>
                <w:sz w:val="19"/>
                <w:szCs w:val="19"/>
              </w:rPr>
              <w:t xml:space="preserve">Default port / URL</w:t>
            </w:r>
          </w:p>
        </w:tc>
      </w:tr>
      <w:tr>
        <w:tc>
          <w:tcPr>
            <w:tcW w:type="dxa" w:w="3200"/>
            <w:tcMar>
              <w:top w:type="dxa" w:w="80"/>
              <w:left w:type="dxa" w:w="120"/>
              <w:bottom w:type="dxa" w:w="80"/>
              <w:right w:type="dxa" w:w="120"/>
            </w:tcMar>
            <w:vAlign w:val="center"/>
          </w:tcPr>
          <w:p>
            <w:pPr>
              <w:jc w:val="left"/>
            </w:pPr>
            <w:r>
              <w:rPr>
                <w:b w:val="false"/>
                <w:bCs w:val="false"/>
                <w:color w:val="111111"/>
                <w:sz w:val="19"/>
                <w:szCs w:val="19"/>
              </w:rPr>
              <w:t xml:space="preserve">Backend API (Uvicorn)</w:t>
            </w:r>
          </w:p>
        </w:tc>
        <w:tc>
          <w:tcPr>
            <w:tcW w:type="dxa" w:w="6150"/>
            <w:tcMar>
              <w:top w:type="dxa" w:w="80"/>
              <w:left w:type="dxa" w:w="120"/>
              <w:bottom w:type="dxa" w:w="80"/>
              <w:right w:type="dxa" w:w="120"/>
            </w:tcMar>
            <w:vAlign w:val="center"/>
          </w:tcPr>
          <w:p>
            <w:pPr>
              <w:jc w:val="left"/>
            </w:pPr>
            <w:r>
              <w:rPr>
                <w:b w:val="false"/>
                <w:bCs w:val="false"/>
                <w:color w:val="111111"/>
                <w:sz w:val="19"/>
                <w:szCs w:val="19"/>
              </w:rPr>
              <w:t xml:space="preserve">http://localhost:8000 — interactive OpenAPI docs at /docs</w:t>
            </w:r>
          </w:p>
        </w:tc>
      </w:tr>
      <w:tr>
        <w:tc>
          <w:tcPr>
            <w:tcW w:type="dxa" w:w="3200"/>
            <w:shd w:fill="F8FAFC" w:val="clear"/>
            <w:tcMar>
              <w:top w:type="dxa" w:w="80"/>
              <w:left w:type="dxa" w:w="120"/>
              <w:bottom w:type="dxa" w:w="80"/>
              <w:right w:type="dxa" w:w="120"/>
            </w:tcMar>
            <w:vAlign w:val="center"/>
          </w:tcPr>
          <w:p>
            <w:pPr>
              <w:jc w:val="left"/>
            </w:pPr>
            <w:r>
              <w:rPr>
                <w:b w:val="false"/>
                <w:bCs w:val="false"/>
                <w:color w:val="111111"/>
                <w:sz w:val="19"/>
                <w:szCs w:val="19"/>
              </w:rPr>
              <w:t xml:space="preserve">Frontend dev server (Vite)</w:t>
            </w:r>
          </w:p>
        </w:tc>
        <w:tc>
          <w:tcPr>
            <w:tcW w:type="dxa" w:w="6150"/>
            <w:shd w:fill="F8FAFC" w:val="clear"/>
            <w:tcMar>
              <w:top w:type="dxa" w:w="80"/>
              <w:left w:type="dxa" w:w="120"/>
              <w:bottom w:type="dxa" w:w="80"/>
              <w:right w:type="dxa" w:w="120"/>
            </w:tcMar>
            <w:vAlign w:val="center"/>
          </w:tcPr>
          <w:p>
            <w:pPr>
              <w:jc w:val="left"/>
            </w:pPr>
            <w:r>
              <w:rPr>
                <w:b w:val="false"/>
                <w:bCs w:val="false"/>
                <w:color w:val="111111"/>
                <w:sz w:val="19"/>
                <w:szCs w:val="19"/>
              </w:rPr>
              <w:t xml:space="preserve">http://localhost:5173</w:t>
            </w:r>
          </w:p>
        </w:tc>
      </w:tr>
    </w:tbl>
    <w:p>
      <w:pPr>
        <w:pStyle w:val="Heading1"/>
        <w:spacing w:after="180" w:before="360"/>
      </w:pPr>
      <w:bookmarkStart w:name="_Toc29" w:id="29"/>
      <w:r>
        <w:t xml:space="preserve">9. System Architecture</w:t>
      </w:r>
      <w:bookmarkEnd w:id="29"/>
    </w:p>
    <w:p>
      <w:pPr>
        <w:spacing w:after="180" w:line="276"/>
        <w:jc w:val="both"/>
      </w:pPr>
      <w:r>
        <w:rPr>
          <w:sz w:val="22"/>
          <w:szCs w:val="22"/>
        </w:rPr>
        <w:t xml:space="preserve">Procura is organised into a frontend, a single FastAPI backend, four cooperating backend subsystems, and a single SQLite database as the shared source of truth, shown in Figure 2. The Process Manager owns the process state machine; the Scheduler implements all six algorithms and Jain's Fairness Index; the Resource Manager tracks five simulated resource pools and performs lock-order and timeout checks; and the Error &amp; Recovery Engine performs statistical anomaly detection, calls the RAG Engine for diagnosis, and executes bounded recovery actions. A companion benchmarking module and a `rich`-based terminal dashboard (`procura_top`) consume the same backend API as the web frontend.</w:t>
      </w:r>
    </w:p>
    <w:p>
      <w:pPr>
        <w:spacing w:before="200"/>
        <w:jc w:val="center"/>
      </w:pPr>
      <w:r>
        <w:drawing>
          <wp:inline distT="0" distB="0" distL="0" distR="0">
            <wp:extent cx="5524500" cy="419100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4191000"/>
                    </a:xfrm>
                    <a:prstGeom prst="rect">
                      <a:avLst/>
                    </a:prstGeom>
                  </pic:spPr>
                </pic:pic>
              </a:graphicData>
            </a:graphic>
          </wp:inline>
        </w:drawing>
      </w:r>
    </w:p>
    <w:p>
      <w:pPr>
        <w:spacing w:after="280" w:before="100"/>
        <w:jc w:val="center"/>
      </w:pPr>
      <w:r>
        <w:rPr>
          <w:i/>
          <w:iCs/>
          <w:color w:val="555555"/>
          <w:sz w:val="19"/>
          <w:szCs w:val="19"/>
        </w:rPr>
        <w:t xml:space="preserve">Figure 2. Procura system architecture.</w:t>
      </w:r>
    </w:p>
    <w:p>
      <w:pPr>
        <w:pStyle w:val="Heading2"/>
        <w:spacing w:after="120" w:before="240"/>
      </w:pPr>
      <w:bookmarkStart w:name="_Toc30" w:id="30"/>
      <w:r>
        <w:t xml:space="preserve">9.1 Component responsibilities</w:t>
      </w:r>
      <w:bookmarkEnd w:id="30"/>
    </w:p>
    <w:tbl>
      <w:tblPr>
        <w:tblW w:type="dxa" w:w="9350"/>
        <w:tblBorders>
          <w:top w:val="single" w:color="999999" w:sz="2"/>
          <w:left w:val="single" w:color="999999" w:sz="2"/>
          <w:bottom w:val="single" w:color="999999" w:sz="2"/>
          <w:right w:val="single" w:color="999999" w:sz="2"/>
          <w:insideH w:val="single" w:color="CCCCCC" w:sz="1"/>
          <w:insideV w:val="single" w:color="CCCCCC" w:sz="1"/>
        </w:tblBorders>
      </w:tblPr>
      <w:tblGrid>
        <w:gridCol w:w="2550"/>
        <w:gridCol w:w="6800"/>
      </w:tblGrid>
      <w:tr>
        <w:trPr>
          <w:tblHeader/>
        </w:trPr>
        <w:tc>
          <w:tcPr>
            <w:tcW w:type="dxa" w:w="2550"/>
            <w:shd w:fill="1f2937" w:val="clear"/>
            <w:tcMar>
              <w:top w:type="dxa" w:w="80"/>
              <w:left w:type="dxa" w:w="120"/>
              <w:bottom w:type="dxa" w:w="80"/>
              <w:right w:type="dxa" w:w="120"/>
            </w:tcMar>
            <w:vAlign w:val="center"/>
          </w:tcPr>
          <w:p>
            <w:pPr>
              <w:jc w:val="left"/>
            </w:pPr>
            <w:r>
              <w:rPr>
                <w:b/>
                <w:bCs/>
                <w:color w:val="FFFFFF"/>
                <w:sz w:val="19"/>
                <w:szCs w:val="19"/>
              </w:rPr>
              <w:t xml:space="preserve">Component</w:t>
            </w:r>
          </w:p>
        </w:tc>
        <w:tc>
          <w:tcPr>
            <w:tcW w:type="dxa" w:w="6800"/>
            <w:shd w:fill="1f2937" w:val="clear"/>
            <w:tcMar>
              <w:top w:type="dxa" w:w="80"/>
              <w:left w:type="dxa" w:w="120"/>
              <w:bottom w:type="dxa" w:w="80"/>
              <w:right w:type="dxa" w:w="120"/>
            </w:tcMar>
            <w:vAlign w:val="center"/>
          </w:tcPr>
          <w:p>
            <w:pPr>
              <w:jc w:val="left"/>
            </w:pPr>
            <w:r>
              <w:rPr>
                <w:b/>
                <w:bCs/>
                <w:color w:val="FFFFFF"/>
                <w:sz w:val="19"/>
                <w:szCs w:val="19"/>
              </w:rPr>
              <w:t xml:space="preserve">Responsibility</w:t>
            </w:r>
          </w:p>
        </w:tc>
      </w:tr>
      <w:tr>
        <w:tc>
          <w:tcPr>
            <w:tcW w:type="dxa" w:w="2550"/>
            <w:tcMar>
              <w:top w:type="dxa" w:w="80"/>
              <w:left w:type="dxa" w:w="120"/>
              <w:bottom w:type="dxa" w:w="80"/>
              <w:right w:type="dxa" w:w="120"/>
            </w:tcMar>
            <w:vAlign w:val="center"/>
          </w:tcPr>
          <w:p>
            <w:pPr>
              <w:jc w:val="left"/>
            </w:pPr>
            <w:r>
              <w:rPr>
                <w:b w:val="false"/>
                <w:bCs w:val="false"/>
                <w:color w:val="111111"/>
                <w:sz w:val="19"/>
                <w:szCs w:val="19"/>
              </w:rPr>
              <w:t xml:space="preserve">Process Manager (os_sim/process_manager.py)</w:t>
            </w:r>
          </w:p>
        </w:tc>
        <w:tc>
          <w:tcPr>
            <w:tcW w:type="dxa" w:w="6800"/>
            <w:tcMar>
              <w:top w:type="dxa" w:w="80"/>
              <w:left w:type="dxa" w:w="120"/>
              <w:bottom w:type="dxa" w:w="80"/>
              <w:right w:type="dxa" w:w="120"/>
            </w:tcMar>
            <w:vAlign w:val="center"/>
          </w:tcPr>
          <w:p>
            <w:pPr>
              <w:jc w:val="left"/>
            </w:pPr>
            <w:r>
              <w:rPr>
                <w:b w:val="false"/>
                <w:bCs w:val="false"/>
                <w:color w:val="111111"/>
                <w:sz w:val="19"/>
                <w:szCs w:val="19"/>
              </w:rPr>
              <w:t xml:space="preserve">Owns the state machine; assigns PIDs; validates and rejects any state transition not explicitly permitted</w:t>
            </w:r>
          </w:p>
        </w:tc>
      </w:tr>
      <w:tr>
        <w:tc>
          <w:tcPr>
            <w:tcW w:type="dxa" w:w="2550"/>
            <w:shd w:fill="F8FAFC" w:val="clear"/>
            <w:tcMar>
              <w:top w:type="dxa" w:w="80"/>
              <w:left w:type="dxa" w:w="120"/>
              <w:bottom w:type="dxa" w:w="80"/>
              <w:right w:type="dxa" w:w="120"/>
            </w:tcMar>
            <w:vAlign w:val="center"/>
          </w:tcPr>
          <w:p>
            <w:pPr>
              <w:jc w:val="left"/>
            </w:pPr>
            <w:r>
              <w:rPr>
                <w:b w:val="false"/>
                <w:bCs w:val="false"/>
                <w:color w:val="111111"/>
                <w:sz w:val="19"/>
                <w:szCs w:val="19"/>
              </w:rPr>
              <w:t xml:space="preserve">Scheduler (os_sim/scheduler.py)</w:t>
            </w:r>
          </w:p>
        </w:tc>
        <w:tc>
          <w:tcPr>
            <w:tcW w:type="dxa" w:w="6800"/>
            <w:shd w:fill="F8FAFC" w:val="clear"/>
            <w:tcMar>
              <w:top w:type="dxa" w:w="80"/>
              <w:left w:type="dxa" w:w="120"/>
              <w:bottom w:type="dxa" w:w="80"/>
              <w:right w:type="dxa" w:w="120"/>
            </w:tcMar>
            <w:vAlign w:val="center"/>
          </w:tcPr>
          <w:p>
            <w:pPr>
              <w:jc w:val="left"/>
            </w:pPr>
            <w:r>
              <w:rPr>
                <w:b w:val="false"/>
                <w:bCs w:val="false"/>
                <w:color w:val="111111"/>
                <w:sz w:val="19"/>
                <w:szCs w:val="19"/>
              </w:rPr>
              <w:t xml:space="preserve">Implements FCFS, SJF, Priority, Round Robin, EEVDF, and MLFQ; computes the effective-priority and fair-share-decay scores and Jain's Fairness Index</w:t>
            </w:r>
          </w:p>
        </w:tc>
      </w:tr>
      <w:tr>
        <w:tc>
          <w:tcPr>
            <w:tcW w:type="dxa" w:w="2550"/>
            <w:tcMar>
              <w:top w:type="dxa" w:w="80"/>
              <w:left w:type="dxa" w:w="120"/>
              <w:bottom w:type="dxa" w:w="80"/>
              <w:right w:type="dxa" w:w="120"/>
            </w:tcMar>
            <w:vAlign w:val="center"/>
          </w:tcPr>
          <w:p>
            <w:pPr>
              <w:jc w:val="left"/>
            </w:pPr>
            <w:r>
              <w:rPr>
                <w:b w:val="false"/>
                <w:bCs w:val="false"/>
                <w:color w:val="111111"/>
                <w:sz w:val="19"/>
                <w:szCs w:val="19"/>
              </w:rPr>
              <w:t xml:space="preserve">Resource Manager (os_sim/resource_manager.py)</w:t>
            </w:r>
          </w:p>
        </w:tc>
        <w:tc>
          <w:tcPr>
            <w:tcW w:type="dxa" w:w="6800"/>
            <w:tcMar>
              <w:top w:type="dxa" w:w="80"/>
              <w:left w:type="dxa" w:w="120"/>
              <w:bottom w:type="dxa" w:w="80"/>
              <w:right w:type="dxa" w:w="120"/>
            </w:tcMar>
            <w:vAlign w:val="center"/>
          </w:tcPr>
          <w:p>
            <w:pPr>
              <w:jc w:val="left"/>
            </w:pPr>
            <w:r>
              <w:rPr>
                <w:b w:val="false"/>
                <w:bCs w:val="false"/>
                <w:color w:val="111111"/>
                <w:sz w:val="19"/>
                <w:szCs w:val="19"/>
              </w:rPr>
              <w:t xml:space="preserve">Tracks five simulated resource pools; performs lock-order violation checks, timeout-based abort, Banker's-style avoidance, and wait-for-graph deadlock detection</w:t>
            </w:r>
          </w:p>
        </w:tc>
      </w:tr>
      <w:tr>
        <w:tc>
          <w:tcPr>
            <w:tcW w:type="dxa" w:w="2550"/>
            <w:shd w:fill="F8FAFC" w:val="clear"/>
            <w:tcMar>
              <w:top w:type="dxa" w:w="80"/>
              <w:left w:type="dxa" w:w="120"/>
              <w:bottom w:type="dxa" w:w="80"/>
              <w:right w:type="dxa" w:w="120"/>
            </w:tcMar>
            <w:vAlign w:val="center"/>
          </w:tcPr>
          <w:p>
            <w:pPr>
              <w:jc w:val="left"/>
            </w:pPr>
            <w:r>
              <w:rPr>
                <w:b w:val="false"/>
                <w:bCs w:val="false"/>
                <w:color w:val="111111"/>
                <w:sz w:val="19"/>
                <w:szCs w:val="19"/>
              </w:rPr>
              <w:t xml:space="preserve">Error &amp; Recovery Engine (recovery/)</w:t>
            </w:r>
          </w:p>
        </w:tc>
        <w:tc>
          <w:tcPr>
            <w:tcW w:type="dxa" w:w="6800"/>
            <w:shd w:fill="F8FAFC" w:val="clear"/>
            <w:tcMar>
              <w:top w:type="dxa" w:w="80"/>
              <w:left w:type="dxa" w:w="120"/>
              <w:bottom w:type="dxa" w:w="80"/>
              <w:right w:type="dxa" w:w="120"/>
            </w:tcMar>
            <w:vAlign w:val="center"/>
          </w:tcPr>
          <w:p>
            <w:pPr>
              <w:jc w:val="left"/>
            </w:pPr>
            <w:r>
              <w:rPr>
                <w:b w:val="false"/>
                <w:bCs w:val="false"/>
                <w:color w:val="111111"/>
                <w:sz w:val="19"/>
                <w:szCs w:val="19"/>
              </w:rPr>
              <w:t xml:space="preserve">detector.py performs statistical anomaly detection; diagnosis.py calls the RAG Engine; recovery.py executes the four fixed recovery scripts</w:t>
            </w:r>
          </w:p>
        </w:tc>
      </w:tr>
      <w:tr>
        <w:tc>
          <w:tcPr>
            <w:tcW w:type="dxa" w:w="2550"/>
            <w:tcMar>
              <w:top w:type="dxa" w:w="80"/>
              <w:left w:type="dxa" w:w="120"/>
              <w:bottom w:type="dxa" w:w="80"/>
              <w:right w:type="dxa" w:w="120"/>
            </w:tcMar>
            <w:vAlign w:val="center"/>
          </w:tcPr>
          <w:p>
            <w:pPr>
              <w:jc w:val="left"/>
            </w:pPr>
            <w:r>
              <w:rPr>
                <w:b w:val="false"/>
                <w:bCs w:val="false"/>
                <w:color w:val="111111"/>
                <w:sz w:val="19"/>
                <w:szCs w:val="19"/>
              </w:rPr>
              <w:t xml:space="preserve">RAG Engine (rag/)</w:t>
            </w:r>
          </w:p>
        </w:tc>
        <w:tc>
          <w:tcPr>
            <w:tcW w:type="dxa" w:w="6800"/>
            <w:tcMar>
              <w:top w:type="dxa" w:w="80"/>
              <w:left w:type="dxa" w:w="120"/>
              <w:bottom w:type="dxa" w:w="80"/>
              <w:right w:type="dxa" w:w="120"/>
            </w:tcMar>
            <w:vAlign w:val="center"/>
          </w:tcPr>
          <w:p>
            <w:pPr>
              <w:jc w:val="left"/>
            </w:pPr>
            <w:r>
              <w:rPr>
                <w:b w:val="false"/>
                <w:bCs w:val="false"/>
                <w:color w:val="111111"/>
                <w:sz w:val="19"/>
                <w:szCs w:val="19"/>
              </w:rPr>
              <w:t xml:space="preserve">ingestion.py builds the TF-IDF index from the knowledge base; retrieval.py performs similarity search; assistant.py assembles context and calls the configured LLM or falls back offline</w:t>
            </w:r>
          </w:p>
        </w:tc>
      </w:tr>
      <w:tr>
        <w:tc>
          <w:tcPr>
            <w:tcW w:type="dxa" w:w="2550"/>
            <w:shd w:fill="F8FAFC" w:val="clear"/>
            <w:tcMar>
              <w:top w:type="dxa" w:w="80"/>
              <w:left w:type="dxa" w:w="120"/>
              <w:bottom w:type="dxa" w:w="80"/>
              <w:right w:type="dxa" w:w="120"/>
            </w:tcMar>
            <w:vAlign w:val="center"/>
          </w:tcPr>
          <w:p>
            <w:pPr>
              <w:jc w:val="left"/>
            </w:pPr>
            <w:r>
              <w:rPr>
                <w:b w:val="false"/>
                <w:bCs w:val="false"/>
                <w:color w:val="111111"/>
                <w:sz w:val="19"/>
                <w:szCs w:val="19"/>
              </w:rPr>
              <w:t xml:space="preserve">Benchmark module (benchmark/)</w:t>
            </w:r>
          </w:p>
        </w:tc>
        <w:tc>
          <w:tcPr>
            <w:tcW w:type="dxa" w:w="6800"/>
            <w:shd w:fill="F8FAFC" w:val="clear"/>
            <w:tcMar>
              <w:top w:type="dxa" w:w="80"/>
              <w:left w:type="dxa" w:w="120"/>
              <w:bottom w:type="dxa" w:w="80"/>
              <w:right w:type="dxa" w:w="120"/>
            </w:tcMar>
            <w:vAlign w:val="center"/>
          </w:tcPr>
          <w:p>
            <w:pPr>
              <w:jc w:val="left"/>
            </w:pPr>
            <w:r>
              <w:rPr>
                <w:b w:val="false"/>
                <w:bCs w:val="false"/>
                <w:color w:val="111111"/>
                <w:sz w:val="19"/>
                <w:szCs w:val="19"/>
              </w:rPr>
              <w:t xml:space="preserve">Generates synthetic Poisson/Gamma workloads, parses SWF trace files, and computes the standard evaluation metric set across all six algorithms</w:t>
            </w:r>
          </w:p>
        </w:tc>
      </w:tr>
      <w:tr>
        <w:tc>
          <w:tcPr>
            <w:tcW w:type="dxa" w:w="2550"/>
            <w:tcMar>
              <w:top w:type="dxa" w:w="80"/>
              <w:left w:type="dxa" w:w="120"/>
              <w:bottom w:type="dxa" w:w="80"/>
              <w:right w:type="dxa" w:w="120"/>
            </w:tcMar>
            <w:vAlign w:val="center"/>
          </w:tcPr>
          <w:p>
            <w:pPr>
              <w:jc w:val="left"/>
            </w:pPr>
            <w:r>
              <w:rPr>
                <w:b w:val="false"/>
                <w:bCs w:val="false"/>
                <w:color w:val="111111"/>
                <w:sz w:val="19"/>
                <w:szCs w:val="19"/>
              </w:rPr>
              <w:t xml:space="preserve">Database (database.py)</w:t>
            </w:r>
          </w:p>
        </w:tc>
        <w:tc>
          <w:tcPr>
            <w:tcW w:type="dxa" w:w="6800"/>
            <w:tcMar>
              <w:top w:type="dxa" w:w="80"/>
              <w:left w:type="dxa" w:w="120"/>
              <w:bottom w:type="dxa" w:w="80"/>
              <w:right w:type="dxa" w:w="120"/>
            </w:tcMar>
            <w:vAlign w:val="center"/>
          </w:tcPr>
          <w:p>
            <w:pPr>
              <w:jc w:val="left"/>
            </w:pPr>
            <w:r>
              <w:rPr>
                <w:b w:val="false"/>
                <w:bCs w:val="false"/>
                <w:color w:val="111111"/>
                <w:sz w:val="19"/>
                <w:szCs w:val="19"/>
              </w:rPr>
              <w:t xml:space="preserve">A single SQLite file persisting processes, errors, diagnoses, and recovery_actions — the shared source of truth for every subsystem</w:t>
            </w:r>
          </w:p>
        </w:tc>
      </w:tr>
      <w:tr>
        <w:tc>
          <w:tcPr>
            <w:tcW w:type="dxa" w:w="2550"/>
            <w:shd w:fill="F8FAFC" w:val="clear"/>
            <w:tcMar>
              <w:top w:type="dxa" w:w="80"/>
              <w:left w:type="dxa" w:w="120"/>
              <w:bottom w:type="dxa" w:w="80"/>
              <w:right w:type="dxa" w:w="120"/>
            </w:tcMar>
            <w:vAlign w:val="center"/>
          </w:tcPr>
          <w:p>
            <w:pPr>
              <w:jc w:val="left"/>
            </w:pPr>
            <w:r>
              <w:rPr>
                <w:b w:val="false"/>
                <w:bCs w:val="false"/>
                <w:color w:val="111111"/>
                <w:sz w:val="19"/>
                <w:szCs w:val="19"/>
              </w:rPr>
              <w:t xml:space="preserve">Frontend (frontend/src/)</w:t>
            </w:r>
          </w:p>
        </w:tc>
        <w:tc>
          <w:tcPr>
            <w:tcW w:type="dxa" w:w="6800"/>
            <w:shd w:fill="F8FAFC" w:val="clear"/>
            <w:tcMar>
              <w:top w:type="dxa" w:w="80"/>
              <w:left w:type="dxa" w:w="120"/>
              <w:bottom w:type="dxa" w:w="80"/>
              <w:right w:type="dxa" w:w="120"/>
            </w:tcMar>
            <w:vAlign w:val="center"/>
          </w:tcPr>
          <w:p>
            <w:pPr>
              <w:jc w:val="left"/>
            </w:pPr>
            <w:r>
              <w:rPr>
                <w:b w:val="false"/>
                <w:bCs w:val="false"/>
                <w:color w:val="111111"/>
                <w:sz w:val="19"/>
                <w:szCs w:val="19"/>
              </w:rPr>
              <w:t xml:space="preserve">Five React screens (Dashboard, Processes, Scheduler, AI Assistant, Error Monitor) consuming the REST API; auto-polls the Dashboard every few seconds for live updates</w:t>
            </w:r>
          </w:p>
        </w:tc>
      </w:tr>
      <w:tr>
        <w:tc>
          <w:tcPr>
            <w:tcW w:type="dxa" w:w="2550"/>
            <w:tcMar>
              <w:top w:type="dxa" w:w="80"/>
              <w:left w:type="dxa" w:w="120"/>
              <w:bottom w:type="dxa" w:w="80"/>
              <w:right w:type="dxa" w:w="120"/>
            </w:tcMar>
            <w:vAlign w:val="center"/>
          </w:tcPr>
          <w:p>
            <w:pPr>
              <w:jc w:val="left"/>
            </w:pPr>
            <w:r>
              <w:rPr>
                <w:b w:val="false"/>
                <w:bCs w:val="false"/>
                <w:color w:val="111111"/>
                <w:sz w:val="19"/>
                <w:szCs w:val="19"/>
              </w:rPr>
              <w:t xml:space="preserve">Terminal dashboard (cli/procura_top.py)</w:t>
            </w:r>
          </w:p>
        </w:tc>
        <w:tc>
          <w:tcPr>
            <w:tcW w:type="dxa" w:w="6800"/>
            <w:tcMar>
              <w:top w:type="dxa" w:w="80"/>
              <w:left w:type="dxa" w:w="120"/>
              <w:bottom w:type="dxa" w:w="80"/>
              <w:right w:type="dxa" w:w="120"/>
            </w:tcMar>
            <w:vAlign w:val="center"/>
          </w:tcPr>
          <w:p>
            <w:pPr>
              <w:jc w:val="left"/>
            </w:pPr>
            <w:r>
              <w:rPr>
                <w:b w:val="false"/>
                <w:bCs w:val="false"/>
                <w:color w:val="111111"/>
                <w:sz w:val="19"/>
                <w:szCs w:val="19"/>
              </w:rPr>
              <w:t xml:space="preserve">A rich-based, htop-style live terminal view of the identical process table, resource bars, and AI activity feed, polling the same REST API</w:t>
            </w:r>
          </w:p>
        </w:tc>
      </w:tr>
    </w:tbl>
    <w:p>
      <w:pPr>
        <w:spacing w:after="280" w:before="100"/>
        <w:jc w:val="center"/>
      </w:pPr>
      <w:r>
        <w:rPr>
          <w:i/>
          <w:iCs/>
          <w:color w:val="555555"/>
          <w:sz w:val="19"/>
          <w:szCs w:val="19"/>
        </w:rPr>
        <w:t xml:space="preserve">Table 3. Backend and frontend component responsibilities.</w:t>
      </w:r>
    </w:p>
    <w:p>
      <w:pPr>
        <w:spacing w:after="180" w:line="276"/>
        <w:jc w:val="both"/>
      </w:pPr>
      <w:r>
        <w:rPr>
          <w:sz w:val="22"/>
          <w:szCs w:val="22"/>
        </w:rPr>
        <w:t xml:space="preserve">No authentication, container orchestration, or cloud infrastructure is included by design: Procura is a single-user, local-first application, and this scope decision is made explicit throughout the codebase and its tests rather than left implicit. Every component communicates only through the FastAPI backend's REST interface or direct, in-process Python function calls -- there is no message queue, no separate microservice boundary, and no network hop other than the browser-to-backend HTTP connection and the optional outbound LLM API call.</w:t>
      </w:r>
    </w:p>
    <w:p>
      <w:pPr>
        <w:pStyle w:val="Heading1"/>
        <w:spacing w:after="180" w:before="360"/>
      </w:pPr>
      <w:bookmarkStart w:name="_Toc31" w:id="31"/>
      <w:r>
        <w:t xml:space="preserve">10. Implementation Timeline</w:t>
      </w:r>
      <w:bookmarkEnd w:id="31"/>
    </w:p>
    <w:p>
      <w:pPr>
        <w:spacing w:after="180" w:line="276"/>
        <w:jc w:val="both"/>
      </w:pPr>
      <w:r>
        <w:rPr>
          <w:sz w:val="22"/>
          <w:szCs w:val="22"/>
        </w:rPr>
        <w:t xml:space="preserve">The project was planned and executed in eight phases, each producing a demonstrable increment before the next phase began, consistent with the incremental build order recommended for a solo-developer OS-simulation project of this scope (process core before scheduling, scheduling before resources, resources before AI/recovery, and core functionality before benchmarking and write-up). Approximate effort is shown per phase; total estimated effort is in the 55-65 hour range for a single developer, reflecting the project's expanded scope relative to a minimal course submission.</w:t>
      </w:r>
    </w:p>
    <w:tbl>
      <w:tblPr>
        <w:tblW w:type="dxa" w:w="9350"/>
        <w:tblBorders>
          <w:top w:val="single" w:color="999999" w:sz="2"/>
          <w:left w:val="single" w:color="999999" w:sz="2"/>
          <w:bottom w:val="single" w:color="999999" w:sz="2"/>
          <w:right w:val="single" w:color="999999" w:sz="2"/>
          <w:insideH w:val="single" w:color="CCCCCC" w:sz="1"/>
          <w:insideV w:val="single" w:color="CCCCCC" w:sz="1"/>
        </w:tblBorders>
      </w:tblPr>
      <w:tblGrid>
        <w:gridCol w:w="1700"/>
        <w:gridCol w:w="6150"/>
        <w:gridCol w:w="1500"/>
      </w:tblGrid>
      <w:tr>
        <w:trPr>
          <w:tblHeader/>
        </w:trPr>
        <w:tc>
          <w:tcPr>
            <w:tcW w:type="dxa" w:w="1700"/>
            <w:shd w:fill="1f2937" w:val="clear"/>
            <w:tcMar>
              <w:top w:type="dxa" w:w="80"/>
              <w:left w:type="dxa" w:w="120"/>
              <w:bottom w:type="dxa" w:w="80"/>
              <w:right w:type="dxa" w:w="120"/>
            </w:tcMar>
            <w:vAlign w:val="center"/>
          </w:tcPr>
          <w:p>
            <w:pPr>
              <w:jc w:val="left"/>
            </w:pPr>
            <w:r>
              <w:rPr>
                <w:b/>
                <w:bCs/>
                <w:color w:val="FFFFFF"/>
                <w:sz w:val="19"/>
                <w:szCs w:val="19"/>
              </w:rPr>
              <w:t xml:space="preserve">Phase</w:t>
            </w:r>
          </w:p>
        </w:tc>
        <w:tc>
          <w:tcPr>
            <w:tcW w:type="dxa" w:w="6150"/>
            <w:shd w:fill="1f2937" w:val="clear"/>
            <w:tcMar>
              <w:top w:type="dxa" w:w="80"/>
              <w:left w:type="dxa" w:w="120"/>
              <w:bottom w:type="dxa" w:w="80"/>
              <w:right w:type="dxa" w:w="120"/>
            </w:tcMar>
            <w:vAlign w:val="center"/>
          </w:tcPr>
          <w:p>
            <w:pPr>
              <w:jc w:val="left"/>
            </w:pPr>
            <w:r>
              <w:rPr>
                <w:b/>
                <w:bCs/>
                <w:color w:val="FFFFFF"/>
                <w:sz w:val="19"/>
                <w:szCs w:val="19"/>
              </w:rPr>
              <w:t xml:space="preserve">Deliverable</w:t>
            </w:r>
          </w:p>
        </w:tc>
        <w:tc>
          <w:tcPr>
            <w:tcW w:type="dxa" w:w="1500"/>
            <w:shd w:fill="1f2937" w:val="clear"/>
            <w:tcMar>
              <w:top w:type="dxa" w:w="80"/>
              <w:left w:type="dxa" w:w="120"/>
              <w:bottom w:type="dxa" w:w="80"/>
              <w:right w:type="dxa" w:w="120"/>
            </w:tcMar>
            <w:vAlign w:val="center"/>
          </w:tcPr>
          <w:p>
            <w:pPr>
              <w:jc w:val="left"/>
            </w:pPr>
            <w:r>
              <w:rPr>
                <w:b/>
                <w:bCs/>
                <w:color w:val="FFFFFF"/>
                <w:sz w:val="19"/>
                <w:szCs w:val="19"/>
              </w:rPr>
              <w:t xml:space="preserve">Est. effort</w:t>
            </w:r>
          </w:p>
        </w:tc>
      </w:tr>
      <w:tr>
        <w:tc>
          <w:tcPr>
            <w:tcW w:type="dxa" w:w="1700"/>
            <w:tcMar>
              <w:top w:type="dxa" w:w="80"/>
              <w:left w:type="dxa" w:w="120"/>
              <w:bottom w:type="dxa" w:w="80"/>
              <w:right w:type="dxa" w:w="120"/>
            </w:tcMar>
            <w:vAlign w:val="center"/>
          </w:tcPr>
          <w:p>
            <w:pPr>
              <w:jc w:val="left"/>
            </w:pPr>
            <w:r>
              <w:rPr>
                <w:b w:val="false"/>
                <w:bCs w:val="false"/>
                <w:color w:val="111111"/>
                <w:sz w:val="19"/>
                <w:szCs w:val="19"/>
              </w:rPr>
              <w:t xml:space="preserve">Week 1</w:t>
            </w:r>
          </w:p>
        </w:tc>
        <w:tc>
          <w:tcPr>
            <w:tcW w:type="dxa" w:w="6150"/>
            <w:tcMar>
              <w:top w:type="dxa" w:w="80"/>
              <w:left w:type="dxa" w:w="120"/>
              <w:bottom w:type="dxa" w:w="80"/>
              <w:right w:type="dxa" w:w="120"/>
            </w:tcMar>
            <w:vAlign w:val="center"/>
          </w:tcPr>
          <w:p>
            <w:pPr>
              <w:jc w:val="left"/>
            </w:pPr>
            <w:r>
              <w:rPr>
                <w:b w:val="false"/>
                <w:bCs w:val="false"/>
                <w:color w:val="111111"/>
                <w:sz w:val="19"/>
                <w:szCs w:val="19"/>
              </w:rPr>
              <w:t xml:space="preserve">Project scoping, design document, codebase skeleton, SQLite schema, process state machine (NEW → READY → RUNNING → BLOCKED/COMPLETED → TERMINATED)</w:t>
            </w:r>
          </w:p>
        </w:tc>
        <w:tc>
          <w:tcPr>
            <w:tcW w:type="dxa" w:w="1500"/>
            <w:tcMar>
              <w:top w:type="dxa" w:w="80"/>
              <w:left w:type="dxa" w:w="120"/>
              <w:bottom w:type="dxa" w:w="80"/>
              <w:right w:type="dxa" w:w="120"/>
            </w:tcMar>
            <w:vAlign w:val="center"/>
          </w:tcPr>
          <w:p>
            <w:pPr>
              <w:jc w:val="left"/>
            </w:pPr>
            <w:r>
              <w:rPr>
                <w:b w:val="false"/>
                <w:bCs w:val="false"/>
                <w:color w:val="111111"/>
                <w:sz w:val="19"/>
                <w:szCs w:val="19"/>
              </w:rPr>
              <w:t xml:space="preserve">6-8 hrs</w:t>
            </w:r>
          </w:p>
        </w:tc>
      </w:tr>
      <w:tr>
        <w:tc>
          <w:tcPr>
            <w:tcW w:type="dxa" w:w="1700"/>
            <w:shd w:fill="F8FAFC" w:val="clear"/>
            <w:tcMar>
              <w:top w:type="dxa" w:w="80"/>
              <w:left w:type="dxa" w:w="120"/>
              <w:bottom w:type="dxa" w:w="80"/>
              <w:right w:type="dxa" w:w="120"/>
            </w:tcMar>
            <w:vAlign w:val="center"/>
          </w:tcPr>
          <w:p>
            <w:pPr>
              <w:jc w:val="left"/>
            </w:pPr>
            <w:r>
              <w:rPr>
                <w:b w:val="false"/>
                <w:bCs w:val="false"/>
                <w:color w:val="111111"/>
                <w:sz w:val="19"/>
                <w:szCs w:val="19"/>
              </w:rPr>
              <w:t xml:space="preserve">Week 2</w:t>
            </w:r>
          </w:p>
        </w:tc>
        <w:tc>
          <w:tcPr>
            <w:tcW w:type="dxa" w:w="6150"/>
            <w:shd w:fill="F8FAFC" w:val="clear"/>
            <w:tcMar>
              <w:top w:type="dxa" w:w="80"/>
              <w:left w:type="dxa" w:w="120"/>
              <w:bottom w:type="dxa" w:w="80"/>
              <w:right w:type="dxa" w:w="120"/>
            </w:tcMar>
            <w:vAlign w:val="center"/>
          </w:tcPr>
          <w:p>
            <w:pPr>
              <w:jc w:val="left"/>
            </w:pPr>
            <w:r>
              <w:rPr>
                <w:b w:val="false"/>
                <w:bCs w:val="false"/>
                <w:color w:val="111111"/>
                <w:sz w:val="19"/>
                <w:szCs w:val="19"/>
              </w:rPr>
              <w:t xml:space="preserve">FCFS, SJF, Priority, and Round Robin scheduling, Gantt-chart data generation, core metrics (completion, turnaround, waiting, response time)</w:t>
            </w:r>
          </w:p>
        </w:tc>
        <w:tc>
          <w:tcPr>
            <w:tcW w:type="dxa" w:w="1500"/>
            <w:shd w:fill="F8FAFC" w:val="clear"/>
            <w:tcMar>
              <w:top w:type="dxa" w:w="80"/>
              <w:left w:type="dxa" w:w="120"/>
              <w:bottom w:type="dxa" w:w="80"/>
              <w:right w:type="dxa" w:w="120"/>
            </w:tcMar>
            <w:vAlign w:val="center"/>
          </w:tcPr>
          <w:p>
            <w:pPr>
              <w:jc w:val="left"/>
            </w:pPr>
            <w:r>
              <w:rPr>
                <w:b w:val="false"/>
                <w:bCs w:val="false"/>
                <w:color w:val="111111"/>
                <w:sz w:val="19"/>
                <w:szCs w:val="19"/>
              </w:rPr>
              <w:t xml:space="preserve">6-8 hrs</w:t>
            </w:r>
          </w:p>
        </w:tc>
      </w:tr>
      <w:tr>
        <w:tc>
          <w:tcPr>
            <w:tcW w:type="dxa" w:w="1700"/>
            <w:tcMar>
              <w:top w:type="dxa" w:w="80"/>
              <w:left w:type="dxa" w:w="120"/>
              <w:bottom w:type="dxa" w:w="80"/>
              <w:right w:type="dxa" w:w="120"/>
            </w:tcMar>
            <w:vAlign w:val="center"/>
          </w:tcPr>
          <w:p>
            <w:pPr>
              <w:jc w:val="left"/>
            </w:pPr>
            <w:r>
              <w:rPr>
                <w:b w:val="false"/>
                <w:bCs w:val="false"/>
                <w:color w:val="111111"/>
                <w:sz w:val="19"/>
                <w:szCs w:val="19"/>
              </w:rPr>
              <w:t xml:space="preserve">Week 3</w:t>
            </w:r>
          </w:p>
        </w:tc>
        <w:tc>
          <w:tcPr>
            <w:tcW w:type="dxa" w:w="6150"/>
            <w:tcMar>
              <w:top w:type="dxa" w:w="80"/>
              <w:left w:type="dxa" w:w="120"/>
              <w:bottom w:type="dxa" w:w="80"/>
              <w:right w:type="dxa" w:w="120"/>
            </w:tcMar>
            <w:vAlign w:val="center"/>
          </w:tcPr>
          <w:p>
            <w:pPr>
              <w:jc w:val="left"/>
            </w:pPr>
            <w:r>
              <w:rPr>
                <w:b w:val="false"/>
                <w:bCs w:val="false"/>
                <w:color w:val="111111"/>
                <w:sz w:val="19"/>
                <w:szCs w:val="19"/>
              </w:rPr>
              <w:t xml:space="preserve">Resource Manager (CPU/memory/file/database/network pools), wait-for-graph deadlock detection</w:t>
            </w:r>
          </w:p>
        </w:tc>
        <w:tc>
          <w:tcPr>
            <w:tcW w:type="dxa" w:w="1500"/>
            <w:tcMar>
              <w:top w:type="dxa" w:w="80"/>
              <w:left w:type="dxa" w:w="120"/>
              <w:bottom w:type="dxa" w:w="80"/>
              <w:right w:type="dxa" w:w="120"/>
            </w:tcMar>
            <w:vAlign w:val="center"/>
          </w:tcPr>
          <w:p>
            <w:pPr>
              <w:jc w:val="left"/>
            </w:pPr>
            <w:r>
              <w:rPr>
                <w:b w:val="false"/>
                <w:bCs w:val="false"/>
                <w:color w:val="111111"/>
                <w:sz w:val="19"/>
                <w:szCs w:val="19"/>
              </w:rPr>
              <w:t xml:space="preserve">5-6 hrs</w:t>
            </w:r>
          </w:p>
        </w:tc>
      </w:tr>
      <w:tr>
        <w:tc>
          <w:tcPr>
            <w:tcW w:type="dxa" w:w="1700"/>
            <w:shd w:fill="F8FAFC" w:val="clear"/>
            <w:tcMar>
              <w:top w:type="dxa" w:w="80"/>
              <w:left w:type="dxa" w:w="120"/>
              <w:bottom w:type="dxa" w:w="80"/>
              <w:right w:type="dxa" w:w="120"/>
            </w:tcMar>
            <w:vAlign w:val="center"/>
          </w:tcPr>
          <w:p>
            <w:pPr>
              <w:jc w:val="left"/>
            </w:pPr>
            <w:r>
              <w:rPr>
                <w:b w:val="false"/>
                <w:bCs w:val="false"/>
                <w:color w:val="111111"/>
                <w:sz w:val="19"/>
                <w:szCs w:val="19"/>
              </w:rPr>
              <w:t xml:space="preserve">Week 4</w:t>
            </w:r>
          </w:p>
        </w:tc>
        <w:tc>
          <w:tcPr>
            <w:tcW w:type="dxa" w:w="6150"/>
            <w:shd w:fill="F8FAFC" w:val="clear"/>
            <w:tcMar>
              <w:top w:type="dxa" w:w="80"/>
              <w:left w:type="dxa" w:w="120"/>
              <w:bottom w:type="dxa" w:w="80"/>
              <w:right w:type="dxa" w:w="120"/>
            </w:tcMar>
            <w:vAlign w:val="center"/>
          </w:tcPr>
          <w:p>
            <w:pPr>
              <w:jc w:val="left"/>
            </w:pPr>
            <w:r>
              <w:rPr>
                <w:b w:val="false"/>
                <w:bCs w:val="false"/>
                <w:color w:val="111111"/>
                <w:sz w:val="19"/>
                <w:szCs w:val="19"/>
              </w:rPr>
              <w:t xml:space="preserve">Offline-first RAG pipeline: knowledge-base authoring, TF-IDF retrieval, optional live-LLM integration (Groq/Anthropic/OpenAI)</w:t>
            </w:r>
          </w:p>
        </w:tc>
        <w:tc>
          <w:tcPr>
            <w:tcW w:type="dxa" w:w="1500"/>
            <w:shd w:fill="F8FAFC" w:val="clear"/>
            <w:tcMar>
              <w:top w:type="dxa" w:w="80"/>
              <w:left w:type="dxa" w:w="120"/>
              <w:bottom w:type="dxa" w:w="80"/>
              <w:right w:type="dxa" w:w="120"/>
            </w:tcMar>
            <w:vAlign w:val="center"/>
          </w:tcPr>
          <w:p>
            <w:pPr>
              <w:jc w:val="left"/>
            </w:pPr>
            <w:r>
              <w:rPr>
                <w:b w:val="false"/>
                <w:bCs w:val="false"/>
                <w:color w:val="111111"/>
                <w:sz w:val="19"/>
                <w:szCs w:val="19"/>
              </w:rPr>
              <w:t xml:space="preserve">6-8 hrs</w:t>
            </w:r>
          </w:p>
        </w:tc>
      </w:tr>
      <w:tr>
        <w:tc>
          <w:tcPr>
            <w:tcW w:type="dxa" w:w="1700"/>
            <w:tcMar>
              <w:top w:type="dxa" w:w="80"/>
              <w:left w:type="dxa" w:w="120"/>
              <w:bottom w:type="dxa" w:w="80"/>
              <w:right w:type="dxa" w:w="120"/>
            </w:tcMar>
            <w:vAlign w:val="center"/>
          </w:tcPr>
          <w:p>
            <w:pPr>
              <w:jc w:val="left"/>
            </w:pPr>
            <w:r>
              <w:rPr>
                <w:b w:val="false"/>
                <w:bCs w:val="false"/>
                <w:color w:val="111111"/>
                <w:sz w:val="19"/>
                <w:szCs w:val="19"/>
              </w:rPr>
              <w:t xml:space="preserve">Week 5</w:t>
            </w:r>
          </w:p>
        </w:tc>
        <w:tc>
          <w:tcPr>
            <w:tcW w:type="dxa" w:w="6150"/>
            <w:tcMar>
              <w:top w:type="dxa" w:w="80"/>
              <w:left w:type="dxa" w:w="120"/>
              <w:bottom w:type="dxa" w:w="80"/>
              <w:right w:type="dxa" w:w="120"/>
            </w:tcMar>
            <w:vAlign w:val="center"/>
          </w:tcPr>
          <w:p>
            <w:pPr>
              <w:jc w:val="left"/>
            </w:pPr>
            <w:r>
              <w:rPr>
                <w:b w:val="false"/>
                <w:bCs w:val="false"/>
                <w:color w:val="111111"/>
                <w:sz w:val="19"/>
                <w:szCs w:val="19"/>
              </w:rPr>
              <w:t xml:space="preserve">Error detection, AI diagnosis, and rule-based recovery engine; React dashboard and the five frontend screens; procura_top terminal dashboard</w:t>
            </w:r>
          </w:p>
        </w:tc>
        <w:tc>
          <w:tcPr>
            <w:tcW w:type="dxa" w:w="1500"/>
            <w:tcMar>
              <w:top w:type="dxa" w:w="80"/>
              <w:left w:type="dxa" w:w="120"/>
              <w:bottom w:type="dxa" w:w="80"/>
              <w:right w:type="dxa" w:w="120"/>
            </w:tcMar>
            <w:vAlign w:val="center"/>
          </w:tcPr>
          <w:p>
            <w:pPr>
              <w:jc w:val="left"/>
            </w:pPr>
            <w:r>
              <w:rPr>
                <w:b w:val="false"/>
                <w:bCs w:val="false"/>
                <w:color w:val="111111"/>
                <w:sz w:val="19"/>
                <w:szCs w:val="19"/>
              </w:rPr>
              <w:t xml:space="preserve">8-10 hrs</w:t>
            </w:r>
          </w:p>
        </w:tc>
      </w:tr>
      <w:tr>
        <w:tc>
          <w:tcPr>
            <w:tcW w:type="dxa" w:w="1700"/>
            <w:shd w:fill="F8FAFC" w:val="clear"/>
            <w:tcMar>
              <w:top w:type="dxa" w:w="80"/>
              <w:left w:type="dxa" w:w="120"/>
              <w:bottom w:type="dxa" w:w="80"/>
              <w:right w:type="dxa" w:w="120"/>
            </w:tcMar>
            <w:vAlign w:val="center"/>
          </w:tcPr>
          <w:p>
            <w:pPr>
              <w:jc w:val="left"/>
            </w:pPr>
            <w:r>
              <w:rPr>
                <w:b w:val="false"/>
                <w:bCs w:val="false"/>
                <w:color w:val="111111"/>
                <w:sz w:val="19"/>
                <w:szCs w:val="19"/>
              </w:rPr>
              <w:t xml:space="preserve">Week 6</w:t>
            </w:r>
          </w:p>
        </w:tc>
        <w:tc>
          <w:tcPr>
            <w:tcW w:type="dxa" w:w="6150"/>
            <w:shd w:fill="F8FAFC" w:val="clear"/>
            <w:tcMar>
              <w:top w:type="dxa" w:w="80"/>
              <w:left w:type="dxa" w:w="120"/>
              <w:bottom w:type="dxa" w:w="80"/>
              <w:right w:type="dxa" w:w="120"/>
            </w:tcMar>
            <w:vAlign w:val="center"/>
          </w:tcPr>
          <w:p>
            <w:pPr>
              <w:jc w:val="left"/>
            </w:pPr>
            <w:r>
              <w:rPr>
                <w:b w:val="false"/>
                <w:bCs w:val="false"/>
                <w:color w:val="111111"/>
                <w:sz w:val="19"/>
                <w:szCs w:val="19"/>
              </w:rPr>
              <w:t xml:space="preserve">Automated test suite (pytest), CI-style verification, seed data and demo scripting</w:t>
            </w:r>
          </w:p>
        </w:tc>
        <w:tc>
          <w:tcPr>
            <w:tcW w:type="dxa" w:w="1500"/>
            <w:shd w:fill="F8FAFC" w:val="clear"/>
            <w:tcMar>
              <w:top w:type="dxa" w:w="80"/>
              <w:left w:type="dxa" w:w="120"/>
              <w:bottom w:type="dxa" w:w="80"/>
              <w:right w:type="dxa" w:w="120"/>
            </w:tcMar>
            <w:vAlign w:val="center"/>
          </w:tcPr>
          <w:p>
            <w:pPr>
              <w:jc w:val="left"/>
            </w:pPr>
            <w:r>
              <w:rPr>
                <w:b w:val="false"/>
                <w:bCs w:val="false"/>
                <w:color w:val="111111"/>
                <w:sz w:val="19"/>
                <w:szCs w:val="19"/>
              </w:rPr>
              <w:t xml:space="preserve">5-6 hrs</w:t>
            </w:r>
          </w:p>
        </w:tc>
      </w:tr>
      <w:tr>
        <w:tc>
          <w:tcPr>
            <w:tcW w:type="dxa" w:w="1700"/>
            <w:tcMar>
              <w:top w:type="dxa" w:w="80"/>
              <w:left w:type="dxa" w:w="120"/>
              <w:bottom w:type="dxa" w:w="80"/>
              <w:right w:type="dxa" w:w="120"/>
            </w:tcMar>
            <w:vAlign w:val="center"/>
          </w:tcPr>
          <w:p>
            <w:pPr>
              <w:jc w:val="left"/>
            </w:pPr>
            <w:r>
              <w:rPr>
                <w:b w:val="false"/>
                <w:bCs w:val="false"/>
                <w:color w:val="111111"/>
                <w:sz w:val="19"/>
                <w:szCs w:val="19"/>
              </w:rPr>
              <w:t xml:space="preserve">Week 7</w:t>
            </w:r>
          </w:p>
        </w:tc>
        <w:tc>
          <w:tcPr>
            <w:tcW w:type="dxa" w:w="6150"/>
            <w:tcMar>
              <w:top w:type="dxa" w:w="80"/>
              <w:left w:type="dxa" w:w="120"/>
              <w:bottom w:type="dxa" w:w="80"/>
              <w:right w:type="dxa" w:w="120"/>
            </w:tcMar>
            <w:vAlign w:val="center"/>
          </w:tcPr>
          <w:p>
            <w:pPr>
              <w:jc w:val="left"/>
            </w:pPr>
            <w:r>
              <w:rPr>
                <w:b w:val="false"/>
                <w:bCs w:val="false"/>
                <w:color w:val="111111"/>
                <w:sz w:val="19"/>
                <w:szCs w:val="19"/>
              </w:rPr>
              <w:t xml:space="preserve">Literature and industry research survey; EEVDF and MLFQ algorithms; Jain's Fairness Index; Slurm-style fair-share decay; NIST-exact EWMA/Modified-Z/CUSUM anomaly detection; lock-ordering and timeout-based deadlock handling</w:t>
            </w:r>
          </w:p>
        </w:tc>
        <w:tc>
          <w:tcPr>
            <w:tcW w:type="dxa" w:w="1500"/>
            <w:tcMar>
              <w:top w:type="dxa" w:w="80"/>
              <w:left w:type="dxa" w:w="120"/>
              <w:bottom w:type="dxa" w:w="80"/>
              <w:right w:type="dxa" w:w="120"/>
            </w:tcMar>
            <w:vAlign w:val="center"/>
          </w:tcPr>
          <w:p>
            <w:pPr>
              <w:jc w:val="left"/>
            </w:pPr>
            <w:r>
              <w:rPr>
                <w:b w:val="false"/>
                <w:bCs w:val="false"/>
                <w:color w:val="111111"/>
                <w:sz w:val="19"/>
                <w:szCs w:val="19"/>
              </w:rPr>
              <w:t xml:space="preserve">12-14 hrs</w:t>
            </w:r>
          </w:p>
        </w:tc>
      </w:tr>
      <w:tr>
        <w:tc>
          <w:tcPr>
            <w:tcW w:type="dxa" w:w="1700"/>
            <w:shd w:fill="F8FAFC" w:val="clear"/>
            <w:tcMar>
              <w:top w:type="dxa" w:w="80"/>
              <w:left w:type="dxa" w:w="120"/>
              <w:bottom w:type="dxa" w:w="80"/>
              <w:right w:type="dxa" w:w="120"/>
            </w:tcMar>
            <w:vAlign w:val="center"/>
          </w:tcPr>
          <w:p>
            <w:pPr>
              <w:jc w:val="left"/>
            </w:pPr>
            <w:r>
              <w:rPr>
                <w:b w:val="false"/>
                <w:bCs w:val="false"/>
                <w:color w:val="111111"/>
                <w:sz w:val="19"/>
                <w:szCs w:val="19"/>
              </w:rPr>
              <w:t xml:space="preserve">Week 8</w:t>
            </w:r>
          </w:p>
        </w:tc>
        <w:tc>
          <w:tcPr>
            <w:tcW w:type="dxa" w:w="6150"/>
            <w:shd w:fill="F8FAFC" w:val="clear"/>
            <w:tcMar>
              <w:top w:type="dxa" w:w="80"/>
              <w:left w:type="dxa" w:w="120"/>
              <w:bottom w:type="dxa" w:w="80"/>
              <w:right w:type="dxa" w:w="120"/>
            </w:tcMar>
            <w:vAlign w:val="center"/>
          </w:tcPr>
          <w:p>
            <w:pPr>
              <w:jc w:val="left"/>
            </w:pPr>
            <w:r>
              <w:rPr>
                <w:b w:val="false"/>
                <w:bCs w:val="false"/>
                <w:color w:val="111111"/>
                <w:sz w:val="19"/>
                <w:szCs w:val="19"/>
              </w:rPr>
              <w:t xml:space="preserve">Benchmarking module (Poisson/Gamma workload generator, SWF trace parser, standard metrics); technical paper and this case-study report</w:t>
            </w:r>
          </w:p>
        </w:tc>
        <w:tc>
          <w:tcPr>
            <w:tcW w:type="dxa" w:w="1500"/>
            <w:shd w:fill="F8FAFC" w:val="clear"/>
            <w:tcMar>
              <w:top w:type="dxa" w:w="80"/>
              <w:left w:type="dxa" w:w="120"/>
              <w:bottom w:type="dxa" w:w="80"/>
              <w:right w:type="dxa" w:w="120"/>
            </w:tcMar>
            <w:vAlign w:val="center"/>
          </w:tcPr>
          <w:p>
            <w:pPr>
              <w:jc w:val="left"/>
            </w:pPr>
            <w:r>
              <w:rPr>
                <w:b w:val="false"/>
                <w:bCs w:val="false"/>
                <w:color w:val="111111"/>
                <w:sz w:val="19"/>
                <w:szCs w:val="19"/>
              </w:rPr>
              <w:t xml:space="preserve">8-10 hrs</w:t>
            </w:r>
          </w:p>
        </w:tc>
      </w:tr>
    </w:tbl>
    <w:p>
      <w:pPr>
        <w:spacing w:after="280" w:before="100"/>
        <w:jc w:val="center"/>
      </w:pPr>
      <w:r>
        <w:rPr>
          <w:i/>
          <w:iCs/>
          <w:color w:val="555555"/>
          <w:sz w:val="19"/>
          <w:szCs w:val="19"/>
        </w:rPr>
        <w:t xml:space="preserve">Table 4. Phased implementation timeline with approximate effort.</w:t>
      </w:r>
    </w:p>
    <w:p>
      <w:pPr>
        <w:pStyle w:val="Heading1"/>
        <w:spacing w:after="180" w:before="360"/>
      </w:pPr>
      <w:bookmarkStart w:name="_Toc32" w:id="32"/>
      <w:r>
        <w:t xml:space="preserve">11. Expected Outcomes</w:t>
      </w:r>
      <w:bookmarkEnd w:id="32"/>
    </w:p>
    <w:p>
      <w:pPr>
        <w:spacing w:after="180" w:line="276"/>
        <w:jc w:val="both"/>
      </w:pPr>
      <w:r>
        <w:rPr>
          <w:sz w:val="22"/>
          <w:szCs w:val="22"/>
        </w:rPr>
        <w:t xml:space="preserve">By the end of the project, the following outcomes were achieved and independently verified, not merely planned:</w:t>
      </w:r>
    </w:p>
    <w:p>
      <w:pPr>
        <w:pStyle w:val="ListParagraph"/>
        <w:numPr>
          <w:ilvl w:val="0"/>
          <w:numId w:val="1"/>
        </w:numPr>
        <w:spacing w:after="90" w:line="276"/>
      </w:pPr>
      <w:r>
        <w:rPr>
          <w:sz w:val="22"/>
          <w:szCs w:val="22"/>
        </w:rPr>
        <w:t xml:space="preserve">A working full-stack application (FastAPI backend, React frontend, SQLite persistence) implementing the complete process lifecycle, resource simulation, and recovery engine described above.</w:t>
      </w:r>
    </w:p>
    <w:p>
      <w:pPr>
        <w:pStyle w:val="ListParagraph"/>
        <w:numPr>
          <w:ilvl w:val="0"/>
          <w:numId w:val="1"/>
        </w:numPr>
        <w:spacing w:after="90" w:line="276"/>
      </w:pPr>
      <w:r>
        <w:rPr>
          <w:sz w:val="22"/>
          <w:szCs w:val="22"/>
        </w:rPr>
        <w:t xml:space="preserve">Six scheduling algorithms producing comparable Gantt-chart data, standard timing metrics, and a Jain's Fairness Index score for every run, exposed via a REST API and visualised on the Scheduler screen.</w:t>
      </w:r>
    </w:p>
    <w:p>
      <w:pPr>
        <w:pStyle w:val="ListParagraph"/>
        <w:numPr>
          <w:ilvl w:val="0"/>
          <w:numId w:val="1"/>
        </w:numPr>
        <w:spacing w:after="90" w:line="276"/>
      </w:pPr>
      <w:r>
        <w:rPr>
          <w:sz w:val="22"/>
          <w:szCs w:val="22"/>
        </w:rPr>
        <w:t xml:space="preserve">A fully offline-capable RAG assistant that answers free-form questions about OS concepts and live process state, upgrading automatically to a generated (non-extractive) answer when an LLM provider key is supplied.</w:t>
      </w:r>
    </w:p>
    <w:p>
      <w:pPr>
        <w:pStyle w:val="ListParagraph"/>
        <w:numPr>
          <w:ilvl w:val="0"/>
          <w:numId w:val="1"/>
        </w:numPr>
        <w:spacing w:after="90" w:line="276"/>
      </w:pPr>
      <w:r>
        <w:rPr>
          <w:sz w:val="22"/>
          <w:szCs w:val="22"/>
        </w:rPr>
        <w:t xml:space="preserve">An automated error-recovery loop that reliably detects a simulated memory-allocation failure, produces a grounded diagnosis, and executes a logged recovery action — demonstrated live end-to-end during development, including a verified real call to a configured Groq LLM producing a correct, grounded diagnosis.</w:t>
      </w:r>
    </w:p>
    <w:p>
      <w:pPr>
        <w:pStyle w:val="ListParagraph"/>
        <w:numPr>
          <w:ilvl w:val="0"/>
          <w:numId w:val="1"/>
        </w:numPr>
        <w:spacing w:after="90" w:line="276"/>
      </w:pPr>
      <w:r>
        <w:rPr>
          <w:sz w:val="22"/>
          <w:szCs w:val="22"/>
        </w:rPr>
        <w:t xml:space="preserve">A benchmarking module producing reproducible, seeded comparison tables across all six algorithms, replayable against both synthetic workloads and real SWF-format traces (Tables 5 and 6 below).</w:t>
      </w:r>
    </w:p>
    <w:p>
      <w:pPr>
        <w:pStyle w:val="ListParagraph"/>
        <w:numPr>
          <w:ilvl w:val="0"/>
          <w:numId w:val="1"/>
        </w:numPr>
        <w:spacing w:after="90" w:line="276"/>
      </w:pPr>
      <w:r>
        <w:rPr>
          <w:sz w:val="22"/>
          <w:szCs w:val="22"/>
        </w:rPr>
        <w:t xml:space="preserve">An 81-test automated pytest suite across seven test modules (Table 7), passing in full, verified independently by re-execution rather than taken on trust.</w:t>
      </w:r>
    </w:p>
    <w:p>
      <w:pPr>
        <w:pStyle w:val="ListParagraph"/>
        <w:numPr>
          <w:ilvl w:val="0"/>
          <w:numId w:val="1"/>
        </w:numPr>
        <w:spacing w:after="90" w:line="276"/>
      </w:pPr>
      <w:r>
        <w:rPr>
          <w:sz w:val="22"/>
          <w:szCs w:val="22"/>
        </w:rPr>
        <w:t xml:space="preserve">A documented REST API of 16 endpoints (Table 8) covering process CRUD, scheduling, resource allocation, detection, diagnosis, and benchmarking.</w:t>
      </w:r>
    </w:p>
    <w:p>
      <w:pPr>
        <w:pStyle w:val="ListParagraph"/>
        <w:numPr>
          <w:ilvl w:val="0"/>
          <w:numId w:val="1"/>
        </w:numPr>
        <w:spacing w:after="90" w:line="276"/>
      </w:pPr>
      <w:r>
        <w:rPr>
          <w:sz w:val="22"/>
          <w:szCs w:val="22"/>
        </w:rPr>
        <w:t xml:space="preserve">Two written technical documents accompanying the code: a ~1800-word citable technical paper (PAPER.md) and this case-study report, both tracing every non-trivial design claim to a specific external source.</w:t>
      </w:r>
    </w:p>
    <w:p>
      <w:pPr>
        <w:pStyle w:val="Heading2"/>
        <w:spacing w:after="120" w:before="240"/>
      </w:pPr>
      <w:bookmarkStart w:name="_Toc33" w:id="33"/>
      <w:r>
        <w:t xml:space="preserve">11.1 Benchmark results: synthetic workload</w:t>
      </w:r>
      <w:bookmarkEnd w:id="33"/>
    </w:p>
    <w:p>
      <w:pPr>
        <w:spacing w:after="180" w:line="276"/>
        <w:jc w:val="both"/>
      </w:pPr>
      <w:r>
        <w:rPr>
          <w:sz w:val="22"/>
          <w:szCs w:val="22"/>
        </w:rPr>
        <w:t xml:space="preserve">The following is the direct, unedited console output of `python -m benchmark.run_benchmark --n 30 --arrival-rate 0.3 --seed 42` (30 synthetic jobs, Poisson arrivals at rate 0.3 jobs/minute, fixed seed for full reproducibility), run from the backend/ directory:</w:t>
      </w:r>
    </w:p>
    <w:tbl>
      <w:tblPr>
        <w:tblW w:type="dxa" w:w="9350"/>
        <w:tblBorders>
          <w:top w:val="single" w:color="999999" w:sz="2"/>
          <w:left w:val="single" w:color="999999" w:sz="2"/>
          <w:bottom w:val="single" w:color="999999" w:sz="2"/>
          <w:right w:val="single" w:color="999999" w:sz="2"/>
          <w:insideH w:val="single" w:color="CCCCCC" w:sz="1"/>
          <w:insideV w:val="single" w:color="CCCCCC" w:sz="1"/>
        </w:tblBorders>
      </w:tblPr>
      <w:tblGrid>
        <w:gridCol w:w="1500"/>
        <w:gridCol w:w="1150"/>
        <w:gridCol w:w="1650"/>
        <w:gridCol w:w="1450"/>
        <w:gridCol w:w="1450"/>
        <w:gridCol w:w="1100"/>
        <w:gridCol w:w="1050"/>
      </w:tblGrid>
      <w:tr>
        <w:trPr>
          <w:tblHeader/>
        </w:trPr>
        <w:tc>
          <w:tcPr>
            <w:tcW w:type="dxa" w:w="1500"/>
            <w:shd w:fill="1f2937" w:val="clear"/>
            <w:tcMar>
              <w:top w:type="dxa" w:w="80"/>
              <w:left w:type="dxa" w:w="120"/>
              <w:bottom w:type="dxa" w:w="80"/>
              <w:right w:type="dxa" w:w="120"/>
            </w:tcMar>
            <w:vAlign w:val="center"/>
          </w:tcPr>
          <w:p>
            <w:pPr>
              <w:jc w:val="left"/>
            </w:pPr>
            <w:r>
              <w:rPr>
                <w:b/>
                <w:bCs/>
                <w:color w:val="FFFFFF"/>
                <w:sz w:val="19"/>
                <w:szCs w:val="19"/>
              </w:rPr>
              <w:t xml:space="preserve">Algorithm</w:t>
            </w:r>
          </w:p>
        </w:tc>
        <w:tc>
          <w:tcPr>
            <w:tcW w:type="dxa" w:w="1150"/>
            <w:shd w:fill="1f2937" w:val="clear"/>
            <w:tcMar>
              <w:top w:type="dxa" w:w="80"/>
              <w:left w:type="dxa" w:w="120"/>
              <w:bottom w:type="dxa" w:w="80"/>
              <w:right w:type="dxa" w:w="120"/>
            </w:tcMar>
            <w:vAlign w:val="center"/>
          </w:tcPr>
          <w:p>
            <w:pPr>
              <w:jc w:val="left"/>
            </w:pPr>
            <w:r>
              <w:rPr>
                <w:b/>
                <w:bCs/>
                <w:color w:val="FFFFFF"/>
                <w:sz w:val="19"/>
                <w:szCs w:val="19"/>
              </w:rPr>
              <w:t xml:space="preserve">Makespan</w:t>
            </w:r>
          </w:p>
        </w:tc>
        <w:tc>
          <w:tcPr>
            <w:tcW w:type="dxa" w:w="1650"/>
            <w:shd w:fill="1f2937" w:val="clear"/>
            <w:tcMar>
              <w:top w:type="dxa" w:w="80"/>
              <w:left w:type="dxa" w:w="120"/>
              <w:bottom w:type="dxa" w:w="80"/>
              <w:right w:type="dxa" w:w="120"/>
            </w:tcMar>
            <w:vAlign w:val="center"/>
          </w:tcPr>
          <w:p>
            <w:pPr>
              <w:jc w:val="left"/>
            </w:pPr>
            <w:r>
              <w:rPr>
                <w:b/>
                <w:bCs/>
                <w:color w:val="FFFFFF"/>
                <w:sz w:val="19"/>
                <w:szCs w:val="19"/>
              </w:rPr>
              <w:t xml:space="preserve">Avg. turnaround</w:t>
            </w:r>
          </w:p>
        </w:tc>
        <w:tc>
          <w:tcPr>
            <w:tcW w:type="dxa" w:w="1450"/>
            <w:shd w:fill="1f2937" w:val="clear"/>
            <w:tcMar>
              <w:top w:type="dxa" w:w="80"/>
              <w:left w:type="dxa" w:w="120"/>
              <w:bottom w:type="dxa" w:w="80"/>
              <w:right w:type="dxa" w:w="120"/>
            </w:tcMar>
            <w:vAlign w:val="center"/>
          </w:tcPr>
          <w:p>
            <w:pPr>
              <w:jc w:val="left"/>
            </w:pPr>
            <w:r>
              <w:rPr>
                <w:b/>
                <w:bCs/>
                <w:color w:val="FFFFFF"/>
                <w:sz w:val="19"/>
                <w:szCs w:val="19"/>
              </w:rPr>
              <w:t xml:space="preserve">Avg. waiting</w:t>
            </w:r>
          </w:p>
        </w:tc>
        <w:tc>
          <w:tcPr>
            <w:tcW w:type="dxa" w:w="1450"/>
            <w:shd w:fill="1f2937" w:val="clear"/>
            <w:tcMar>
              <w:top w:type="dxa" w:w="80"/>
              <w:left w:type="dxa" w:w="120"/>
              <w:bottom w:type="dxa" w:w="80"/>
              <w:right w:type="dxa" w:w="120"/>
            </w:tcMar>
            <w:vAlign w:val="center"/>
          </w:tcPr>
          <w:p>
            <w:pPr>
              <w:jc w:val="left"/>
            </w:pPr>
            <w:r>
              <w:rPr>
                <w:b/>
                <w:bCs/>
                <w:color w:val="FFFFFF"/>
                <w:sz w:val="19"/>
                <w:szCs w:val="19"/>
              </w:rPr>
              <w:t xml:space="preserve">Utilisation</w:t>
            </w:r>
          </w:p>
        </w:tc>
        <w:tc>
          <w:tcPr>
            <w:tcW w:type="dxa" w:w="1100"/>
            <w:shd w:fill="1f2937" w:val="clear"/>
            <w:tcMar>
              <w:top w:type="dxa" w:w="80"/>
              <w:left w:type="dxa" w:w="120"/>
              <w:bottom w:type="dxa" w:w="80"/>
              <w:right w:type="dxa" w:w="120"/>
            </w:tcMar>
            <w:vAlign w:val="center"/>
          </w:tcPr>
          <w:p>
            <w:pPr>
              <w:jc w:val="left"/>
            </w:pPr>
            <w:r>
              <w:rPr>
                <w:b/>
                <w:bCs/>
                <w:color w:val="FFFFFF"/>
                <w:sz w:val="19"/>
                <w:szCs w:val="19"/>
              </w:rPr>
              <w:t xml:space="preserve">Fairness idx.</w:t>
            </w:r>
          </w:p>
        </w:tc>
        <w:tc>
          <w:tcPr>
            <w:tcW w:type="dxa" w:w="1050"/>
            <w:shd w:fill="1f2937" w:val="clear"/>
            <w:tcMar>
              <w:top w:type="dxa" w:w="80"/>
              <w:left w:type="dxa" w:w="120"/>
              <w:bottom w:type="dxa" w:w="80"/>
              <w:right w:type="dxa" w:w="120"/>
            </w:tcMar>
            <w:vAlign w:val="center"/>
          </w:tcPr>
          <w:p>
            <w:pPr>
              <w:jc w:val="left"/>
            </w:pPr>
            <w:r>
              <w:rPr>
                <w:b/>
                <w:bCs/>
                <w:color w:val="FFFFFF"/>
                <w:sz w:val="19"/>
                <w:szCs w:val="19"/>
              </w:rPr>
              <w:t xml:space="preserve">Max wait</w:t>
            </w:r>
          </w:p>
        </w:tc>
      </w:tr>
      <w:tr>
        <w:tc>
          <w:tcPr>
            <w:tcW w:type="dxa" w:w="1500"/>
            <w:tcMar>
              <w:top w:type="dxa" w:w="80"/>
              <w:left w:type="dxa" w:w="120"/>
              <w:bottom w:type="dxa" w:w="80"/>
              <w:right w:type="dxa" w:w="120"/>
            </w:tcMar>
            <w:vAlign w:val="center"/>
          </w:tcPr>
          <w:p>
            <w:pPr>
              <w:jc w:val="left"/>
            </w:pPr>
            <w:r>
              <w:rPr>
                <w:b w:val="false"/>
                <w:bCs w:val="false"/>
                <w:color w:val="111111"/>
                <w:sz w:val="19"/>
                <w:szCs w:val="19"/>
              </w:rPr>
              <w:t xml:space="preserve">FCFS</w:t>
            </w:r>
          </w:p>
        </w:tc>
        <w:tc>
          <w:tcPr>
            <w:tcW w:type="dxa" w:w="1150"/>
            <w:tcMar>
              <w:top w:type="dxa" w:w="80"/>
              <w:left w:type="dxa" w:w="120"/>
              <w:bottom w:type="dxa" w:w="80"/>
              <w:right w:type="dxa" w:w="120"/>
            </w:tcMar>
            <w:vAlign w:val="center"/>
          </w:tcPr>
          <w:p>
            <w:pPr>
              <w:jc w:val="left"/>
            </w:pPr>
            <w:r>
              <w:rPr>
                <w:b w:val="false"/>
                <w:bCs w:val="false"/>
                <w:color w:val="111111"/>
                <w:sz w:val="19"/>
                <w:szCs w:val="19"/>
              </w:rPr>
              <w:t xml:space="preserve">228.67</w:t>
            </w:r>
          </w:p>
        </w:tc>
        <w:tc>
          <w:tcPr>
            <w:tcW w:type="dxa" w:w="1650"/>
            <w:tcMar>
              <w:top w:type="dxa" w:w="80"/>
              <w:left w:type="dxa" w:w="120"/>
              <w:bottom w:type="dxa" w:w="80"/>
              <w:right w:type="dxa" w:w="120"/>
            </w:tcMar>
            <w:vAlign w:val="center"/>
          </w:tcPr>
          <w:p>
            <w:pPr>
              <w:jc w:val="left"/>
            </w:pPr>
            <w:r>
              <w:rPr>
                <w:b w:val="false"/>
                <w:bCs w:val="false"/>
                <w:color w:val="111111"/>
                <w:sz w:val="19"/>
                <w:szCs w:val="19"/>
              </w:rPr>
              <w:t xml:space="preserve">69.19</w:t>
            </w:r>
          </w:p>
        </w:tc>
        <w:tc>
          <w:tcPr>
            <w:tcW w:type="dxa" w:w="1450"/>
            <w:tcMar>
              <w:top w:type="dxa" w:w="80"/>
              <w:left w:type="dxa" w:w="120"/>
              <w:bottom w:type="dxa" w:w="80"/>
              <w:right w:type="dxa" w:w="120"/>
            </w:tcMar>
            <w:vAlign w:val="center"/>
          </w:tcPr>
          <w:p>
            <w:pPr>
              <w:jc w:val="left"/>
            </w:pPr>
            <w:r>
              <w:rPr>
                <w:b w:val="false"/>
                <w:bCs w:val="false"/>
                <w:color w:val="111111"/>
                <w:sz w:val="19"/>
                <w:szCs w:val="19"/>
              </w:rPr>
              <w:t xml:space="preserve">61.56</w:t>
            </w:r>
          </w:p>
        </w:tc>
        <w:tc>
          <w:tcPr>
            <w:tcW w:type="dxa" w:w="1450"/>
            <w:tcMar>
              <w:top w:type="dxa" w:w="80"/>
              <w:left w:type="dxa" w:w="120"/>
              <w:bottom w:type="dxa" w:w="80"/>
              <w:right w:type="dxa" w:w="120"/>
            </w:tcMar>
            <w:vAlign w:val="center"/>
          </w:tcPr>
          <w:p>
            <w:pPr>
              <w:jc w:val="left"/>
            </w:pPr>
            <w:r>
              <w:rPr>
                <w:b w:val="false"/>
                <w:bCs w:val="false"/>
                <w:color w:val="111111"/>
                <w:sz w:val="19"/>
                <w:szCs w:val="19"/>
              </w:rPr>
              <w:t xml:space="preserve">1.000</w:t>
            </w:r>
          </w:p>
        </w:tc>
        <w:tc>
          <w:tcPr>
            <w:tcW w:type="dxa" w:w="1100"/>
            <w:tcMar>
              <w:top w:type="dxa" w:w="80"/>
              <w:left w:type="dxa" w:w="120"/>
              <w:bottom w:type="dxa" w:w="80"/>
              <w:right w:type="dxa" w:w="120"/>
            </w:tcMar>
            <w:vAlign w:val="center"/>
          </w:tcPr>
          <w:p>
            <w:pPr>
              <w:jc w:val="left"/>
            </w:pPr>
            <w:r>
              <w:rPr>
                <w:b w:val="false"/>
                <w:bCs w:val="false"/>
                <w:color w:val="111111"/>
                <w:sz w:val="19"/>
                <w:szCs w:val="19"/>
              </w:rPr>
              <w:t xml:space="preserve">0.6711</w:t>
            </w:r>
          </w:p>
        </w:tc>
        <w:tc>
          <w:tcPr>
            <w:tcW w:type="dxa" w:w="1050"/>
            <w:tcMar>
              <w:top w:type="dxa" w:w="80"/>
              <w:left w:type="dxa" w:w="120"/>
              <w:bottom w:type="dxa" w:w="80"/>
              <w:right w:type="dxa" w:w="120"/>
            </w:tcMar>
            <w:vAlign w:val="center"/>
          </w:tcPr>
          <w:p>
            <w:pPr>
              <w:jc w:val="left"/>
            </w:pPr>
            <w:r>
              <w:rPr>
                <w:b w:val="false"/>
                <w:bCs w:val="false"/>
                <w:color w:val="111111"/>
                <w:sz w:val="19"/>
                <w:szCs w:val="19"/>
              </w:rPr>
              <w:t xml:space="preserve">133.50</w:t>
            </w:r>
          </w:p>
        </w:tc>
      </w:tr>
      <w:tr>
        <w:tc>
          <w:tcPr>
            <w:tcW w:type="dxa" w:w="1500"/>
            <w:shd w:fill="F8FAFC" w:val="clear"/>
            <w:tcMar>
              <w:top w:type="dxa" w:w="80"/>
              <w:left w:type="dxa" w:w="120"/>
              <w:bottom w:type="dxa" w:w="80"/>
              <w:right w:type="dxa" w:w="120"/>
            </w:tcMar>
            <w:vAlign w:val="center"/>
          </w:tcPr>
          <w:p>
            <w:pPr>
              <w:jc w:val="left"/>
            </w:pPr>
            <w:r>
              <w:rPr>
                <w:b w:val="false"/>
                <w:bCs w:val="false"/>
                <w:color w:val="111111"/>
                <w:sz w:val="19"/>
                <w:szCs w:val="19"/>
              </w:rPr>
              <w:t xml:space="preserve">SJF</w:t>
            </w:r>
          </w:p>
        </w:tc>
        <w:tc>
          <w:tcPr>
            <w:tcW w:type="dxa" w:w="1150"/>
            <w:shd w:fill="F8FAFC" w:val="clear"/>
            <w:tcMar>
              <w:top w:type="dxa" w:w="80"/>
              <w:left w:type="dxa" w:w="120"/>
              <w:bottom w:type="dxa" w:w="80"/>
              <w:right w:type="dxa" w:w="120"/>
            </w:tcMar>
            <w:vAlign w:val="center"/>
          </w:tcPr>
          <w:p>
            <w:pPr>
              <w:jc w:val="left"/>
            </w:pPr>
            <w:r>
              <w:rPr>
                <w:b w:val="false"/>
                <w:bCs w:val="false"/>
                <w:color w:val="111111"/>
                <w:sz w:val="19"/>
                <w:szCs w:val="19"/>
              </w:rPr>
              <w:t xml:space="preserve">228.67</w:t>
            </w:r>
          </w:p>
        </w:tc>
        <w:tc>
          <w:tcPr>
            <w:tcW w:type="dxa" w:w="1650"/>
            <w:shd w:fill="F8FAFC" w:val="clear"/>
            <w:tcMar>
              <w:top w:type="dxa" w:w="80"/>
              <w:left w:type="dxa" w:w="120"/>
              <w:bottom w:type="dxa" w:w="80"/>
              <w:right w:type="dxa" w:w="120"/>
            </w:tcMar>
            <w:vAlign w:val="center"/>
          </w:tcPr>
          <w:p>
            <w:pPr>
              <w:jc w:val="left"/>
            </w:pPr>
            <w:r>
              <w:rPr>
                <w:b w:val="false"/>
                <w:bCs w:val="false"/>
                <w:color w:val="111111"/>
                <w:sz w:val="19"/>
                <w:szCs w:val="19"/>
              </w:rPr>
              <w:t xml:space="preserve">41.65</w:t>
            </w:r>
          </w:p>
        </w:tc>
        <w:tc>
          <w:tcPr>
            <w:tcW w:type="dxa" w:w="1450"/>
            <w:shd w:fill="F8FAFC" w:val="clear"/>
            <w:tcMar>
              <w:top w:type="dxa" w:w="80"/>
              <w:left w:type="dxa" w:w="120"/>
              <w:bottom w:type="dxa" w:w="80"/>
              <w:right w:type="dxa" w:w="120"/>
            </w:tcMar>
            <w:vAlign w:val="center"/>
          </w:tcPr>
          <w:p>
            <w:pPr>
              <w:jc w:val="left"/>
            </w:pPr>
            <w:r>
              <w:rPr>
                <w:b w:val="false"/>
                <w:bCs w:val="false"/>
                <w:color w:val="111111"/>
                <w:sz w:val="19"/>
                <w:szCs w:val="19"/>
              </w:rPr>
              <w:t xml:space="preserve">34.03</w:t>
            </w:r>
          </w:p>
        </w:tc>
        <w:tc>
          <w:tcPr>
            <w:tcW w:type="dxa" w:w="1450"/>
            <w:shd w:fill="F8FAFC" w:val="clear"/>
            <w:tcMar>
              <w:top w:type="dxa" w:w="80"/>
              <w:left w:type="dxa" w:w="120"/>
              <w:bottom w:type="dxa" w:w="80"/>
              <w:right w:type="dxa" w:w="120"/>
            </w:tcMar>
            <w:vAlign w:val="center"/>
          </w:tcPr>
          <w:p>
            <w:pPr>
              <w:jc w:val="left"/>
            </w:pPr>
            <w:r>
              <w:rPr>
                <w:b w:val="false"/>
                <w:bCs w:val="false"/>
                <w:color w:val="111111"/>
                <w:sz w:val="19"/>
                <w:szCs w:val="19"/>
              </w:rPr>
              <w:t xml:space="preserve">1.000</w:t>
            </w:r>
          </w:p>
        </w:tc>
        <w:tc>
          <w:tcPr>
            <w:tcW w:type="dxa" w:w="1100"/>
            <w:shd w:fill="F8FAFC" w:val="clear"/>
            <w:tcMar>
              <w:top w:type="dxa" w:w="80"/>
              <w:left w:type="dxa" w:w="120"/>
              <w:bottom w:type="dxa" w:w="80"/>
              <w:right w:type="dxa" w:w="120"/>
            </w:tcMar>
            <w:vAlign w:val="center"/>
          </w:tcPr>
          <w:p>
            <w:pPr>
              <w:jc w:val="left"/>
            </w:pPr>
            <w:r>
              <w:rPr>
                <w:b w:val="false"/>
                <w:bCs w:val="false"/>
                <w:color w:val="111111"/>
                <w:sz w:val="19"/>
                <w:szCs w:val="19"/>
              </w:rPr>
              <w:t xml:space="preserve">0.6711</w:t>
            </w:r>
          </w:p>
        </w:tc>
        <w:tc>
          <w:tcPr>
            <w:tcW w:type="dxa" w:w="1050"/>
            <w:shd w:fill="F8FAFC" w:val="clear"/>
            <w:tcMar>
              <w:top w:type="dxa" w:w="80"/>
              <w:left w:type="dxa" w:w="120"/>
              <w:bottom w:type="dxa" w:w="80"/>
              <w:right w:type="dxa" w:w="120"/>
            </w:tcMar>
            <w:vAlign w:val="center"/>
          </w:tcPr>
          <w:p>
            <w:pPr>
              <w:jc w:val="left"/>
            </w:pPr>
            <w:r>
              <w:rPr>
                <w:b w:val="false"/>
                <w:bCs w:val="false"/>
                <w:color w:val="111111"/>
                <w:sz w:val="19"/>
                <w:szCs w:val="19"/>
              </w:rPr>
              <w:t xml:space="preserve">163.10</w:t>
            </w:r>
          </w:p>
        </w:tc>
      </w:tr>
      <w:tr>
        <w:tc>
          <w:tcPr>
            <w:tcW w:type="dxa" w:w="1500"/>
            <w:tcMar>
              <w:top w:type="dxa" w:w="80"/>
              <w:left w:type="dxa" w:w="120"/>
              <w:bottom w:type="dxa" w:w="80"/>
              <w:right w:type="dxa" w:w="120"/>
            </w:tcMar>
            <w:vAlign w:val="center"/>
          </w:tcPr>
          <w:p>
            <w:pPr>
              <w:jc w:val="left"/>
            </w:pPr>
            <w:r>
              <w:rPr>
                <w:b w:val="false"/>
                <w:bCs w:val="false"/>
                <w:color w:val="111111"/>
                <w:sz w:val="19"/>
                <w:szCs w:val="19"/>
              </w:rPr>
              <w:t xml:space="preserve">Priority</w:t>
            </w:r>
          </w:p>
        </w:tc>
        <w:tc>
          <w:tcPr>
            <w:tcW w:type="dxa" w:w="1150"/>
            <w:tcMar>
              <w:top w:type="dxa" w:w="80"/>
              <w:left w:type="dxa" w:w="120"/>
              <w:bottom w:type="dxa" w:w="80"/>
              <w:right w:type="dxa" w:w="120"/>
            </w:tcMar>
            <w:vAlign w:val="center"/>
          </w:tcPr>
          <w:p>
            <w:pPr>
              <w:jc w:val="left"/>
            </w:pPr>
            <w:r>
              <w:rPr>
                <w:b w:val="false"/>
                <w:bCs w:val="false"/>
                <w:color w:val="111111"/>
                <w:sz w:val="19"/>
                <w:szCs w:val="19"/>
              </w:rPr>
              <w:t xml:space="preserve">228.67</w:t>
            </w:r>
          </w:p>
        </w:tc>
        <w:tc>
          <w:tcPr>
            <w:tcW w:type="dxa" w:w="1650"/>
            <w:tcMar>
              <w:top w:type="dxa" w:w="80"/>
              <w:left w:type="dxa" w:w="120"/>
              <w:bottom w:type="dxa" w:w="80"/>
              <w:right w:type="dxa" w:w="120"/>
            </w:tcMar>
            <w:vAlign w:val="center"/>
          </w:tcPr>
          <w:p>
            <w:pPr>
              <w:jc w:val="left"/>
            </w:pPr>
            <w:r>
              <w:rPr>
                <w:b w:val="false"/>
                <w:bCs w:val="false"/>
                <w:color w:val="111111"/>
                <w:sz w:val="19"/>
                <w:szCs w:val="19"/>
              </w:rPr>
              <w:t xml:space="preserve">68.74</w:t>
            </w:r>
          </w:p>
        </w:tc>
        <w:tc>
          <w:tcPr>
            <w:tcW w:type="dxa" w:w="1450"/>
            <w:tcMar>
              <w:top w:type="dxa" w:w="80"/>
              <w:left w:type="dxa" w:w="120"/>
              <w:bottom w:type="dxa" w:w="80"/>
              <w:right w:type="dxa" w:w="120"/>
            </w:tcMar>
            <w:vAlign w:val="center"/>
          </w:tcPr>
          <w:p>
            <w:pPr>
              <w:jc w:val="left"/>
            </w:pPr>
            <w:r>
              <w:rPr>
                <w:b w:val="false"/>
                <w:bCs w:val="false"/>
                <w:color w:val="111111"/>
                <w:sz w:val="19"/>
                <w:szCs w:val="19"/>
              </w:rPr>
              <w:t xml:space="preserve">61.12</w:t>
            </w:r>
          </w:p>
        </w:tc>
        <w:tc>
          <w:tcPr>
            <w:tcW w:type="dxa" w:w="1450"/>
            <w:tcMar>
              <w:top w:type="dxa" w:w="80"/>
              <w:left w:type="dxa" w:w="120"/>
              <w:bottom w:type="dxa" w:w="80"/>
              <w:right w:type="dxa" w:w="120"/>
            </w:tcMar>
            <w:vAlign w:val="center"/>
          </w:tcPr>
          <w:p>
            <w:pPr>
              <w:jc w:val="left"/>
            </w:pPr>
            <w:r>
              <w:rPr>
                <w:b w:val="false"/>
                <w:bCs w:val="false"/>
                <w:color w:val="111111"/>
                <w:sz w:val="19"/>
                <w:szCs w:val="19"/>
              </w:rPr>
              <w:t xml:space="preserve">1.000</w:t>
            </w:r>
          </w:p>
        </w:tc>
        <w:tc>
          <w:tcPr>
            <w:tcW w:type="dxa" w:w="1100"/>
            <w:tcMar>
              <w:top w:type="dxa" w:w="80"/>
              <w:left w:type="dxa" w:w="120"/>
              <w:bottom w:type="dxa" w:w="80"/>
              <w:right w:type="dxa" w:w="120"/>
            </w:tcMar>
            <w:vAlign w:val="center"/>
          </w:tcPr>
          <w:p>
            <w:pPr>
              <w:jc w:val="left"/>
            </w:pPr>
            <w:r>
              <w:rPr>
                <w:b w:val="false"/>
                <w:bCs w:val="false"/>
                <w:color w:val="111111"/>
                <w:sz w:val="19"/>
                <w:szCs w:val="19"/>
              </w:rPr>
              <w:t xml:space="preserve">0.6711</w:t>
            </w:r>
          </w:p>
        </w:tc>
        <w:tc>
          <w:tcPr>
            <w:tcW w:type="dxa" w:w="1050"/>
            <w:tcMar>
              <w:top w:type="dxa" w:w="80"/>
              <w:left w:type="dxa" w:w="120"/>
              <w:bottom w:type="dxa" w:w="80"/>
              <w:right w:type="dxa" w:w="120"/>
            </w:tcMar>
            <w:vAlign w:val="center"/>
          </w:tcPr>
          <w:p>
            <w:pPr>
              <w:jc w:val="left"/>
            </w:pPr>
            <w:r>
              <w:rPr>
                <w:b w:val="false"/>
                <w:bCs w:val="false"/>
                <w:color w:val="111111"/>
                <w:sz w:val="19"/>
                <w:szCs w:val="19"/>
              </w:rPr>
              <w:t xml:space="preserve">214.83</w:t>
            </w:r>
          </w:p>
        </w:tc>
      </w:tr>
      <w:tr>
        <w:tc>
          <w:tcPr>
            <w:tcW w:type="dxa" w:w="1500"/>
            <w:shd w:fill="F8FAFC" w:val="clear"/>
            <w:tcMar>
              <w:top w:type="dxa" w:w="80"/>
              <w:left w:type="dxa" w:w="120"/>
              <w:bottom w:type="dxa" w:w="80"/>
              <w:right w:type="dxa" w:w="120"/>
            </w:tcMar>
            <w:vAlign w:val="center"/>
          </w:tcPr>
          <w:p>
            <w:pPr>
              <w:jc w:val="left"/>
            </w:pPr>
            <w:r>
              <w:rPr>
                <w:b w:val="false"/>
                <w:bCs w:val="false"/>
                <w:color w:val="111111"/>
                <w:sz w:val="19"/>
                <w:szCs w:val="19"/>
              </w:rPr>
              <w:t xml:space="preserve">Round Robin</w:t>
            </w:r>
          </w:p>
        </w:tc>
        <w:tc>
          <w:tcPr>
            <w:tcW w:type="dxa" w:w="1150"/>
            <w:shd w:fill="F8FAFC" w:val="clear"/>
            <w:tcMar>
              <w:top w:type="dxa" w:w="80"/>
              <w:left w:type="dxa" w:w="120"/>
              <w:bottom w:type="dxa" w:w="80"/>
              <w:right w:type="dxa" w:w="120"/>
            </w:tcMar>
            <w:vAlign w:val="center"/>
          </w:tcPr>
          <w:p>
            <w:pPr>
              <w:jc w:val="left"/>
            </w:pPr>
            <w:r>
              <w:rPr>
                <w:b w:val="false"/>
                <w:bCs w:val="false"/>
                <w:color w:val="111111"/>
                <w:sz w:val="19"/>
                <w:szCs w:val="19"/>
              </w:rPr>
              <w:t xml:space="preserve">228.67</w:t>
            </w:r>
          </w:p>
        </w:tc>
        <w:tc>
          <w:tcPr>
            <w:tcW w:type="dxa" w:w="1650"/>
            <w:shd w:fill="F8FAFC" w:val="clear"/>
            <w:tcMar>
              <w:top w:type="dxa" w:w="80"/>
              <w:left w:type="dxa" w:w="120"/>
              <w:bottom w:type="dxa" w:w="80"/>
              <w:right w:type="dxa" w:w="120"/>
            </w:tcMar>
            <w:vAlign w:val="center"/>
          </w:tcPr>
          <w:p>
            <w:pPr>
              <w:jc w:val="left"/>
            </w:pPr>
            <w:r>
              <w:rPr>
                <w:b w:val="false"/>
                <w:bCs w:val="false"/>
                <w:color w:val="111111"/>
                <w:sz w:val="19"/>
                <w:szCs w:val="19"/>
              </w:rPr>
              <w:t xml:space="preserve">82.71</w:t>
            </w:r>
          </w:p>
        </w:tc>
        <w:tc>
          <w:tcPr>
            <w:tcW w:type="dxa" w:w="1450"/>
            <w:shd w:fill="F8FAFC" w:val="clear"/>
            <w:tcMar>
              <w:top w:type="dxa" w:w="80"/>
              <w:left w:type="dxa" w:w="120"/>
              <w:bottom w:type="dxa" w:w="80"/>
              <w:right w:type="dxa" w:w="120"/>
            </w:tcMar>
            <w:vAlign w:val="center"/>
          </w:tcPr>
          <w:p>
            <w:pPr>
              <w:jc w:val="left"/>
            </w:pPr>
            <w:r>
              <w:rPr>
                <w:b w:val="false"/>
                <w:bCs w:val="false"/>
                <w:color w:val="111111"/>
                <w:sz w:val="19"/>
                <w:szCs w:val="19"/>
              </w:rPr>
              <w:t xml:space="preserve">75.09</w:t>
            </w:r>
          </w:p>
        </w:tc>
        <w:tc>
          <w:tcPr>
            <w:tcW w:type="dxa" w:w="1450"/>
            <w:shd w:fill="F8FAFC" w:val="clear"/>
            <w:tcMar>
              <w:top w:type="dxa" w:w="80"/>
              <w:left w:type="dxa" w:w="120"/>
              <w:bottom w:type="dxa" w:w="80"/>
              <w:right w:type="dxa" w:w="120"/>
            </w:tcMar>
            <w:vAlign w:val="center"/>
          </w:tcPr>
          <w:p>
            <w:pPr>
              <w:jc w:val="left"/>
            </w:pPr>
            <w:r>
              <w:rPr>
                <w:b w:val="false"/>
                <w:bCs w:val="false"/>
                <w:color w:val="111111"/>
                <w:sz w:val="19"/>
                <w:szCs w:val="19"/>
              </w:rPr>
              <w:t xml:space="preserve">1.000</w:t>
            </w:r>
          </w:p>
        </w:tc>
        <w:tc>
          <w:tcPr>
            <w:tcW w:type="dxa" w:w="1100"/>
            <w:shd w:fill="F8FAFC" w:val="clear"/>
            <w:tcMar>
              <w:top w:type="dxa" w:w="80"/>
              <w:left w:type="dxa" w:w="120"/>
              <w:bottom w:type="dxa" w:w="80"/>
              <w:right w:type="dxa" w:w="120"/>
            </w:tcMar>
            <w:vAlign w:val="center"/>
          </w:tcPr>
          <w:p>
            <w:pPr>
              <w:jc w:val="left"/>
            </w:pPr>
            <w:r>
              <w:rPr>
                <w:b w:val="false"/>
                <w:bCs w:val="false"/>
                <w:color w:val="111111"/>
                <w:sz w:val="19"/>
                <w:szCs w:val="19"/>
              </w:rPr>
              <w:t xml:space="preserve">0.6711</w:t>
            </w:r>
          </w:p>
        </w:tc>
        <w:tc>
          <w:tcPr>
            <w:tcW w:type="dxa" w:w="1050"/>
            <w:shd w:fill="F8FAFC" w:val="clear"/>
            <w:tcMar>
              <w:top w:type="dxa" w:w="80"/>
              <w:left w:type="dxa" w:w="120"/>
              <w:bottom w:type="dxa" w:w="80"/>
              <w:right w:type="dxa" w:w="120"/>
            </w:tcMar>
            <w:vAlign w:val="center"/>
          </w:tcPr>
          <w:p>
            <w:pPr>
              <w:jc w:val="left"/>
            </w:pPr>
            <w:r>
              <w:rPr>
                <w:b w:val="false"/>
                <w:bCs w:val="false"/>
                <w:color w:val="111111"/>
                <w:sz w:val="19"/>
                <w:szCs w:val="19"/>
              </w:rPr>
              <w:t xml:space="preserve">161.05</w:t>
            </w:r>
          </w:p>
        </w:tc>
      </w:tr>
      <w:tr>
        <w:tc>
          <w:tcPr>
            <w:tcW w:type="dxa" w:w="1500"/>
            <w:tcMar>
              <w:top w:type="dxa" w:w="80"/>
              <w:left w:type="dxa" w:w="120"/>
              <w:bottom w:type="dxa" w:w="80"/>
              <w:right w:type="dxa" w:w="120"/>
            </w:tcMar>
            <w:vAlign w:val="center"/>
          </w:tcPr>
          <w:p>
            <w:pPr>
              <w:jc w:val="left"/>
            </w:pPr>
            <w:r>
              <w:rPr>
                <w:b w:val="false"/>
                <w:bCs w:val="false"/>
                <w:color w:val="111111"/>
                <w:sz w:val="19"/>
                <w:szCs w:val="19"/>
              </w:rPr>
              <w:t xml:space="preserve">EEVDF</w:t>
            </w:r>
          </w:p>
        </w:tc>
        <w:tc>
          <w:tcPr>
            <w:tcW w:type="dxa" w:w="1150"/>
            <w:tcMar>
              <w:top w:type="dxa" w:w="80"/>
              <w:left w:type="dxa" w:w="120"/>
              <w:bottom w:type="dxa" w:w="80"/>
              <w:right w:type="dxa" w:w="120"/>
            </w:tcMar>
            <w:vAlign w:val="center"/>
          </w:tcPr>
          <w:p>
            <w:pPr>
              <w:jc w:val="left"/>
            </w:pPr>
            <w:r>
              <w:rPr>
                <w:b w:val="false"/>
                <w:bCs w:val="false"/>
                <w:color w:val="111111"/>
                <w:sz w:val="19"/>
                <w:szCs w:val="19"/>
              </w:rPr>
              <w:t xml:space="preserve">228.67</w:t>
            </w:r>
          </w:p>
        </w:tc>
        <w:tc>
          <w:tcPr>
            <w:tcW w:type="dxa" w:w="1650"/>
            <w:tcMar>
              <w:top w:type="dxa" w:w="80"/>
              <w:left w:type="dxa" w:w="120"/>
              <w:bottom w:type="dxa" w:w="80"/>
              <w:right w:type="dxa" w:w="120"/>
            </w:tcMar>
            <w:vAlign w:val="center"/>
          </w:tcPr>
          <w:p>
            <w:pPr>
              <w:jc w:val="left"/>
            </w:pPr>
            <w:r>
              <w:rPr>
                <w:b w:val="false"/>
                <w:bCs w:val="false"/>
                <w:color w:val="111111"/>
                <w:sz w:val="19"/>
                <w:szCs w:val="19"/>
              </w:rPr>
              <w:t xml:space="preserve">80.18</w:t>
            </w:r>
          </w:p>
        </w:tc>
        <w:tc>
          <w:tcPr>
            <w:tcW w:type="dxa" w:w="1450"/>
            <w:tcMar>
              <w:top w:type="dxa" w:w="80"/>
              <w:left w:type="dxa" w:w="120"/>
              <w:bottom w:type="dxa" w:w="80"/>
              <w:right w:type="dxa" w:w="120"/>
            </w:tcMar>
            <w:vAlign w:val="center"/>
          </w:tcPr>
          <w:p>
            <w:pPr>
              <w:jc w:val="left"/>
            </w:pPr>
            <w:r>
              <w:rPr>
                <w:b w:val="false"/>
                <w:bCs w:val="false"/>
                <w:color w:val="111111"/>
                <w:sz w:val="19"/>
                <w:szCs w:val="19"/>
              </w:rPr>
              <w:t xml:space="preserve">72.56</w:t>
            </w:r>
          </w:p>
        </w:tc>
        <w:tc>
          <w:tcPr>
            <w:tcW w:type="dxa" w:w="1450"/>
            <w:tcMar>
              <w:top w:type="dxa" w:w="80"/>
              <w:left w:type="dxa" w:w="120"/>
              <w:bottom w:type="dxa" w:w="80"/>
              <w:right w:type="dxa" w:w="120"/>
            </w:tcMar>
            <w:vAlign w:val="center"/>
          </w:tcPr>
          <w:p>
            <w:pPr>
              <w:jc w:val="left"/>
            </w:pPr>
            <w:r>
              <w:rPr>
                <w:b w:val="false"/>
                <w:bCs w:val="false"/>
                <w:color w:val="111111"/>
                <w:sz w:val="19"/>
                <w:szCs w:val="19"/>
              </w:rPr>
              <w:t xml:space="preserve">1.000</w:t>
            </w:r>
          </w:p>
        </w:tc>
        <w:tc>
          <w:tcPr>
            <w:tcW w:type="dxa" w:w="1100"/>
            <w:tcMar>
              <w:top w:type="dxa" w:w="80"/>
              <w:left w:type="dxa" w:w="120"/>
              <w:bottom w:type="dxa" w:w="80"/>
              <w:right w:type="dxa" w:w="120"/>
            </w:tcMar>
            <w:vAlign w:val="center"/>
          </w:tcPr>
          <w:p>
            <w:pPr>
              <w:jc w:val="left"/>
            </w:pPr>
            <w:r>
              <w:rPr>
                <w:b w:val="false"/>
                <w:bCs w:val="false"/>
                <w:color w:val="111111"/>
                <w:sz w:val="19"/>
                <w:szCs w:val="19"/>
              </w:rPr>
              <w:t xml:space="preserve">0.6711</w:t>
            </w:r>
          </w:p>
        </w:tc>
        <w:tc>
          <w:tcPr>
            <w:tcW w:type="dxa" w:w="1050"/>
            <w:tcMar>
              <w:top w:type="dxa" w:w="80"/>
              <w:left w:type="dxa" w:w="120"/>
              <w:bottom w:type="dxa" w:w="80"/>
              <w:right w:type="dxa" w:w="120"/>
            </w:tcMar>
            <w:vAlign w:val="center"/>
          </w:tcPr>
          <w:p>
            <w:pPr>
              <w:jc w:val="left"/>
            </w:pPr>
            <w:r>
              <w:rPr>
                <w:b w:val="false"/>
                <w:bCs w:val="false"/>
                <w:color w:val="111111"/>
                <w:sz w:val="19"/>
                <w:szCs w:val="19"/>
              </w:rPr>
              <w:t xml:space="preserve">204.51</w:t>
            </w:r>
          </w:p>
        </w:tc>
      </w:tr>
      <w:tr>
        <w:tc>
          <w:tcPr>
            <w:tcW w:type="dxa" w:w="1500"/>
            <w:shd w:fill="F8FAFC" w:val="clear"/>
            <w:tcMar>
              <w:top w:type="dxa" w:w="80"/>
              <w:left w:type="dxa" w:w="120"/>
              <w:bottom w:type="dxa" w:w="80"/>
              <w:right w:type="dxa" w:w="120"/>
            </w:tcMar>
            <w:vAlign w:val="center"/>
          </w:tcPr>
          <w:p>
            <w:pPr>
              <w:jc w:val="left"/>
            </w:pPr>
            <w:r>
              <w:rPr>
                <w:b w:val="false"/>
                <w:bCs w:val="false"/>
                <w:color w:val="111111"/>
                <w:sz w:val="19"/>
                <w:szCs w:val="19"/>
              </w:rPr>
              <w:t xml:space="preserve">MLFQ</w:t>
            </w:r>
          </w:p>
        </w:tc>
        <w:tc>
          <w:tcPr>
            <w:tcW w:type="dxa" w:w="1150"/>
            <w:shd w:fill="F8FAFC" w:val="clear"/>
            <w:tcMar>
              <w:top w:type="dxa" w:w="80"/>
              <w:left w:type="dxa" w:w="120"/>
              <w:bottom w:type="dxa" w:w="80"/>
              <w:right w:type="dxa" w:w="120"/>
            </w:tcMar>
            <w:vAlign w:val="center"/>
          </w:tcPr>
          <w:p>
            <w:pPr>
              <w:jc w:val="left"/>
            </w:pPr>
            <w:r>
              <w:rPr>
                <w:b w:val="false"/>
                <w:bCs w:val="false"/>
                <w:color w:val="111111"/>
                <w:sz w:val="19"/>
                <w:szCs w:val="19"/>
              </w:rPr>
              <w:t xml:space="preserve">228.67</w:t>
            </w:r>
          </w:p>
        </w:tc>
        <w:tc>
          <w:tcPr>
            <w:tcW w:type="dxa" w:w="1650"/>
            <w:shd w:fill="F8FAFC" w:val="clear"/>
            <w:tcMar>
              <w:top w:type="dxa" w:w="80"/>
              <w:left w:type="dxa" w:w="120"/>
              <w:bottom w:type="dxa" w:w="80"/>
              <w:right w:type="dxa" w:w="120"/>
            </w:tcMar>
            <w:vAlign w:val="center"/>
          </w:tcPr>
          <w:p>
            <w:pPr>
              <w:jc w:val="left"/>
            </w:pPr>
            <w:r>
              <w:rPr>
                <w:b w:val="false"/>
                <w:bCs w:val="false"/>
                <w:color w:val="111111"/>
                <w:sz w:val="19"/>
                <w:szCs w:val="19"/>
              </w:rPr>
              <w:t xml:space="preserve">88.00</w:t>
            </w:r>
          </w:p>
        </w:tc>
        <w:tc>
          <w:tcPr>
            <w:tcW w:type="dxa" w:w="1450"/>
            <w:shd w:fill="F8FAFC" w:val="clear"/>
            <w:tcMar>
              <w:top w:type="dxa" w:w="80"/>
              <w:left w:type="dxa" w:w="120"/>
              <w:bottom w:type="dxa" w:w="80"/>
              <w:right w:type="dxa" w:w="120"/>
            </w:tcMar>
            <w:vAlign w:val="center"/>
          </w:tcPr>
          <w:p>
            <w:pPr>
              <w:jc w:val="left"/>
            </w:pPr>
            <w:r>
              <w:rPr>
                <w:b w:val="false"/>
                <w:bCs w:val="false"/>
                <w:color w:val="111111"/>
                <w:sz w:val="19"/>
                <w:szCs w:val="19"/>
              </w:rPr>
              <w:t xml:space="preserve">80.38</w:t>
            </w:r>
          </w:p>
        </w:tc>
        <w:tc>
          <w:tcPr>
            <w:tcW w:type="dxa" w:w="1450"/>
            <w:shd w:fill="F8FAFC" w:val="clear"/>
            <w:tcMar>
              <w:top w:type="dxa" w:w="80"/>
              <w:left w:type="dxa" w:w="120"/>
              <w:bottom w:type="dxa" w:w="80"/>
              <w:right w:type="dxa" w:w="120"/>
            </w:tcMar>
            <w:vAlign w:val="center"/>
          </w:tcPr>
          <w:p>
            <w:pPr>
              <w:jc w:val="left"/>
            </w:pPr>
            <w:r>
              <w:rPr>
                <w:b w:val="false"/>
                <w:bCs w:val="false"/>
                <w:color w:val="111111"/>
                <w:sz w:val="19"/>
                <w:szCs w:val="19"/>
              </w:rPr>
              <w:t xml:space="preserve">1.000</w:t>
            </w:r>
          </w:p>
        </w:tc>
        <w:tc>
          <w:tcPr>
            <w:tcW w:type="dxa" w:w="1100"/>
            <w:shd w:fill="F8FAFC" w:val="clear"/>
            <w:tcMar>
              <w:top w:type="dxa" w:w="80"/>
              <w:left w:type="dxa" w:w="120"/>
              <w:bottom w:type="dxa" w:w="80"/>
              <w:right w:type="dxa" w:w="120"/>
            </w:tcMar>
            <w:vAlign w:val="center"/>
          </w:tcPr>
          <w:p>
            <w:pPr>
              <w:jc w:val="left"/>
            </w:pPr>
            <w:r>
              <w:rPr>
                <w:b w:val="false"/>
                <w:bCs w:val="false"/>
                <w:color w:val="111111"/>
                <w:sz w:val="19"/>
                <w:szCs w:val="19"/>
              </w:rPr>
              <w:t xml:space="preserve">0.6711</w:t>
            </w:r>
          </w:p>
        </w:tc>
        <w:tc>
          <w:tcPr>
            <w:tcW w:type="dxa" w:w="1050"/>
            <w:shd w:fill="F8FAFC" w:val="clear"/>
            <w:tcMar>
              <w:top w:type="dxa" w:w="80"/>
              <w:left w:type="dxa" w:w="120"/>
              <w:bottom w:type="dxa" w:w="80"/>
              <w:right w:type="dxa" w:w="120"/>
            </w:tcMar>
            <w:vAlign w:val="center"/>
          </w:tcPr>
          <w:p>
            <w:pPr>
              <w:jc w:val="left"/>
            </w:pPr>
            <w:r>
              <w:rPr>
                <w:b w:val="false"/>
                <w:bCs w:val="false"/>
                <w:color w:val="111111"/>
                <w:sz w:val="19"/>
                <w:szCs w:val="19"/>
              </w:rPr>
              <w:t xml:space="preserve">175.10</w:t>
            </w:r>
          </w:p>
        </w:tc>
      </w:tr>
    </w:tbl>
    <w:p>
      <w:pPr>
        <w:spacing w:after="280" w:before="100"/>
        <w:jc w:val="center"/>
      </w:pPr>
      <w:r>
        <w:rPr>
          <w:i/>
          <w:iCs/>
          <w:color w:val="555555"/>
          <w:sz w:val="19"/>
          <w:szCs w:val="19"/>
        </w:rPr>
        <w:t xml:space="preserve">Table 5. Benchmark results — 30 synthetic Poisson-arrival jobs, seed 42 (real, reproduced output).</w:t>
      </w:r>
    </w:p>
    <w:p>
      <w:pPr>
        <w:pStyle w:val="Heading2"/>
        <w:spacing w:after="120" w:before="240"/>
      </w:pPr>
      <w:bookmarkStart w:name="_Toc34" w:id="34"/>
      <w:r>
        <w:t xml:space="preserve">11.2 Benchmark results: Standard Workload Format trace</w:t>
      </w:r>
      <w:bookmarkEnd w:id="34"/>
    </w:p>
    <w:p>
      <w:pPr>
        <w:spacing w:after="180" w:line="276"/>
        <w:jc w:val="both"/>
      </w:pPr>
      <w:r>
        <w:rPr>
          <w:sz w:val="22"/>
          <w:szCs w:val="22"/>
        </w:rPr>
        <w:t xml:space="preserve">The following is the direct output of replaying the hand-written 15-job sample SWF trace (`python -m benchmark.run_benchmark --swf benchmark/sample_traces/sample.swf`):</w:t>
      </w:r>
    </w:p>
    <w:tbl>
      <w:tblPr>
        <w:tblW w:type="dxa" w:w="9350"/>
        <w:tblBorders>
          <w:top w:val="single" w:color="999999" w:sz="2"/>
          <w:left w:val="single" w:color="999999" w:sz="2"/>
          <w:bottom w:val="single" w:color="999999" w:sz="2"/>
          <w:right w:val="single" w:color="999999" w:sz="2"/>
          <w:insideH w:val="single" w:color="CCCCCC" w:sz="1"/>
          <w:insideV w:val="single" w:color="CCCCCC" w:sz="1"/>
        </w:tblBorders>
      </w:tblPr>
      <w:tblGrid>
        <w:gridCol w:w="1500"/>
        <w:gridCol w:w="1150"/>
        <w:gridCol w:w="1650"/>
        <w:gridCol w:w="1450"/>
        <w:gridCol w:w="1450"/>
        <w:gridCol w:w="1100"/>
        <w:gridCol w:w="1050"/>
      </w:tblGrid>
      <w:tr>
        <w:trPr>
          <w:tblHeader/>
        </w:trPr>
        <w:tc>
          <w:tcPr>
            <w:tcW w:type="dxa" w:w="1500"/>
            <w:shd w:fill="1f2937" w:val="clear"/>
            <w:tcMar>
              <w:top w:type="dxa" w:w="80"/>
              <w:left w:type="dxa" w:w="120"/>
              <w:bottom w:type="dxa" w:w="80"/>
              <w:right w:type="dxa" w:w="120"/>
            </w:tcMar>
            <w:vAlign w:val="center"/>
          </w:tcPr>
          <w:p>
            <w:pPr>
              <w:jc w:val="left"/>
            </w:pPr>
            <w:r>
              <w:rPr>
                <w:b/>
                <w:bCs/>
                <w:color w:val="FFFFFF"/>
                <w:sz w:val="19"/>
                <w:szCs w:val="19"/>
              </w:rPr>
              <w:t xml:space="preserve">Algorithm</w:t>
            </w:r>
          </w:p>
        </w:tc>
        <w:tc>
          <w:tcPr>
            <w:tcW w:type="dxa" w:w="1150"/>
            <w:shd w:fill="1f2937" w:val="clear"/>
            <w:tcMar>
              <w:top w:type="dxa" w:w="80"/>
              <w:left w:type="dxa" w:w="120"/>
              <w:bottom w:type="dxa" w:w="80"/>
              <w:right w:type="dxa" w:w="120"/>
            </w:tcMar>
            <w:vAlign w:val="center"/>
          </w:tcPr>
          <w:p>
            <w:pPr>
              <w:jc w:val="left"/>
            </w:pPr>
            <w:r>
              <w:rPr>
                <w:b/>
                <w:bCs/>
                <w:color w:val="FFFFFF"/>
                <w:sz w:val="19"/>
                <w:szCs w:val="19"/>
              </w:rPr>
              <w:t xml:space="preserve">Makespan</w:t>
            </w:r>
          </w:p>
        </w:tc>
        <w:tc>
          <w:tcPr>
            <w:tcW w:type="dxa" w:w="1650"/>
            <w:shd w:fill="1f2937" w:val="clear"/>
            <w:tcMar>
              <w:top w:type="dxa" w:w="80"/>
              <w:left w:type="dxa" w:w="120"/>
              <w:bottom w:type="dxa" w:w="80"/>
              <w:right w:type="dxa" w:w="120"/>
            </w:tcMar>
            <w:vAlign w:val="center"/>
          </w:tcPr>
          <w:p>
            <w:pPr>
              <w:jc w:val="left"/>
            </w:pPr>
            <w:r>
              <w:rPr>
                <w:b/>
                <w:bCs/>
                <w:color w:val="FFFFFF"/>
                <w:sz w:val="19"/>
                <w:szCs w:val="19"/>
              </w:rPr>
              <w:t xml:space="preserve">Avg. turnaround</w:t>
            </w:r>
          </w:p>
        </w:tc>
        <w:tc>
          <w:tcPr>
            <w:tcW w:type="dxa" w:w="1450"/>
            <w:shd w:fill="1f2937" w:val="clear"/>
            <w:tcMar>
              <w:top w:type="dxa" w:w="80"/>
              <w:left w:type="dxa" w:w="120"/>
              <w:bottom w:type="dxa" w:w="80"/>
              <w:right w:type="dxa" w:w="120"/>
            </w:tcMar>
            <w:vAlign w:val="center"/>
          </w:tcPr>
          <w:p>
            <w:pPr>
              <w:jc w:val="left"/>
            </w:pPr>
            <w:r>
              <w:rPr>
                <w:b/>
                <w:bCs/>
                <w:color w:val="FFFFFF"/>
                <w:sz w:val="19"/>
                <w:szCs w:val="19"/>
              </w:rPr>
              <w:t xml:space="preserve">Avg. waiting</w:t>
            </w:r>
          </w:p>
        </w:tc>
        <w:tc>
          <w:tcPr>
            <w:tcW w:type="dxa" w:w="1450"/>
            <w:shd w:fill="1f2937" w:val="clear"/>
            <w:tcMar>
              <w:top w:type="dxa" w:w="80"/>
              <w:left w:type="dxa" w:w="120"/>
              <w:bottom w:type="dxa" w:w="80"/>
              <w:right w:type="dxa" w:w="120"/>
            </w:tcMar>
            <w:vAlign w:val="center"/>
          </w:tcPr>
          <w:p>
            <w:pPr>
              <w:jc w:val="left"/>
            </w:pPr>
            <w:r>
              <w:rPr>
                <w:b/>
                <w:bCs/>
                <w:color w:val="FFFFFF"/>
                <w:sz w:val="19"/>
                <w:szCs w:val="19"/>
              </w:rPr>
              <w:t xml:space="preserve">Utilisation</w:t>
            </w:r>
          </w:p>
        </w:tc>
        <w:tc>
          <w:tcPr>
            <w:tcW w:type="dxa" w:w="1100"/>
            <w:shd w:fill="1f2937" w:val="clear"/>
            <w:tcMar>
              <w:top w:type="dxa" w:w="80"/>
              <w:left w:type="dxa" w:w="120"/>
              <w:bottom w:type="dxa" w:w="80"/>
              <w:right w:type="dxa" w:w="120"/>
            </w:tcMar>
            <w:vAlign w:val="center"/>
          </w:tcPr>
          <w:p>
            <w:pPr>
              <w:jc w:val="left"/>
            </w:pPr>
            <w:r>
              <w:rPr>
                <w:b/>
                <w:bCs/>
                <w:color w:val="FFFFFF"/>
                <w:sz w:val="19"/>
                <w:szCs w:val="19"/>
              </w:rPr>
              <w:t xml:space="preserve">Fairness idx.</w:t>
            </w:r>
          </w:p>
        </w:tc>
        <w:tc>
          <w:tcPr>
            <w:tcW w:type="dxa" w:w="1050"/>
            <w:shd w:fill="1f2937" w:val="clear"/>
            <w:tcMar>
              <w:top w:type="dxa" w:w="80"/>
              <w:left w:type="dxa" w:w="120"/>
              <w:bottom w:type="dxa" w:w="80"/>
              <w:right w:type="dxa" w:w="120"/>
            </w:tcMar>
            <w:vAlign w:val="center"/>
          </w:tcPr>
          <w:p>
            <w:pPr>
              <w:jc w:val="left"/>
            </w:pPr>
            <w:r>
              <w:rPr>
                <w:b/>
                <w:bCs/>
                <w:color w:val="FFFFFF"/>
                <w:sz w:val="19"/>
                <w:szCs w:val="19"/>
              </w:rPr>
              <w:t xml:space="preserve">Max wait</w:t>
            </w:r>
          </w:p>
        </w:tc>
      </w:tr>
      <w:tr>
        <w:tc>
          <w:tcPr>
            <w:tcW w:type="dxa" w:w="1500"/>
            <w:tcMar>
              <w:top w:type="dxa" w:w="80"/>
              <w:left w:type="dxa" w:w="120"/>
              <w:bottom w:type="dxa" w:w="80"/>
              <w:right w:type="dxa" w:w="120"/>
            </w:tcMar>
            <w:vAlign w:val="center"/>
          </w:tcPr>
          <w:p>
            <w:pPr>
              <w:jc w:val="left"/>
            </w:pPr>
            <w:r>
              <w:rPr>
                <w:b w:val="false"/>
                <w:bCs w:val="false"/>
                <w:color w:val="111111"/>
                <w:sz w:val="19"/>
                <w:szCs w:val="19"/>
              </w:rPr>
              <w:t xml:space="preserve">FCFS</w:t>
            </w:r>
          </w:p>
        </w:tc>
        <w:tc>
          <w:tcPr>
            <w:tcW w:type="dxa" w:w="1150"/>
            <w:tcMar>
              <w:top w:type="dxa" w:w="80"/>
              <w:left w:type="dxa" w:w="120"/>
              <w:bottom w:type="dxa" w:w="80"/>
              <w:right w:type="dxa" w:w="120"/>
            </w:tcMar>
            <w:vAlign w:val="center"/>
          </w:tcPr>
          <w:p>
            <w:pPr>
              <w:jc w:val="left"/>
            </w:pPr>
            <w:r>
              <w:rPr>
                <w:b w:val="false"/>
                <w:bCs w:val="false"/>
                <w:color w:val="111111"/>
                <w:sz w:val="19"/>
                <w:szCs w:val="19"/>
              </w:rPr>
              <w:t xml:space="preserve">2305.0</w:t>
            </w:r>
          </w:p>
        </w:tc>
        <w:tc>
          <w:tcPr>
            <w:tcW w:type="dxa" w:w="1650"/>
            <w:tcMar>
              <w:top w:type="dxa" w:w="80"/>
              <w:left w:type="dxa" w:w="120"/>
              <w:bottom w:type="dxa" w:w="80"/>
              <w:right w:type="dxa" w:w="120"/>
            </w:tcMar>
            <w:vAlign w:val="center"/>
          </w:tcPr>
          <w:p>
            <w:pPr>
              <w:jc w:val="left"/>
            </w:pPr>
            <w:r>
              <w:rPr>
                <w:b w:val="false"/>
                <w:bCs w:val="false"/>
                <w:color w:val="111111"/>
                <w:sz w:val="19"/>
                <w:szCs w:val="19"/>
              </w:rPr>
              <w:t xml:space="preserve">1115.33</w:t>
            </w:r>
          </w:p>
        </w:tc>
        <w:tc>
          <w:tcPr>
            <w:tcW w:type="dxa" w:w="1450"/>
            <w:tcMar>
              <w:top w:type="dxa" w:w="80"/>
              <w:left w:type="dxa" w:w="120"/>
              <w:bottom w:type="dxa" w:w="80"/>
              <w:right w:type="dxa" w:w="120"/>
            </w:tcMar>
            <w:vAlign w:val="center"/>
          </w:tcPr>
          <w:p>
            <w:pPr>
              <w:jc w:val="left"/>
            </w:pPr>
            <w:r>
              <w:rPr>
                <w:b w:val="false"/>
                <w:bCs w:val="false"/>
                <w:color w:val="111111"/>
                <w:sz w:val="19"/>
                <w:szCs w:val="19"/>
              </w:rPr>
              <w:t xml:space="preserve">961.67</w:t>
            </w:r>
          </w:p>
        </w:tc>
        <w:tc>
          <w:tcPr>
            <w:tcW w:type="dxa" w:w="1450"/>
            <w:tcMar>
              <w:top w:type="dxa" w:w="80"/>
              <w:left w:type="dxa" w:w="120"/>
              <w:bottom w:type="dxa" w:w="80"/>
              <w:right w:type="dxa" w:w="120"/>
            </w:tcMar>
            <w:vAlign w:val="center"/>
          </w:tcPr>
          <w:p>
            <w:pPr>
              <w:jc w:val="left"/>
            </w:pPr>
            <w:r>
              <w:rPr>
                <w:b w:val="false"/>
                <w:bCs w:val="false"/>
                <w:color w:val="111111"/>
                <w:sz w:val="19"/>
                <w:szCs w:val="19"/>
              </w:rPr>
              <w:t xml:space="preserve">1.000</w:t>
            </w:r>
          </w:p>
        </w:tc>
        <w:tc>
          <w:tcPr>
            <w:tcW w:type="dxa" w:w="1100"/>
            <w:tcMar>
              <w:top w:type="dxa" w:w="80"/>
              <w:left w:type="dxa" w:w="120"/>
              <w:bottom w:type="dxa" w:w="80"/>
              <w:right w:type="dxa" w:w="120"/>
            </w:tcMar>
            <w:vAlign w:val="center"/>
          </w:tcPr>
          <w:p>
            <w:pPr>
              <w:jc w:val="left"/>
            </w:pPr>
            <w:r>
              <w:rPr>
                <w:b w:val="false"/>
                <w:bCs w:val="false"/>
                <w:color w:val="111111"/>
                <w:sz w:val="19"/>
                <w:szCs w:val="19"/>
              </w:rPr>
              <w:t xml:space="preserve">0.465</w:t>
            </w:r>
          </w:p>
        </w:tc>
        <w:tc>
          <w:tcPr>
            <w:tcW w:type="dxa" w:w="1050"/>
            <w:tcMar>
              <w:top w:type="dxa" w:w="80"/>
              <w:left w:type="dxa" w:w="120"/>
              <w:bottom w:type="dxa" w:w="80"/>
              <w:right w:type="dxa" w:w="120"/>
            </w:tcMar>
            <w:vAlign w:val="center"/>
          </w:tcPr>
          <w:p>
            <w:pPr>
              <w:jc w:val="left"/>
            </w:pPr>
            <w:r>
              <w:rPr>
                <w:b w:val="false"/>
                <w:bCs w:val="false"/>
                <w:color w:val="111111"/>
                <w:sz w:val="19"/>
                <w:szCs w:val="19"/>
              </w:rPr>
              <w:t xml:space="preserve">1905.0</w:t>
            </w:r>
          </w:p>
        </w:tc>
      </w:tr>
      <w:tr>
        <w:tc>
          <w:tcPr>
            <w:tcW w:type="dxa" w:w="1500"/>
            <w:shd w:fill="F8FAFC" w:val="clear"/>
            <w:tcMar>
              <w:top w:type="dxa" w:w="80"/>
              <w:left w:type="dxa" w:w="120"/>
              <w:bottom w:type="dxa" w:w="80"/>
              <w:right w:type="dxa" w:w="120"/>
            </w:tcMar>
            <w:vAlign w:val="center"/>
          </w:tcPr>
          <w:p>
            <w:pPr>
              <w:jc w:val="left"/>
            </w:pPr>
            <w:r>
              <w:rPr>
                <w:b w:val="false"/>
                <w:bCs w:val="false"/>
                <w:color w:val="111111"/>
                <w:sz w:val="19"/>
                <w:szCs w:val="19"/>
              </w:rPr>
              <w:t xml:space="preserve">SJF</w:t>
            </w:r>
          </w:p>
        </w:tc>
        <w:tc>
          <w:tcPr>
            <w:tcW w:type="dxa" w:w="1150"/>
            <w:shd w:fill="F8FAFC" w:val="clear"/>
            <w:tcMar>
              <w:top w:type="dxa" w:w="80"/>
              <w:left w:type="dxa" w:w="120"/>
              <w:bottom w:type="dxa" w:w="80"/>
              <w:right w:type="dxa" w:w="120"/>
            </w:tcMar>
            <w:vAlign w:val="center"/>
          </w:tcPr>
          <w:p>
            <w:pPr>
              <w:jc w:val="left"/>
            </w:pPr>
            <w:r>
              <w:rPr>
                <w:b w:val="false"/>
                <w:bCs w:val="false"/>
                <w:color w:val="111111"/>
                <w:sz w:val="19"/>
                <w:szCs w:val="19"/>
              </w:rPr>
              <w:t xml:space="preserve">2305.0</w:t>
            </w:r>
          </w:p>
        </w:tc>
        <w:tc>
          <w:tcPr>
            <w:tcW w:type="dxa" w:w="1650"/>
            <w:shd w:fill="F8FAFC" w:val="clear"/>
            <w:tcMar>
              <w:top w:type="dxa" w:w="80"/>
              <w:left w:type="dxa" w:w="120"/>
              <w:bottom w:type="dxa" w:w="80"/>
              <w:right w:type="dxa" w:w="120"/>
            </w:tcMar>
            <w:vAlign w:val="center"/>
          </w:tcPr>
          <w:p>
            <w:pPr>
              <w:jc w:val="left"/>
            </w:pPr>
            <w:r>
              <w:rPr>
                <w:b w:val="false"/>
                <w:bCs w:val="false"/>
                <w:color w:val="111111"/>
                <w:sz w:val="19"/>
                <w:szCs w:val="19"/>
              </w:rPr>
              <w:t xml:space="preserve">493.33</w:t>
            </w:r>
          </w:p>
        </w:tc>
        <w:tc>
          <w:tcPr>
            <w:tcW w:type="dxa" w:w="1450"/>
            <w:shd w:fill="F8FAFC" w:val="clear"/>
            <w:tcMar>
              <w:top w:type="dxa" w:w="80"/>
              <w:left w:type="dxa" w:w="120"/>
              <w:bottom w:type="dxa" w:w="80"/>
              <w:right w:type="dxa" w:w="120"/>
            </w:tcMar>
            <w:vAlign w:val="center"/>
          </w:tcPr>
          <w:p>
            <w:pPr>
              <w:jc w:val="left"/>
            </w:pPr>
            <w:r>
              <w:rPr>
                <w:b w:val="false"/>
                <w:bCs w:val="false"/>
                <w:color w:val="111111"/>
                <w:sz w:val="19"/>
                <w:szCs w:val="19"/>
              </w:rPr>
              <w:t xml:space="preserve">339.67</w:t>
            </w:r>
          </w:p>
        </w:tc>
        <w:tc>
          <w:tcPr>
            <w:tcW w:type="dxa" w:w="1450"/>
            <w:shd w:fill="F8FAFC" w:val="clear"/>
            <w:tcMar>
              <w:top w:type="dxa" w:w="80"/>
              <w:left w:type="dxa" w:w="120"/>
              <w:bottom w:type="dxa" w:w="80"/>
              <w:right w:type="dxa" w:w="120"/>
            </w:tcMar>
            <w:vAlign w:val="center"/>
          </w:tcPr>
          <w:p>
            <w:pPr>
              <w:jc w:val="left"/>
            </w:pPr>
            <w:r>
              <w:rPr>
                <w:b w:val="false"/>
                <w:bCs w:val="false"/>
                <w:color w:val="111111"/>
                <w:sz w:val="19"/>
                <w:szCs w:val="19"/>
              </w:rPr>
              <w:t xml:space="preserve">1.000</w:t>
            </w:r>
          </w:p>
        </w:tc>
        <w:tc>
          <w:tcPr>
            <w:tcW w:type="dxa" w:w="1100"/>
            <w:shd w:fill="F8FAFC" w:val="clear"/>
            <w:tcMar>
              <w:top w:type="dxa" w:w="80"/>
              <w:left w:type="dxa" w:w="120"/>
              <w:bottom w:type="dxa" w:w="80"/>
              <w:right w:type="dxa" w:w="120"/>
            </w:tcMar>
            <w:vAlign w:val="center"/>
          </w:tcPr>
          <w:p>
            <w:pPr>
              <w:jc w:val="left"/>
            </w:pPr>
            <w:r>
              <w:rPr>
                <w:b w:val="false"/>
                <w:bCs w:val="false"/>
                <w:color w:val="111111"/>
                <w:sz w:val="19"/>
                <w:szCs w:val="19"/>
              </w:rPr>
              <w:t xml:space="preserve">0.465</w:t>
            </w:r>
          </w:p>
        </w:tc>
        <w:tc>
          <w:tcPr>
            <w:tcW w:type="dxa" w:w="1050"/>
            <w:shd w:fill="F8FAFC" w:val="clear"/>
            <w:tcMar>
              <w:top w:type="dxa" w:w="80"/>
              <w:left w:type="dxa" w:w="120"/>
              <w:bottom w:type="dxa" w:w="80"/>
              <w:right w:type="dxa" w:w="120"/>
            </w:tcMar>
            <w:vAlign w:val="center"/>
          </w:tcPr>
          <w:p>
            <w:pPr>
              <w:jc w:val="left"/>
            </w:pPr>
            <w:r>
              <w:rPr>
                <w:b w:val="false"/>
                <w:bCs w:val="false"/>
                <w:color w:val="111111"/>
                <w:sz w:val="19"/>
                <w:szCs w:val="19"/>
              </w:rPr>
              <w:t xml:space="preserve">1555.0</w:t>
            </w:r>
          </w:p>
        </w:tc>
      </w:tr>
      <w:tr>
        <w:tc>
          <w:tcPr>
            <w:tcW w:type="dxa" w:w="1500"/>
            <w:tcMar>
              <w:top w:type="dxa" w:w="80"/>
              <w:left w:type="dxa" w:w="120"/>
              <w:bottom w:type="dxa" w:w="80"/>
              <w:right w:type="dxa" w:w="120"/>
            </w:tcMar>
            <w:vAlign w:val="center"/>
          </w:tcPr>
          <w:p>
            <w:pPr>
              <w:jc w:val="left"/>
            </w:pPr>
            <w:r>
              <w:rPr>
                <w:b w:val="false"/>
                <w:bCs w:val="false"/>
                <w:color w:val="111111"/>
                <w:sz w:val="19"/>
                <w:szCs w:val="19"/>
              </w:rPr>
              <w:t xml:space="preserve">Priority</w:t>
            </w:r>
          </w:p>
        </w:tc>
        <w:tc>
          <w:tcPr>
            <w:tcW w:type="dxa" w:w="1150"/>
            <w:tcMar>
              <w:top w:type="dxa" w:w="80"/>
              <w:left w:type="dxa" w:w="120"/>
              <w:bottom w:type="dxa" w:w="80"/>
              <w:right w:type="dxa" w:w="120"/>
            </w:tcMar>
            <w:vAlign w:val="center"/>
          </w:tcPr>
          <w:p>
            <w:pPr>
              <w:jc w:val="left"/>
            </w:pPr>
            <w:r>
              <w:rPr>
                <w:b w:val="false"/>
                <w:bCs w:val="false"/>
                <w:color w:val="111111"/>
                <w:sz w:val="19"/>
                <w:szCs w:val="19"/>
              </w:rPr>
              <w:t xml:space="preserve">2305.0</w:t>
            </w:r>
          </w:p>
        </w:tc>
        <w:tc>
          <w:tcPr>
            <w:tcW w:type="dxa" w:w="1650"/>
            <w:tcMar>
              <w:top w:type="dxa" w:w="80"/>
              <w:left w:type="dxa" w:w="120"/>
              <w:bottom w:type="dxa" w:w="80"/>
              <w:right w:type="dxa" w:w="120"/>
            </w:tcMar>
            <w:vAlign w:val="center"/>
          </w:tcPr>
          <w:p>
            <w:pPr>
              <w:jc w:val="left"/>
            </w:pPr>
            <w:r>
              <w:rPr>
                <w:b w:val="false"/>
                <w:bCs w:val="false"/>
                <w:color w:val="111111"/>
                <w:sz w:val="19"/>
                <w:szCs w:val="19"/>
              </w:rPr>
              <w:t xml:space="preserve">1553.67</w:t>
            </w:r>
          </w:p>
        </w:tc>
        <w:tc>
          <w:tcPr>
            <w:tcW w:type="dxa" w:w="1450"/>
            <w:tcMar>
              <w:top w:type="dxa" w:w="80"/>
              <w:left w:type="dxa" w:w="120"/>
              <w:bottom w:type="dxa" w:w="80"/>
              <w:right w:type="dxa" w:w="120"/>
            </w:tcMar>
            <w:vAlign w:val="center"/>
          </w:tcPr>
          <w:p>
            <w:pPr>
              <w:jc w:val="left"/>
            </w:pPr>
            <w:r>
              <w:rPr>
                <w:b w:val="false"/>
                <w:bCs w:val="false"/>
                <w:color w:val="111111"/>
                <w:sz w:val="19"/>
                <w:szCs w:val="19"/>
              </w:rPr>
              <w:t xml:space="preserve">1400.0</w:t>
            </w:r>
          </w:p>
        </w:tc>
        <w:tc>
          <w:tcPr>
            <w:tcW w:type="dxa" w:w="1450"/>
            <w:tcMar>
              <w:top w:type="dxa" w:w="80"/>
              <w:left w:type="dxa" w:w="120"/>
              <w:bottom w:type="dxa" w:w="80"/>
              <w:right w:type="dxa" w:w="120"/>
            </w:tcMar>
            <w:vAlign w:val="center"/>
          </w:tcPr>
          <w:p>
            <w:pPr>
              <w:jc w:val="left"/>
            </w:pPr>
            <w:r>
              <w:rPr>
                <w:b w:val="false"/>
                <w:bCs w:val="false"/>
                <w:color w:val="111111"/>
                <w:sz w:val="19"/>
                <w:szCs w:val="19"/>
              </w:rPr>
              <w:t xml:space="preserve">1.000</w:t>
            </w:r>
          </w:p>
        </w:tc>
        <w:tc>
          <w:tcPr>
            <w:tcW w:type="dxa" w:w="1100"/>
            <w:tcMar>
              <w:top w:type="dxa" w:w="80"/>
              <w:left w:type="dxa" w:w="120"/>
              <w:bottom w:type="dxa" w:w="80"/>
              <w:right w:type="dxa" w:w="120"/>
            </w:tcMar>
            <w:vAlign w:val="center"/>
          </w:tcPr>
          <w:p>
            <w:pPr>
              <w:jc w:val="left"/>
            </w:pPr>
            <w:r>
              <w:rPr>
                <w:b w:val="false"/>
                <w:bCs w:val="false"/>
                <w:color w:val="111111"/>
                <w:sz w:val="19"/>
                <w:szCs w:val="19"/>
              </w:rPr>
              <w:t xml:space="preserve">0.465</w:t>
            </w:r>
          </w:p>
        </w:tc>
        <w:tc>
          <w:tcPr>
            <w:tcW w:type="dxa" w:w="1050"/>
            <w:tcMar>
              <w:top w:type="dxa" w:w="80"/>
              <w:left w:type="dxa" w:w="120"/>
              <w:bottom w:type="dxa" w:w="80"/>
              <w:right w:type="dxa" w:w="120"/>
            </w:tcMar>
            <w:vAlign w:val="center"/>
          </w:tcPr>
          <w:p>
            <w:pPr>
              <w:jc w:val="left"/>
            </w:pPr>
            <w:r>
              <w:rPr>
                <w:b w:val="false"/>
                <w:bCs w:val="false"/>
                <w:color w:val="111111"/>
                <w:sz w:val="19"/>
                <w:szCs w:val="19"/>
              </w:rPr>
              <w:t xml:space="preserve">2170.0</w:t>
            </w:r>
          </w:p>
        </w:tc>
      </w:tr>
      <w:tr>
        <w:tc>
          <w:tcPr>
            <w:tcW w:type="dxa" w:w="1500"/>
            <w:shd w:fill="F8FAFC" w:val="clear"/>
            <w:tcMar>
              <w:top w:type="dxa" w:w="80"/>
              <w:left w:type="dxa" w:w="120"/>
              <w:bottom w:type="dxa" w:w="80"/>
              <w:right w:type="dxa" w:w="120"/>
            </w:tcMar>
            <w:vAlign w:val="center"/>
          </w:tcPr>
          <w:p>
            <w:pPr>
              <w:jc w:val="left"/>
            </w:pPr>
            <w:r>
              <w:rPr>
                <w:b w:val="false"/>
                <w:bCs w:val="false"/>
                <w:color w:val="111111"/>
                <w:sz w:val="19"/>
                <w:szCs w:val="19"/>
              </w:rPr>
              <w:t xml:space="preserve">Round Robin</w:t>
            </w:r>
          </w:p>
        </w:tc>
        <w:tc>
          <w:tcPr>
            <w:tcW w:type="dxa" w:w="1150"/>
            <w:shd w:fill="F8FAFC" w:val="clear"/>
            <w:tcMar>
              <w:top w:type="dxa" w:w="80"/>
              <w:left w:type="dxa" w:w="120"/>
              <w:bottom w:type="dxa" w:w="80"/>
              <w:right w:type="dxa" w:w="120"/>
            </w:tcMar>
            <w:vAlign w:val="center"/>
          </w:tcPr>
          <w:p>
            <w:pPr>
              <w:jc w:val="left"/>
            </w:pPr>
            <w:r>
              <w:rPr>
                <w:b w:val="false"/>
                <w:bCs w:val="false"/>
                <w:color w:val="111111"/>
                <w:sz w:val="19"/>
                <w:szCs w:val="19"/>
              </w:rPr>
              <w:t xml:space="preserve">2305.0</w:t>
            </w:r>
          </w:p>
        </w:tc>
        <w:tc>
          <w:tcPr>
            <w:tcW w:type="dxa" w:w="1650"/>
            <w:shd w:fill="F8FAFC" w:val="clear"/>
            <w:tcMar>
              <w:top w:type="dxa" w:w="80"/>
              <w:left w:type="dxa" w:w="120"/>
              <w:bottom w:type="dxa" w:w="80"/>
              <w:right w:type="dxa" w:w="120"/>
            </w:tcMar>
            <w:vAlign w:val="center"/>
          </w:tcPr>
          <w:p>
            <w:pPr>
              <w:jc w:val="left"/>
            </w:pPr>
            <w:r>
              <w:rPr>
                <w:b w:val="false"/>
                <w:bCs w:val="false"/>
                <w:color w:val="111111"/>
                <w:sz w:val="19"/>
                <w:szCs w:val="19"/>
              </w:rPr>
              <w:t xml:space="preserve">878.60</w:t>
            </w:r>
          </w:p>
        </w:tc>
        <w:tc>
          <w:tcPr>
            <w:tcW w:type="dxa" w:w="1450"/>
            <w:shd w:fill="F8FAFC" w:val="clear"/>
            <w:tcMar>
              <w:top w:type="dxa" w:w="80"/>
              <w:left w:type="dxa" w:w="120"/>
              <w:bottom w:type="dxa" w:w="80"/>
              <w:right w:type="dxa" w:w="120"/>
            </w:tcMar>
            <w:vAlign w:val="center"/>
          </w:tcPr>
          <w:p>
            <w:pPr>
              <w:jc w:val="left"/>
            </w:pPr>
            <w:r>
              <w:rPr>
                <w:b w:val="false"/>
                <w:bCs w:val="false"/>
                <w:color w:val="111111"/>
                <w:sz w:val="19"/>
                <w:szCs w:val="19"/>
              </w:rPr>
              <w:t xml:space="preserve">724.93</w:t>
            </w:r>
          </w:p>
        </w:tc>
        <w:tc>
          <w:tcPr>
            <w:tcW w:type="dxa" w:w="1450"/>
            <w:shd w:fill="F8FAFC" w:val="clear"/>
            <w:tcMar>
              <w:top w:type="dxa" w:w="80"/>
              <w:left w:type="dxa" w:w="120"/>
              <w:bottom w:type="dxa" w:w="80"/>
              <w:right w:type="dxa" w:w="120"/>
            </w:tcMar>
            <w:vAlign w:val="center"/>
          </w:tcPr>
          <w:p>
            <w:pPr>
              <w:jc w:val="left"/>
            </w:pPr>
            <w:r>
              <w:rPr>
                <w:b w:val="false"/>
                <w:bCs w:val="false"/>
                <w:color w:val="111111"/>
                <w:sz w:val="19"/>
                <w:szCs w:val="19"/>
              </w:rPr>
              <w:t xml:space="preserve">1.000</w:t>
            </w:r>
          </w:p>
        </w:tc>
        <w:tc>
          <w:tcPr>
            <w:tcW w:type="dxa" w:w="1100"/>
            <w:shd w:fill="F8FAFC" w:val="clear"/>
            <w:tcMar>
              <w:top w:type="dxa" w:w="80"/>
              <w:left w:type="dxa" w:w="120"/>
              <w:bottom w:type="dxa" w:w="80"/>
              <w:right w:type="dxa" w:w="120"/>
            </w:tcMar>
            <w:vAlign w:val="center"/>
          </w:tcPr>
          <w:p>
            <w:pPr>
              <w:jc w:val="left"/>
            </w:pPr>
            <w:r>
              <w:rPr>
                <w:b w:val="false"/>
                <w:bCs w:val="false"/>
                <w:color w:val="111111"/>
                <w:sz w:val="19"/>
                <w:szCs w:val="19"/>
              </w:rPr>
              <w:t xml:space="preserve">0.465</w:t>
            </w:r>
          </w:p>
        </w:tc>
        <w:tc>
          <w:tcPr>
            <w:tcW w:type="dxa" w:w="1050"/>
            <w:shd w:fill="F8FAFC" w:val="clear"/>
            <w:tcMar>
              <w:top w:type="dxa" w:w="80"/>
              <w:left w:type="dxa" w:w="120"/>
              <w:bottom w:type="dxa" w:w="80"/>
              <w:right w:type="dxa" w:w="120"/>
            </w:tcMar>
            <w:vAlign w:val="center"/>
          </w:tcPr>
          <w:p>
            <w:pPr>
              <w:jc w:val="left"/>
            </w:pPr>
            <w:r>
              <w:rPr>
                <w:b w:val="false"/>
                <w:bCs w:val="false"/>
                <w:color w:val="111111"/>
                <w:sz w:val="19"/>
                <w:szCs w:val="19"/>
              </w:rPr>
              <w:t xml:space="preserve">1555.0</w:t>
            </w:r>
          </w:p>
        </w:tc>
      </w:tr>
      <w:tr>
        <w:tc>
          <w:tcPr>
            <w:tcW w:type="dxa" w:w="1500"/>
            <w:tcMar>
              <w:top w:type="dxa" w:w="80"/>
              <w:left w:type="dxa" w:w="120"/>
              <w:bottom w:type="dxa" w:w="80"/>
              <w:right w:type="dxa" w:w="120"/>
            </w:tcMar>
            <w:vAlign w:val="center"/>
          </w:tcPr>
          <w:p>
            <w:pPr>
              <w:jc w:val="left"/>
            </w:pPr>
            <w:r>
              <w:rPr>
                <w:b w:val="false"/>
                <w:bCs w:val="false"/>
                <w:color w:val="111111"/>
                <w:sz w:val="19"/>
                <w:szCs w:val="19"/>
              </w:rPr>
              <w:t xml:space="preserve">EEVDF</w:t>
            </w:r>
          </w:p>
        </w:tc>
        <w:tc>
          <w:tcPr>
            <w:tcW w:type="dxa" w:w="1150"/>
            <w:tcMar>
              <w:top w:type="dxa" w:w="80"/>
              <w:left w:type="dxa" w:w="120"/>
              <w:bottom w:type="dxa" w:w="80"/>
              <w:right w:type="dxa" w:w="120"/>
            </w:tcMar>
            <w:vAlign w:val="center"/>
          </w:tcPr>
          <w:p>
            <w:pPr>
              <w:jc w:val="left"/>
            </w:pPr>
            <w:r>
              <w:rPr>
                <w:b w:val="false"/>
                <w:bCs w:val="false"/>
                <w:color w:val="111111"/>
                <w:sz w:val="19"/>
                <w:szCs w:val="19"/>
              </w:rPr>
              <w:t xml:space="preserve">2305.0</w:t>
            </w:r>
          </w:p>
        </w:tc>
        <w:tc>
          <w:tcPr>
            <w:tcW w:type="dxa" w:w="1650"/>
            <w:tcMar>
              <w:top w:type="dxa" w:w="80"/>
              <w:left w:type="dxa" w:w="120"/>
              <w:bottom w:type="dxa" w:w="80"/>
              <w:right w:type="dxa" w:w="120"/>
            </w:tcMar>
            <w:vAlign w:val="center"/>
          </w:tcPr>
          <w:p>
            <w:pPr>
              <w:jc w:val="left"/>
            </w:pPr>
            <w:r>
              <w:rPr>
                <w:b w:val="false"/>
                <w:bCs w:val="false"/>
                <w:color w:val="111111"/>
                <w:sz w:val="19"/>
                <w:szCs w:val="19"/>
              </w:rPr>
              <w:t xml:space="preserve">874.00</w:t>
            </w:r>
          </w:p>
        </w:tc>
        <w:tc>
          <w:tcPr>
            <w:tcW w:type="dxa" w:w="1450"/>
            <w:tcMar>
              <w:top w:type="dxa" w:w="80"/>
              <w:left w:type="dxa" w:w="120"/>
              <w:bottom w:type="dxa" w:w="80"/>
              <w:right w:type="dxa" w:w="120"/>
            </w:tcMar>
            <w:vAlign w:val="center"/>
          </w:tcPr>
          <w:p>
            <w:pPr>
              <w:jc w:val="left"/>
            </w:pPr>
            <w:r>
              <w:rPr>
                <w:b w:val="false"/>
                <w:bCs w:val="false"/>
                <w:color w:val="111111"/>
                <w:sz w:val="19"/>
                <w:szCs w:val="19"/>
              </w:rPr>
              <w:t xml:space="preserve">720.33</w:t>
            </w:r>
          </w:p>
        </w:tc>
        <w:tc>
          <w:tcPr>
            <w:tcW w:type="dxa" w:w="1450"/>
            <w:tcMar>
              <w:top w:type="dxa" w:w="80"/>
              <w:left w:type="dxa" w:w="120"/>
              <w:bottom w:type="dxa" w:w="80"/>
              <w:right w:type="dxa" w:w="120"/>
            </w:tcMar>
            <w:vAlign w:val="center"/>
          </w:tcPr>
          <w:p>
            <w:pPr>
              <w:jc w:val="left"/>
            </w:pPr>
            <w:r>
              <w:rPr>
                <w:b w:val="false"/>
                <w:bCs w:val="false"/>
                <w:color w:val="111111"/>
                <w:sz w:val="19"/>
                <w:szCs w:val="19"/>
              </w:rPr>
              <w:t xml:space="preserve">1.000</w:t>
            </w:r>
          </w:p>
        </w:tc>
        <w:tc>
          <w:tcPr>
            <w:tcW w:type="dxa" w:w="1100"/>
            <w:tcMar>
              <w:top w:type="dxa" w:w="80"/>
              <w:left w:type="dxa" w:w="120"/>
              <w:bottom w:type="dxa" w:w="80"/>
              <w:right w:type="dxa" w:w="120"/>
            </w:tcMar>
            <w:vAlign w:val="center"/>
          </w:tcPr>
          <w:p>
            <w:pPr>
              <w:jc w:val="left"/>
            </w:pPr>
            <w:r>
              <w:rPr>
                <w:b w:val="false"/>
                <w:bCs w:val="false"/>
                <w:color w:val="111111"/>
                <w:sz w:val="19"/>
                <w:szCs w:val="19"/>
              </w:rPr>
              <w:t xml:space="preserve">0.465</w:t>
            </w:r>
          </w:p>
        </w:tc>
        <w:tc>
          <w:tcPr>
            <w:tcW w:type="dxa" w:w="1050"/>
            <w:tcMar>
              <w:top w:type="dxa" w:w="80"/>
              <w:left w:type="dxa" w:w="120"/>
              <w:bottom w:type="dxa" w:w="80"/>
              <w:right w:type="dxa" w:w="120"/>
            </w:tcMar>
            <w:vAlign w:val="center"/>
          </w:tcPr>
          <w:p>
            <w:pPr>
              <w:jc w:val="left"/>
            </w:pPr>
            <w:r>
              <w:rPr>
                <w:b w:val="false"/>
                <w:bCs w:val="false"/>
                <w:color w:val="111111"/>
                <w:sz w:val="19"/>
                <w:szCs w:val="19"/>
              </w:rPr>
              <w:t xml:space="preserve">1555.0</w:t>
            </w:r>
          </w:p>
        </w:tc>
      </w:tr>
      <w:tr>
        <w:tc>
          <w:tcPr>
            <w:tcW w:type="dxa" w:w="1500"/>
            <w:shd w:fill="F8FAFC" w:val="clear"/>
            <w:tcMar>
              <w:top w:type="dxa" w:w="80"/>
              <w:left w:type="dxa" w:w="120"/>
              <w:bottom w:type="dxa" w:w="80"/>
              <w:right w:type="dxa" w:w="120"/>
            </w:tcMar>
            <w:vAlign w:val="center"/>
          </w:tcPr>
          <w:p>
            <w:pPr>
              <w:jc w:val="left"/>
            </w:pPr>
            <w:r>
              <w:rPr>
                <w:b w:val="false"/>
                <w:bCs w:val="false"/>
                <w:color w:val="111111"/>
                <w:sz w:val="19"/>
                <w:szCs w:val="19"/>
              </w:rPr>
              <w:t xml:space="preserve">MLFQ</w:t>
            </w:r>
          </w:p>
        </w:tc>
        <w:tc>
          <w:tcPr>
            <w:tcW w:type="dxa" w:w="1150"/>
            <w:shd w:fill="F8FAFC" w:val="clear"/>
            <w:tcMar>
              <w:top w:type="dxa" w:w="80"/>
              <w:left w:type="dxa" w:w="120"/>
              <w:bottom w:type="dxa" w:w="80"/>
              <w:right w:type="dxa" w:w="120"/>
            </w:tcMar>
            <w:vAlign w:val="center"/>
          </w:tcPr>
          <w:p>
            <w:pPr>
              <w:jc w:val="left"/>
            </w:pPr>
            <w:r>
              <w:rPr>
                <w:b w:val="false"/>
                <w:bCs w:val="false"/>
                <w:color w:val="111111"/>
                <w:sz w:val="19"/>
                <w:szCs w:val="19"/>
              </w:rPr>
              <w:t xml:space="preserve">2305.0</w:t>
            </w:r>
          </w:p>
        </w:tc>
        <w:tc>
          <w:tcPr>
            <w:tcW w:type="dxa" w:w="1650"/>
            <w:shd w:fill="F8FAFC" w:val="clear"/>
            <w:tcMar>
              <w:top w:type="dxa" w:w="80"/>
              <w:left w:type="dxa" w:w="120"/>
              <w:bottom w:type="dxa" w:w="80"/>
              <w:right w:type="dxa" w:w="120"/>
            </w:tcMar>
            <w:vAlign w:val="center"/>
          </w:tcPr>
          <w:p>
            <w:pPr>
              <w:jc w:val="left"/>
            </w:pPr>
            <w:r>
              <w:rPr>
                <w:b w:val="false"/>
                <w:bCs w:val="false"/>
                <w:color w:val="111111"/>
                <w:sz w:val="19"/>
                <w:szCs w:val="19"/>
              </w:rPr>
              <w:t xml:space="preserve">884.47</w:t>
            </w:r>
          </w:p>
        </w:tc>
        <w:tc>
          <w:tcPr>
            <w:tcW w:type="dxa" w:w="1450"/>
            <w:shd w:fill="F8FAFC" w:val="clear"/>
            <w:tcMar>
              <w:top w:type="dxa" w:w="80"/>
              <w:left w:type="dxa" w:w="120"/>
              <w:bottom w:type="dxa" w:w="80"/>
              <w:right w:type="dxa" w:w="120"/>
            </w:tcMar>
            <w:vAlign w:val="center"/>
          </w:tcPr>
          <w:p>
            <w:pPr>
              <w:jc w:val="left"/>
            </w:pPr>
            <w:r>
              <w:rPr>
                <w:b w:val="false"/>
                <w:bCs w:val="false"/>
                <w:color w:val="111111"/>
                <w:sz w:val="19"/>
                <w:szCs w:val="19"/>
              </w:rPr>
              <w:t xml:space="preserve">730.80</w:t>
            </w:r>
          </w:p>
        </w:tc>
        <w:tc>
          <w:tcPr>
            <w:tcW w:type="dxa" w:w="1450"/>
            <w:shd w:fill="F8FAFC" w:val="clear"/>
            <w:tcMar>
              <w:top w:type="dxa" w:w="80"/>
              <w:left w:type="dxa" w:w="120"/>
              <w:bottom w:type="dxa" w:w="80"/>
              <w:right w:type="dxa" w:w="120"/>
            </w:tcMar>
            <w:vAlign w:val="center"/>
          </w:tcPr>
          <w:p>
            <w:pPr>
              <w:jc w:val="left"/>
            </w:pPr>
            <w:r>
              <w:rPr>
                <w:b w:val="false"/>
                <w:bCs w:val="false"/>
                <w:color w:val="111111"/>
                <w:sz w:val="19"/>
                <w:szCs w:val="19"/>
              </w:rPr>
              <w:t xml:space="preserve">1.000</w:t>
            </w:r>
          </w:p>
        </w:tc>
        <w:tc>
          <w:tcPr>
            <w:tcW w:type="dxa" w:w="1100"/>
            <w:shd w:fill="F8FAFC" w:val="clear"/>
            <w:tcMar>
              <w:top w:type="dxa" w:w="80"/>
              <w:left w:type="dxa" w:w="120"/>
              <w:bottom w:type="dxa" w:w="80"/>
              <w:right w:type="dxa" w:w="120"/>
            </w:tcMar>
            <w:vAlign w:val="center"/>
          </w:tcPr>
          <w:p>
            <w:pPr>
              <w:jc w:val="left"/>
            </w:pPr>
            <w:r>
              <w:rPr>
                <w:b w:val="false"/>
                <w:bCs w:val="false"/>
                <w:color w:val="111111"/>
                <w:sz w:val="19"/>
                <w:szCs w:val="19"/>
              </w:rPr>
              <w:t xml:space="preserve">0.465</w:t>
            </w:r>
          </w:p>
        </w:tc>
        <w:tc>
          <w:tcPr>
            <w:tcW w:type="dxa" w:w="1050"/>
            <w:shd w:fill="F8FAFC" w:val="clear"/>
            <w:tcMar>
              <w:top w:type="dxa" w:w="80"/>
              <w:left w:type="dxa" w:w="120"/>
              <w:bottom w:type="dxa" w:w="80"/>
              <w:right w:type="dxa" w:w="120"/>
            </w:tcMar>
            <w:vAlign w:val="center"/>
          </w:tcPr>
          <w:p>
            <w:pPr>
              <w:jc w:val="left"/>
            </w:pPr>
            <w:r>
              <w:rPr>
                <w:b w:val="false"/>
                <w:bCs w:val="false"/>
                <w:color w:val="111111"/>
                <w:sz w:val="19"/>
                <w:szCs w:val="19"/>
              </w:rPr>
              <w:t xml:space="preserve">1555.0</w:t>
            </w:r>
          </w:p>
        </w:tc>
      </w:tr>
    </w:tbl>
    <w:p>
      <w:pPr>
        <w:spacing w:after="280" w:before="100"/>
        <w:jc w:val="center"/>
      </w:pPr>
      <w:r>
        <w:rPr>
          <w:i/>
          <w:iCs/>
          <w:color w:val="555555"/>
          <w:sz w:val="19"/>
          <w:szCs w:val="19"/>
        </w:rPr>
        <w:t xml:space="preserve">Table 6. Benchmark results — 15-job SWF trace replay (real, reproduced output).</w:t>
      </w:r>
    </w:p>
    <w:p>
      <w:pPr>
        <w:spacing w:after="180" w:line="276"/>
        <w:jc w:val="both"/>
      </w:pPr>
      <w:r>
        <w:rPr>
          <w:sz w:val="22"/>
          <w:szCs w:val="22"/>
        </w:rPr>
        <w:t xml:space="preserve">Both runs show the pattern scheduling theory predicts. All six algorithms are work-conserving -- none leaves the CPU idle while a task is ready -- so they share the same makespan and full utilisation, and must be compared on waiting time and starvation instead. SJF achieves by far the lowest average waiting time (34.03 vs. 61.56 for FCFS on the synthetic run; 339.67 vs. 961.67 on the SWF trace), the classical result that shortest-job-first minimises average waiting time among non-preemptive policies, but its maximum wait (163.1) exceeds FCFS's (133.5) because long tasks keep being overtaken -- the starvation risk the literature attributes to SJF. Among the preemptive algorithms, EEVDF has the lowest average waiting time and the fewest starved tasks. The constant fairness-index value within each table is a genuine, discussed finding, not an error (Section 13.1). Note: an earlier version of this report showed SJF and Priority with lower utilisation; that was caused by an implementation defect (dispatching from a pre-sorted list instead of choosing among arrived tasks), since corrected and covered by a regression test.</w:t>
      </w:r>
    </w:p>
    <w:p>
      <w:pPr>
        <w:pStyle w:val="Heading2"/>
        <w:spacing w:after="120" w:before="240"/>
      </w:pPr>
      <w:bookmarkStart w:name="_Toc35" w:id="35"/>
      <w:r>
        <w:t xml:space="preserve">11.3 Test coverage</w:t>
      </w:r>
      <w:bookmarkEnd w:id="35"/>
    </w:p>
    <w:tbl>
      <w:tblPr>
        <w:tblW w:type="dxa" w:w="9350"/>
        <w:tblBorders>
          <w:top w:val="single" w:color="999999" w:sz="2"/>
          <w:left w:val="single" w:color="999999" w:sz="2"/>
          <w:bottom w:val="single" w:color="999999" w:sz="2"/>
          <w:right w:val="single" w:color="999999" w:sz="2"/>
          <w:insideH w:val="single" w:color="CCCCCC" w:sz="1"/>
          <w:insideV w:val="single" w:color="CCCCCC" w:sz="1"/>
        </w:tblBorders>
      </w:tblPr>
      <w:tblGrid>
        <w:gridCol w:w="2200"/>
        <w:gridCol w:w="1100"/>
        <w:gridCol w:w="6050"/>
      </w:tblGrid>
      <w:tr>
        <w:trPr>
          <w:tblHeader/>
        </w:trPr>
        <w:tc>
          <w:tcPr>
            <w:tcW w:type="dxa" w:w="2200"/>
            <w:shd w:fill="1f2937" w:val="clear"/>
            <w:tcMar>
              <w:top w:type="dxa" w:w="80"/>
              <w:left w:type="dxa" w:w="120"/>
              <w:bottom w:type="dxa" w:w="80"/>
              <w:right w:type="dxa" w:w="120"/>
            </w:tcMar>
            <w:vAlign w:val="center"/>
          </w:tcPr>
          <w:p>
            <w:pPr>
              <w:jc w:val="left"/>
            </w:pPr>
            <w:r>
              <w:rPr>
                <w:b/>
                <w:bCs/>
                <w:color w:val="FFFFFF"/>
                <w:sz w:val="19"/>
                <w:szCs w:val="19"/>
              </w:rPr>
              <w:t xml:space="preserve">Test module</w:t>
            </w:r>
          </w:p>
        </w:tc>
        <w:tc>
          <w:tcPr>
            <w:tcW w:type="dxa" w:w="1100"/>
            <w:shd w:fill="1f2937" w:val="clear"/>
            <w:tcMar>
              <w:top w:type="dxa" w:w="80"/>
              <w:left w:type="dxa" w:w="120"/>
              <w:bottom w:type="dxa" w:w="80"/>
              <w:right w:type="dxa" w:w="120"/>
            </w:tcMar>
            <w:vAlign w:val="center"/>
          </w:tcPr>
          <w:p>
            <w:pPr>
              <w:jc w:val="left"/>
            </w:pPr>
            <w:r>
              <w:rPr>
                <w:b/>
                <w:bCs/>
                <w:color w:val="FFFFFF"/>
                <w:sz w:val="19"/>
                <w:szCs w:val="19"/>
              </w:rPr>
              <w:t xml:space="preserve">Tests</w:t>
            </w:r>
          </w:p>
        </w:tc>
        <w:tc>
          <w:tcPr>
            <w:tcW w:type="dxa" w:w="6050"/>
            <w:shd w:fill="1f2937" w:val="clear"/>
            <w:tcMar>
              <w:top w:type="dxa" w:w="80"/>
              <w:left w:type="dxa" w:w="120"/>
              <w:bottom w:type="dxa" w:w="80"/>
              <w:right w:type="dxa" w:w="120"/>
            </w:tcMar>
            <w:vAlign w:val="center"/>
          </w:tcPr>
          <w:p>
            <w:pPr>
              <w:jc w:val="left"/>
            </w:pPr>
            <w:r>
              <w:rPr>
                <w:b/>
                <w:bCs/>
                <w:color w:val="FFFFFF"/>
                <w:sz w:val="19"/>
                <w:szCs w:val="19"/>
              </w:rPr>
              <w:t xml:space="preserve">Coverage focus</w:t>
            </w:r>
          </w:p>
        </w:tc>
      </w:tr>
      <w:tr>
        <w:tc>
          <w:tcPr>
            <w:tcW w:type="dxa" w:w="2200"/>
            <w:tcMar>
              <w:top w:type="dxa" w:w="80"/>
              <w:left w:type="dxa" w:w="120"/>
              <w:bottom w:type="dxa" w:w="80"/>
              <w:right w:type="dxa" w:w="120"/>
            </w:tcMar>
            <w:vAlign w:val="center"/>
          </w:tcPr>
          <w:p>
            <w:pPr>
              <w:jc w:val="left"/>
            </w:pPr>
            <w:r>
              <w:rPr>
                <w:b w:val="false"/>
                <w:bCs w:val="false"/>
                <w:color w:val="111111"/>
                <w:sz w:val="19"/>
                <w:szCs w:val="19"/>
              </w:rPr>
              <w:t xml:space="preserve">test_scheduler.py</w:t>
            </w:r>
          </w:p>
        </w:tc>
        <w:tc>
          <w:tcPr>
            <w:tcW w:type="dxa" w:w="1100"/>
            <w:tcMar>
              <w:top w:type="dxa" w:w="80"/>
              <w:left w:type="dxa" w:w="120"/>
              <w:bottom w:type="dxa" w:w="80"/>
              <w:right w:type="dxa" w:w="120"/>
            </w:tcMar>
            <w:vAlign w:val="center"/>
          </w:tcPr>
          <w:p>
            <w:pPr>
              <w:jc w:val="left"/>
            </w:pPr>
            <w:r>
              <w:rPr>
                <w:b w:val="false"/>
                <w:bCs w:val="false"/>
                <w:color w:val="111111"/>
                <w:sz w:val="19"/>
                <w:szCs w:val="19"/>
              </w:rPr>
              <w:t xml:space="preserve">18</w:t>
            </w:r>
          </w:p>
        </w:tc>
        <w:tc>
          <w:tcPr>
            <w:tcW w:type="dxa" w:w="6050"/>
            <w:tcMar>
              <w:top w:type="dxa" w:w="80"/>
              <w:left w:type="dxa" w:w="120"/>
              <w:bottom w:type="dxa" w:w="80"/>
              <w:right w:type="dxa" w:w="120"/>
            </w:tcMar>
            <w:vAlign w:val="center"/>
          </w:tcPr>
          <w:p>
            <w:pPr>
              <w:jc w:val="left"/>
            </w:pPr>
            <w:r>
              <w:rPr>
                <w:b w:val="false"/>
                <w:bCs w:val="false"/>
                <w:color w:val="111111"/>
                <w:sz w:val="19"/>
                <w:szCs w:val="19"/>
              </w:rPr>
              <w:t xml:space="preserve">All six algorithms against hand-worked examples; Jain's Fairness Index edge cases</w:t>
            </w:r>
          </w:p>
        </w:tc>
      </w:tr>
      <w:tr>
        <w:tc>
          <w:tcPr>
            <w:tcW w:type="dxa" w:w="2200"/>
            <w:shd w:fill="F8FAFC" w:val="clear"/>
            <w:tcMar>
              <w:top w:type="dxa" w:w="80"/>
              <w:left w:type="dxa" w:w="120"/>
              <w:bottom w:type="dxa" w:w="80"/>
              <w:right w:type="dxa" w:w="120"/>
            </w:tcMar>
            <w:vAlign w:val="center"/>
          </w:tcPr>
          <w:p>
            <w:pPr>
              <w:jc w:val="left"/>
            </w:pPr>
            <w:r>
              <w:rPr>
                <w:b w:val="false"/>
                <w:bCs w:val="false"/>
                <w:color w:val="111111"/>
                <w:sz w:val="19"/>
                <w:szCs w:val="19"/>
              </w:rPr>
              <w:t xml:space="preserve">test_resource_manager.py</w:t>
            </w:r>
          </w:p>
        </w:tc>
        <w:tc>
          <w:tcPr>
            <w:tcW w:type="dxa" w:w="1100"/>
            <w:shd w:fill="F8FAFC" w:val="clear"/>
            <w:tcMar>
              <w:top w:type="dxa" w:w="80"/>
              <w:left w:type="dxa" w:w="120"/>
              <w:bottom w:type="dxa" w:w="80"/>
              <w:right w:type="dxa" w:w="120"/>
            </w:tcMar>
            <w:vAlign w:val="center"/>
          </w:tcPr>
          <w:p>
            <w:pPr>
              <w:jc w:val="left"/>
            </w:pPr>
            <w:r>
              <w:rPr>
                <w:b w:val="false"/>
                <w:bCs w:val="false"/>
                <w:color w:val="111111"/>
                <w:sz w:val="19"/>
                <w:szCs w:val="19"/>
              </w:rPr>
              <w:t xml:space="preserve">13</w:t>
            </w:r>
          </w:p>
        </w:tc>
        <w:tc>
          <w:tcPr>
            <w:tcW w:type="dxa" w:w="6050"/>
            <w:shd w:fill="F8FAFC" w:val="clear"/>
            <w:tcMar>
              <w:top w:type="dxa" w:w="80"/>
              <w:left w:type="dxa" w:w="120"/>
              <w:bottom w:type="dxa" w:w="80"/>
              <w:right w:type="dxa" w:w="120"/>
            </w:tcMar>
            <w:vAlign w:val="center"/>
          </w:tcPr>
          <w:p>
            <w:pPr>
              <w:jc w:val="left"/>
            </w:pPr>
            <w:r>
              <w:rPr>
                <w:b w:val="false"/>
                <w:bCs w:val="false"/>
                <w:color w:val="111111"/>
                <w:sz w:val="19"/>
                <w:szCs w:val="19"/>
              </w:rPr>
              <w:t xml:space="preserve">Allocation/release, over-capacity rejection, lock-order violations, timeout abort, avoidance mode</w:t>
            </w:r>
          </w:p>
        </w:tc>
      </w:tr>
      <w:tr>
        <w:tc>
          <w:tcPr>
            <w:tcW w:type="dxa" w:w="2200"/>
            <w:tcMar>
              <w:top w:type="dxa" w:w="80"/>
              <w:left w:type="dxa" w:w="120"/>
              <w:bottom w:type="dxa" w:w="80"/>
              <w:right w:type="dxa" w:w="120"/>
            </w:tcMar>
            <w:vAlign w:val="center"/>
          </w:tcPr>
          <w:p>
            <w:pPr>
              <w:jc w:val="left"/>
            </w:pPr>
            <w:r>
              <w:rPr>
                <w:b w:val="false"/>
                <w:bCs w:val="false"/>
                <w:color w:val="111111"/>
                <w:sz w:val="19"/>
                <w:szCs w:val="19"/>
              </w:rPr>
              <w:t xml:space="preserve">test_recovery.py</w:t>
            </w:r>
          </w:p>
        </w:tc>
        <w:tc>
          <w:tcPr>
            <w:tcW w:type="dxa" w:w="1100"/>
            <w:tcMar>
              <w:top w:type="dxa" w:w="80"/>
              <w:left w:type="dxa" w:w="120"/>
              <w:bottom w:type="dxa" w:w="80"/>
              <w:right w:type="dxa" w:w="120"/>
            </w:tcMar>
            <w:vAlign w:val="center"/>
          </w:tcPr>
          <w:p>
            <w:pPr>
              <w:jc w:val="left"/>
            </w:pPr>
            <w:r>
              <w:rPr>
                <w:b w:val="false"/>
                <w:bCs w:val="false"/>
                <w:color w:val="111111"/>
                <w:sz w:val="19"/>
                <w:szCs w:val="19"/>
              </w:rPr>
              <w:t xml:space="preserve">17</w:t>
            </w:r>
          </w:p>
        </w:tc>
        <w:tc>
          <w:tcPr>
            <w:tcW w:type="dxa" w:w="6050"/>
            <w:tcMar>
              <w:top w:type="dxa" w:w="80"/>
              <w:left w:type="dxa" w:w="120"/>
              <w:bottom w:type="dxa" w:w="80"/>
              <w:right w:type="dxa" w:w="120"/>
            </w:tcMar>
            <w:vAlign w:val="center"/>
          </w:tcPr>
          <w:p>
            <w:pPr>
              <w:jc w:val="left"/>
            </w:pPr>
            <w:r>
              <w:rPr>
                <w:b w:val="false"/>
                <w:bCs w:val="false"/>
                <w:color w:val="111111"/>
                <w:sz w:val="19"/>
                <w:szCs w:val="19"/>
              </w:rPr>
              <w:t xml:space="preserve">EWMA/Modified-Z/CUSUM detection (positive and negative cases), all four recovery scripts, deadlock cycle detection</w:t>
            </w:r>
          </w:p>
        </w:tc>
      </w:tr>
      <w:tr>
        <w:tc>
          <w:tcPr>
            <w:tcW w:type="dxa" w:w="2200"/>
            <w:shd w:fill="F8FAFC" w:val="clear"/>
            <w:tcMar>
              <w:top w:type="dxa" w:w="80"/>
              <w:left w:type="dxa" w:w="120"/>
              <w:bottom w:type="dxa" w:w="80"/>
              <w:right w:type="dxa" w:w="120"/>
            </w:tcMar>
            <w:vAlign w:val="center"/>
          </w:tcPr>
          <w:p>
            <w:pPr>
              <w:jc w:val="left"/>
            </w:pPr>
            <w:r>
              <w:rPr>
                <w:b w:val="false"/>
                <w:bCs w:val="false"/>
                <w:color w:val="111111"/>
                <w:sz w:val="19"/>
                <w:szCs w:val="19"/>
              </w:rPr>
              <w:t xml:space="preserve">test_api.py</w:t>
            </w:r>
          </w:p>
        </w:tc>
        <w:tc>
          <w:tcPr>
            <w:tcW w:type="dxa" w:w="1100"/>
            <w:shd w:fill="F8FAFC" w:val="clear"/>
            <w:tcMar>
              <w:top w:type="dxa" w:w="80"/>
              <w:left w:type="dxa" w:w="120"/>
              <w:bottom w:type="dxa" w:w="80"/>
              <w:right w:type="dxa" w:w="120"/>
            </w:tcMar>
            <w:vAlign w:val="center"/>
          </w:tcPr>
          <w:p>
            <w:pPr>
              <w:jc w:val="left"/>
            </w:pPr>
            <w:r>
              <w:rPr>
                <w:b w:val="false"/>
                <w:bCs w:val="false"/>
                <w:color w:val="111111"/>
                <w:sz w:val="19"/>
                <w:szCs w:val="19"/>
              </w:rPr>
              <w:t xml:space="preserve">11</w:t>
            </w:r>
          </w:p>
        </w:tc>
        <w:tc>
          <w:tcPr>
            <w:tcW w:type="dxa" w:w="6050"/>
            <w:shd w:fill="F8FAFC" w:val="clear"/>
            <w:tcMar>
              <w:top w:type="dxa" w:w="80"/>
              <w:left w:type="dxa" w:w="120"/>
              <w:bottom w:type="dxa" w:w="80"/>
              <w:right w:type="dxa" w:w="120"/>
            </w:tcMar>
            <w:vAlign w:val="center"/>
          </w:tcPr>
          <w:p>
            <w:pPr>
              <w:jc w:val="left"/>
            </w:pPr>
            <w:r>
              <w:rPr>
                <w:b w:val="false"/>
                <w:bCs w:val="false"/>
                <w:color w:val="111111"/>
                <w:sz w:val="19"/>
                <w:szCs w:val="19"/>
              </w:rPr>
              <w:t xml:space="preserve">FastAPI TestClient smoke tests across every major endpoint, including eevdf/mlfq scheduling and /benchmark</w:t>
            </w:r>
          </w:p>
        </w:tc>
      </w:tr>
      <w:tr>
        <w:tc>
          <w:tcPr>
            <w:tcW w:type="dxa" w:w="2200"/>
            <w:tcMar>
              <w:top w:type="dxa" w:w="80"/>
              <w:left w:type="dxa" w:w="120"/>
              <w:bottom w:type="dxa" w:w="80"/>
              <w:right w:type="dxa" w:w="120"/>
            </w:tcMar>
            <w:vAlign w:val="center"/>
          </w:tcPr>
          <w:p>
            <w:pPr>
              <w:jc w:val="left"/>
            </w:pPr>
            <w:r>
              <w:rPr>
                <w:b w:val="false"/>
                <w:bCs w:val="false"/>
                <w:color w:val="111111"/>
                <w:sz w:val="19"/>
                <w:szCs w:val="19"/>
              </w:rPr>
              <w:t xml:space="preserve">test_benchmark.py</w:t>
            </w:r>
          </w:p>
        </w:tc>
        <w:tc>
          <w:tcPr>
            <w:tcW w:type="dxa" w:w="1100"/>
            <w:tcMar>
              <w:top w:type="dxa" w:w="80"/>
              <w:left w:type="dxa" w:w="120"/>
              <w:bottom w:type="dxa" w:w="80"/>
              <w:right w:type="dxa" w:w="120"/>
            </w:tcMar>
            <w:vAlign w:val="center"/>
          </w:tcPr>
          <w:p>
            <w:pPr>
              <w:jc w:val="left"/>
            </w:pPr>
            <w:r>
              <w:rPr>
                <w:b w:val="false"/>
                <w:bCs w:val="false"/>
                <w:color w:val="111111"/>
                <w:sz w:val="19"/>
                <w:szCs w:val="19"/>
              </w:rPr>
              <w:t xml:space="preserve">8</w:t>
            </w:r>
          </w:p>
        </w:tc>
        <w:tc>
          <w:tcPr>
            <w:tcW w:type="dxa" w:w="6050"/>
            <w:tcMar>
              <w:top w:type="dxa" w:w="80"/>
              <w:left w:type="dxa" w:w="120"/>
              <w:bottom w:type="dxa" w:w="80"/>
              <w:right w:type="dxa" w:w="120"/>
            </w:tcMar>
            <w:vAlign w:val="center"/>
          </w:tcPr>
          <w:p>
            <w:pPr>
              <w:jc w:val="left"/>
            </w:pPr>
            <w:r>
              <w:rPr>
                <w:b w:val="false"/>
                <w:bCs w:val="false"/>
                <w:color w:val="111111"/>
                <w:sz w:val="19"/>
                <w:szCs w:val="19"/>
              </w:rPr>
              <w:t xml:space="preserve">SWF parser correctness; hand-computed makespan/utilisation/starvation metric checks</w:t>
            </w:r>
          </w:p>
        </w:tc>
      </w:tr>
      <w:tr>
        <w:tc>
          <w:tcPr>
            <w:tcW w:type="dxa" w:w="2200"/>
            <w:shd w:fill="F8FAFC" w:val="clear"/>
            <w:tcMar>
              <w:top w:type="dxa" w:w="80"/>
              <w:left w:type="dxa" w:w="120"/>
              <w:bottom w:type="dxa" w:w="80"/>
              <w:right w:type="dxa" w:w="120"/>
            </w:tcMar>
            <w:vAlign w:val="center"/>
          </w:tcPr>
          <w:p>
            <w:pPr>
              <w:jc w:val="left"/>
            </w:pPr>
            <w:r>
              <w:rPr>
                <w:b w:val="false"/>
                <w:bCs w:val="false"/>
                <w:color w:val="111111"/>
                <w:sz w:val="19"/>
                <w:szCs w:val="19"/>
              </w:rPr>
              <w:t xml:space="preserve">test_process_manager.py</w:t>
            </w:r>
          </w:p>
        </w:tc>
        <w:tc>
          <w:tcPr>
            <w:tcW w:type="dxa" w:w="1100"/>
            <w:shd w:fill="F8FAFC" w:val="clear"/>
            <w:tcMar>
              <w:top w:type="dxa" w:w="80"/>
              <w:left w:type="dxa" w:w="120"/>
              <w:bottom w:type="dxa" w:w="80"/>
              <w:right w:type="dxa" w:w="120"/>
            </w:tcMar>
            <w:vAlign w:val="center"/>
          </w:tcPr>
          <w:p>
            <w:pPr>
              <w:jc w:val="left"/>
            </w:pPr>
            <w:r>
              <w:rPr>
                <w:b w:val="false"/>
                <w:bCs w:val="false"/>
                <w:color w:val="111111"/>
                <w:sz w:val="19"/>
                <w:szCs w:val="19"/>
              </w:rPr>
              <w:t xml:space="preserve">7</w:t>
            </w:r>
          </w:p>
        </w:tc>
        <w:tc>
          <w:tcPr>
            <w:tcW w:type="dxa" w:w="6050"/>
            <w:shd w:fill="F8FAFC" w:val="clear"/>
            <w:tcMar>
              <w:top w:type="dxa" w:w="80"/>
              <w:left w:type="dxa" w:w="120"/>
              <w:bottom w:type="dxa" w:w="80"/>
              <w:right w:type="dxa" w:w="120"/>
            </w:tcMar>
            <w:vAlign w:val="center"/>
          </w:tcPr>
          <w:p>
            <w:pPr>
              <w:jc w:val="left"/>
            </w:pPr>
            <w:r>
              <w:rPr>
                <w:b w:val="false"/>
                <w:bCs w:val="false"/>
                <w:color w:val="111111"/>
                <w:sz w:val="19"/>
                <w:szCs w:val="19"/>
              </w:rPr>
              <w:t xml:space="preserve">State-machine transition validity, PID assignment, rejection of illegal transitions</w:t>
            </w:r>
          </w:p>
        </w:tc>
      </w:tr>
      <w:tr>
        <w:tc>
          <w:tcPr>
            <w:tcW w:type="dxa" w:w="2200"/>
            <w:tcMar>
              <w:top w:type="dxa" w:w="80"/>
              <w:left w:type="dxa" w:w="120"/>
              <w:bottom w:type="dxa" w:w="80"/>
              <w:right w:type="dxa" w:w="120"/>
            </w:tcMar>
            <w:vAlign w:val="center"/>
          </w:tcPr>
          <w:p>
            <w:pPr>
              <w:jc w:val="left"/>
            </w:pPr>
            <w:r>
              <w:rPr>
                <w:b w:val="false"/>
                <w:bCs w:val="false"/>
                <w:color w:val="111111"/>
                <w:sz w:val="19"/>
                <w:szCs w:val="19"/>
              </w:rPr>
              <w:t xml:space="preserve">test_retrieval.py</w:t>
            </w:r>
          </w:p>
        </w:tc>
        <w:tc>
          <w:tcPr>
            <w:tcW w:type="dxa" w:w="1100"/>
            <w:tcMar>
              <w:top w:type="dxa" w:w="80"/>
              <w:left w:type="dxa" w:w="120"/>
              <w:bottom w:type="dxa" w:w="80"/>
              <w:right w:type="dxa" w:w="120"/>
            </w:tcMar>
            <w:vAlign w:val="center"/>
          </w:tcPr>
          <w:p>
            <w:pPr>
              <w:jc w:val="left"/>
            </w:pPr>
            <w:r>
              <w:rPr>
                <w:b w:val="false"/>
                <w:bCs w:val="false"/>
                <w:color w:val="111111"/>
                <w:sz w:val="19"/>
                <w:szCs w:val="19"/>
              </w:rPr>
              <w:t xml:space="preserve">7</w:t>
            </w:r>
          </w:p>
        </w:tc>
        <w:tc>
          <w:tcPr>
            <w:tcW w:type="dxa" w:w="6050"/>
            <w:tcMar>
              <w:top w:type="dxa" w:w="80"/>
              <w:left w:type="dxa" w:w="120"/>
              <w:bottom w:type="dxa" w:w="80"/>
              <w:right w:type="dxa" w:w="120"/>
            </w:tcMar>
            <w:vAlign w:val="center"/>
          </w:tcPr>
          <w:p>
            <w:pPr>
              <w:jc w:val="left"/>
            </w:pPr>
            <w:r>
              <w:rPr>
                <w:b w:val="false"/>
                <w:bCs w:val="false"/>
                <w:color w:val="111111"/>
                <w:sz w:val="19"/>
                <w:szCs w:val="19"/>
              </w:rPr>
              <w:t xml:space="preserve">Knowledge-base retrieval: each implemented concept (EEVDF, MLFQ, Jain's index, Modified Z-score, CUSUM, Banker's/wound-wait, preemption rules) retrieves the correct document</w:t>
            </w:r>
          </w:p>
        </w:tc>
      </w:tr>
    </w:tbl>
    <w:p>
      <w:pPr>
        <w:spacing w:after="280" w:before="100"/>
        <w:jc w:val="center"/>
      </w:pPr>
      <w:r>
        <w:rPr>
          <w:i/>
          <w:iCs/>
          <w:color w:val="555555"/>
          <w:sz w:val="19"/>
          <w:szCs w:val="19"/>
        </w:rPr>
        <w:t xml:space="preserve">Table 7. Automated test suite composition (81 tests total, 100% passing).</w:t>
      </w:r>
    </w:p>
    <w:p>
      <w:pPr>
        <w:pStyle w:val="Heading2"/>
        <w:spacing w:after="120" w:before="240"/>
      </w:pPr>
      <w:bookmarkStart w:name="_Toc36" w:id="36"/>
      <w:r>
        <w:t xml:space="preserve">11.4 API surface</w:t>
      </w:r>
      <w:bookmarkEnd w:id="36"/>
    </w:p>
    <w:tbl>
      <w:tblPr>
        <w:tblW w:type="dxa" w:w="9350"/>
        <w:tblBorders>
          <w:top w:val="single" w:color="999999" w:sz="2"/>
          <w:left w:val="single" w:color="999999" w:sz="2"/>
          <w:bottom w:val="single" w:color="999999" w:sz="2"/>
          <w:right w:val="single" w:color="999999" w:sz="2"/>
          <w:insideH w:val="single" w:color="CCCCCC" w:sz="1"/>
          <w:insideV w:val="single" w:color="CCCCCC" w:sz="1"/>
        </w:tblBorders>
      </w:tblPr>
      <w:tblGrid>
        <w:gridCol w:w="1400"/>
        <w:gridCol w:w="2600"/>
        <w:gridCol w:w="5350"/>
      </w:tblGrid>
      <w:tr>
        <w:trPr>
          <w:tblHeader/>
        </w:trPr>
        <w:tc>
          <w:tcPr>
            <w:tcW w:type="dxa" w:w="1400"/>
            <w:shd w:fill="1f2937" w:val="clear"/>
            <w:tcMar>
              <w:top w:type="dxa" w:w="80"/>
              <w:left w:type="dxa" w:w="120"/>
              <w:bottom w:type="dxa" w:w="80"/>
              <w:right w:type="dxa" w:w="120"/>
            </w:tcMar>
            <w:vAlign w:val="center"/>
          </w:tcPr>
          <w:p>
            <w:pPr>
              <w:jc w:val="left"/>
            </w:pPr>
            <w:r>
              <w:rPr>
                <w:b/>
                <w:bCs/>
                <w:color w:val="FFFFFF"/>
                <w:sz w:val="19"/>
                <w:szCs w:val="19"/>
              </w:rPr>
              <w:t xml:space="preserve">Method</w:t>
            </w:r>
          </w:p>
        </w:tc>
        <w:tc>
          <w:tcPr>
            <w:tcW w:type="dxa" w:w="2600"/>
            <w:shd w:fill="1f2937" w:val="clear"/>
            <w:tcMar>
              <w:top w:type="dxa" w:w="80"/>
              <w:left w:type="dxa" w:w="120"/>
              <w:bottom w:type="dxa" w:w="80"/>
              <w:right w:type="dxa" w:w="120"/>
            </w:tcMar>
            <w:vAlign w:val="center"/>
          </w:tcPr>
          <w:p>
            <w:pPr>
              <w:jc w:val="left"/>
            </w:pPr>
            <w:r>
              <w:rPr>
                <w:b/>
                <w:bCs/>
                <w:color w:val="FFFFFF"/>
                <w:sz w:val="19"/>
                <w:szCs w:val="19"/>
              </w:rPr>
              <w:t xml:space="preserve">Endpoint</w:t>
            </w:r>
          </w:p>
        </w:tc>
        <w:tc>
          <w:tcPr>
            <w:tcW w:type="dxa" w:w="5350"/>
            <w:shd w:fill="1f2937" w:val="clear"/>
            <w:tcMar>
              <w:top w:type="dxa" w:w="80"/>
              <w:left w:type="dxa" w:w="120"/>
              <w:bottom w:type="dxa" w:w="80"/>
              <w:right w:type="dxa" w:w="120"/>
            </w:tcMar>
            <w:vAlign w:val="center"/>
          </w:tcPr>
          <w:p>
            <w:pPr>
              <w:jc w:val="left"/>
            </w:pPr>
            <w:r>
              <w:rPr>
                <w:b/>
                <w:bCs/>
                <w:color w:val="FFFFFF"/>
                <w:sz w:val="19"/>
                <w:szCs w:val="19"/>
              </w:rPr>
              <w:t xml:space="preserve">Purpose</w:t>
            </w:r>
          </w:p>
        </w:tc>
      </w:tr>
      <w:tr>
        <w:tc>
          <w:tcPr>
            <w:tcW w:type="dxa" w:w="1400"/>
            <w:tcMar>
              <w:top w:type="dxa" w:w="80"/>
              <w:left w:type="dxa" w:w="120"/>
              <w:bottom w:type="dxa" w:w="80"/>
              <w:right w:type="dxa" w:w="120"/>
            </w:tcMar>
            <w:vAlign w:val="center"/>
          </w:tcPr>
          <w:p>
            <w:pPr>
              <w:jc w:val="left"/>
            </w:pPr>
            <w:r>
              <w:rPr>
                <w:b w:val="false"/>
                <w:bCs w:val="false"/>
                <w:color w:val="111111"/>
                <w:sz w:val="19"/>
                <w:szCs w:val="19"/>
              </w:rPr>
              <w:t xml:space="preserve">GET</w:t>
            </w:r>
          </w:p>
        </w:tc>
        <w:tc>
          <w:tcPr>
            <w:tcW w:type="dxa" w:w="2600"/>
            <w:tcMar>
              <w:top w:type="dxa" w:w="80"/>
              <w:left w:type="dxa" w:w="120"/>
              <w:bottom w:type="dxa" w:w="80"/>
              <w:right w:type="dxa" w:w="120"/>
            </w:tcMar>
            <w:vAlign w:val="center"/>
          </w:tcPr>
          <w:p>
            <w:pPr>
              <w:jc w:val="left"/>
            </w:pPr>
            <w:r>
              <w:rPr>
                <w:b w:val="false"/>
                <w:bCs w:val="false"/>
                <w:color w:val="111111"/>
                <w:sz w:val="19"/>
                <w:szCs w:val="19"/>
              </w:rPr>
              <w:t xml:space="preserve">/health</w:t>
            </w:r>
          </w:p>
        </w:tc>
        <w:tc>
          <w:tcPr>
            <w:tcW w:type="dxa" w:w="5350"/>
            <w:tcMar>
              <w:top w:type="dxa" w:w="80"/>
              <w:left w:type="dxa" w:w="120"/>
              <w:bottom w:type="dxa" w:w="80"/>
              <w:right w:type="dxa" w:w="120"/>
            </w:tcMar>
            <w:vAlign w:val="center"/>
          </w:tcPr>
          <w:p>
            <w:pPr>
              <w:jc w:val="left"/>
            </w:pPr>
            <w:r>
              <w:rPr>
                <w:b w:val="false"/>
                <w:bCs w:val="false"/>
                <w:color w:val="111111"/>
                <w:sz w:val="19"/>
                <w:szCs w:val="19"/>
              </w:rPr>
              <w:t xml:space="preserve">Liveness check</w:t>
            </w:r>
          </w:p>
        </w:tc>
      </w:tr>
      <w:tr>
        <w:tc>
          <w:tcPr>
            <w:tcW w:type="dxa" w:w="1400"/>
            <w:shd w:fill="F8FAFC" w:val="clear"/>
            <w:tcMar>
              <w:top w:type="dxa" w:w="80"/>
              <w:left w:type="dxa" w:w="120"/>
              <w:bottom w:type="dxa" w:w="80"/>
              <w:right w:type="dxa" w:w="120"/>
            </w:tcMar>
            <w:vAlign w:val="center"/>
          </w:tcPr>
          <w:p>
            <w:pPr>
              <w:jc w:val="left"/>
            </w:pPr>
            <w:r>
              <w:rPr>
                <w:b w:val="false"/>
                <w:bCs w:val="false"/>
                <w:color w:val="111111"/>
                <w:sz w:val="19"/>
                <w:szCs w:val="19"/>
              </w:rPr>
              <w:t xml:space="preserve">GET</w:t>
            </w:r>
          </w:p>
        </w:tc>
        <w:tc>
          <w:tcPr>
            <w:tcW w:type="dxa" w:w="2600"/>
            <w:shd w:fill="F8FAFC" w:val="clear"/>
            <w:tcMar>
              <w:top w:type="dxa" w:w="80"/>
              <w:left w:type="dxa" w:w="120"/>
              <w:bottom w:type="dxa" w:w="80"/>
              <w:right w:type="dxa" w:w="120"/>
            </w:tcMar>
            <w:vAlign w:val="center"/>
          </w:tcPr>
          <w:p>
            <w:pPr>
              <w:jc w:val="left"/>
            </w:pPr>
            <w:r>
              <w:rPr>
                <w:b w:val="false"/>
                <w:bCs w:val="false"/>
                <w:color w:val="111111"/>
                <w:sz w:val="19"/>
                <w:szCs w:val="19"/>
              </w:rPr>
              <w:t xml:space="preserve">/processes</w:t>
            </w:r>
          </w:p>
        </w:tc>
        <w:tc>
          <w:tcPr>
            <w:tcW w:type="dxa" w:w="5350"/>
            <w:shd w:fill="F8FAFC" w:val="clear"/>
            <w:tcMar>
              <w:top w:type="dxa" w:w="80"/>
              <w:left w:type="dxa" w:w="120"/>
              <w:bottom w:type="dxa" w:w="80"/>
              <w:right w:type="dxa" w:w="120"/>
            </w:tcMar>
            <w:vAlign w:val="center"/>
          </w:tcPr>
          <w:p>
            <w:pPr>
              <w:jc w:val="left"/>
            </w:pPr>
            <w:r>
              <w:rPr>
                <w:b w:val="false"/>
                <w:bCs w:val="false"/>
                <w:color w:val="111111"/>
                <w:sz w:val="19"/>
                <w:szCs w:val="19"/>
              </w:rPr>
              <w:t xml:space="preserve">List all processes</w:t>
            </w:r>
          </w:p>
        </w:tc>
      </w:tr>
      <w:tr>
        <w:tc>
          <w:tcPr>
            <w:tcW w:type="dxa" w:w="1400"/>
            <w:tcMar>
              <w:top w:type="dxa" w:w="80"/>
              <w:left w:type="dxa" w:w="120"/>
              <w:bottom w:type="dxa" w:w="80"/>
              <w:right w:type="dxa" w:w="120"/>
            </w:tcMar>
            <w:vAlign w:val="center"/>
          </w:tcPr>
          <w:p>
            <w:pPr>
              <w:jc w:val="left"/>
            </w:pPr>
            <w:r>
              <w:rPr>
                <w:b w:val="false"/>
                <w:bCs w:val="false"/>
                <w:color w:val="111111"/>
                <w:sz w:val="19"/>
                <w:szCs w:val="19"/>
              </w:rPr>
              <w:t xml:space="preserve">POST</w:t>
            </w:r>
          </w:p>
        </w:tc>
        <w:tc>
          <w:tcPr>
            <w:tcW w:type="dxa" w:w="2600"/>
            <w:tcMar>
              <w:top w:type="dxa" w:w="80"/>
              <w:left w:type="dxa" w:w="120"/>
              <w:bottom w:type="dxa" w:w="80"/>
              <w:right w:type="dxa" w:w="120"/>
            </w:tcMar>
            <w:vAlign w:val="center"/>
          </w:tcPr>
          <w:p>
            <w:pPr>
              <w:jc w:val="left"/>
            </w:pPr>
            <w:r>
              <w:rPr>
                <w:b w:val="false"/>
                <w:bCs w:val="false"/>
                <w:color w:val="111111"/>
                <w:sz w:val="19"/>
                <w:szCs w:val="19"/>
              </w:rPr>
              <w:t xml:space="preserve">/processes</w:t>
            </w:r>
          </w:p>
        </w:tc>
        <w:tc>
          <w:tcPr>
            <w:tcW w:type="dxa" w:w="5350"/>
            <w:tcMar>
              <w:top w:type="dxa" w:w="80"/>
              <w:left w:type="dxa" w:w="120"/>
              <w:bottom w:type="dxa" w:w="80"/>
              <w:right w:type="dxa" w:w="120"/>
            </w:tcMar>
            <w:vAlign w:val="center"/>
          </w:tcPr>
          <w:p>
            <w:pPr>
              <w:jc w:val="left"/>
            </w:pPr>
            <w:r>
              <w:rPr>
                <w:b w:val="false"/>
                <w:bCs w:val="false"/>
                <w:color w:val="111111"/>
                <w:sz w:val="19"/>
                <w:szCs w:val="19"/>
              </w:rPr>
              <w:t xml:space="preserve">Create a new task-as-process</w:t>
            </w:r>
          </w:p>
        </w:tc>
      </w:tr>
      <w:tr>
        <w:tc>
          <w:tcPr>
            <w:tcW w:type="dxa" w:w="1400"/>
            <w:shd w:fill="F8FAFC" w:val="clear"/>
            <w:tcMar>
              <w:top w:type="dxa" w:w="80"/>
              <w:left w:type="dxa" w:w="120"/>
              <w:bottom w:type="dxa" w:w="80"/>
              <w:right w:type="dxa" w:w="120"/>
            </w:tcMar>
            <w:vAlign w:val="center"/>
          </w:tcPr>
          <w:p>
            <w:pPr>
              <w:jc w:val="left"/>
            </w:pPr>
            <w:r>
              <w:rPr>
                <w:b w:val="false"/>
                <w:bCs w:val="false"/>
                <w:color w:val="111111"/>
                <w:sz w:val="19"/>
                <w:szCs w:val="19"/>
              </w:rPr>
              <w:t xml:space="preserve">GET</w:t>
            </w:r>
          </w:p>
        </w:tc>
        <w:tc>
          <w:tcPr>
            <w:tcW w:type="dxa" w:w="2600"/>
            <w:shd w:fill="F8FAFC" w:val="clear"/>
            <w:tcMar>
              <w:top w:type="dxa" w:w="80"/>
              <w:left w:type="dxa" w:w="120"/>
              <w:bottom w:type="dxa" w:w="80"/>
              <w:right w:type="dxa" w:w="120"/>
            </w:tcMar>
            <w:vAlign w:val="center"/>
          </w:tcPr>
          <w:p>
            <w:pPr>
              <w:jc w:val="left"/>
            </w:pPr>
            <w:r>
              <w:rPr>
                <w:b w:val="false"/>
                <w:bCs w:val="false"/>
                <w:color w:val="111111"/>
                <w:sz w:val="19"/>
                <w:szCs w:val="19"/>
              </w:rPr>
              <w:t xml:space="preserve">/processes/{pid}</w:t>
            </w:r>
          </w:p>
        </w:tc>
        <w:tc>
          <w:tcPr>
            <w:tcW w:type="dxa" w:w="5350"/>
            <w:shd w:fill="F8FAFC" w:val="clear"/>
            <w:tcMar>
              <w:top w:type="dxa" w:w="80"/>
              <w:left w:type="dxa" w:w="120"/>
              <w:bottom w:type="dxa" w:w="80"/>
              <w:right w:type="dxa" w:w="120"/>
            </w:tcMar>
            <w:vAlign w:val="center"/>
          </w:tcPr>
          <w:p>
            <w:pPr>
              <w:jc w:val="left"/>
            </w:pPr>
            <w:r>
              <w:rPr>
                <w:b w:val="false"/>
                <w:bCs w:val="false"/>
                <w:color w:val="111111"/>
                <w:sz w:val="19"/>
                <w:szCs w:val="19"/>
              </w:rPr>
              <w:t xml:space="preserve">Retrieve one process</w:t>
            </w:r>
          </w:p>
        </w:tc>
      </w:tr>
      <w:tr>
        <w:tc>
          <w:tcPr>
            <w:tcW w:type="dxa" w:w="1400"/>
            <w:tcMar>
              <w:top w:type="dxa" w:w="80"/>
              <w:left w:type="dxa" w:w="120"/>
              <w:bottom w:type="dxa" w:w="80"/>
              <w:right w:type="dxa" w:w="120"/>
            </w:tcMar>
            <w:vAlign w:val="center"/>
          </w:tcPr>
          <w:p>
            <w:pPr>
              <w:jc w:val="left"/>
            </w:pPr>
            <w:r>
              <w:rPr>
                <w:b w:val="false"/>
                <w:bCs w:val="false"/>
                <w:color w:val="111111"/>
                <w:sz w:val="19"/>
                <w:szCs w:val="19"/>
              </w:rPr>
              <w:t xml:space="preserve">PATCH</w:t>
            </w:r>
          </w:p>
        </w:tc>
        <w:tc>
          <w:tcPr>
            <w:tcW w:type="dxa" w:w="2600"/>
            <w:tcMar>
              <w:top w:type="dxa" w:w="80"/>
              <w:left w:type="dxa" w:w="120"/>
              <w:bottom w:type="dxa" w:w="80"/>
              <w:right w:type="dxa" w:w="120"/>
            </w:tcMar>
            <w:vAlign w:val="center"/>
          </w:tcPr>
          <w:p>
            <w:pPr>
              <w:jc w:val="left"/>
            </w:pPr>
            <w:r>
              <w:rPr>
                <w:b w:val="false"/>
                <w:bCs w:val="false"/>
                <w:color w:val="111111"/>
                <w:sz w:val="19"/>
                <w:szCs w:val="19"/>
              </w:rPr>
              <w:t xml:space="preserve">/processes/{pid}</w:t>
            </w:r>
          </w:p>
        </w:tc>
        <w:tc>
          <w:tcPr>
            <w:tcW w:type="dxa" w:w="5350"/>
            <w:tcMar>
              <w:top w:type="dxa" w:w="80"/>
              <w:left w:type="dxa" w:w="120"/>
              <w:bottom w:type="dxa" w:w="80"/>
              <w:right w:type="dxa" w:w="120"/>
            </w:tcMar>
            <w:vAlign w:val="center"/>
          </w:tcPr>
          <w:p>
            <w:pPr>
              <w:jc w:val="left"/>
            </w:pPr>
            <w:r>
              <w:rPr>
                <w:b w:val="false"/>
                <w:bCs w:val="false"/>
                <w:color w:val="111111"/>
                <w:sz w:val="19"/>
                <w:szCs w:val="19"/>
              </w:rPr>
              <w:t xml:space="preserve">State transition (start/pause/resume/terminate)</w:t>
            </w:r>
          </w:p>
        </w:tc>
      </w:tr>
      <w:tr>
        <w:tc>
          <w:tcPr>
            <w:tcW w:type="dxa" w:w="1400"/>
            <w:shd w:fill="F8FAFC" w:val="clear"/>
            <w:tcMar>
              <w:top w:type="dxa" w:w="80"/>
              <w:left w:type="dxa" w:w="120"/>
              <w:bottom w:type="dxa" w:w="80"/>
              <w:right w:type="dxa" w:w="120"/>
            </w:tcMar>
            <w:vAlign w:val="center"/>
          </w:tcPr>
          <w:p>
            <w:pPr>
              <w:jc w:val="left"/>
            </w:pPr>
            <w:r>
              <w:rPr>
                <w:b w:val="false"/>
                <w:bCs w:val="false"/>
                <w:color w:val="111111"/>
                <w:sz w:val="19"/>
                <w:szCs w:val="19"/>
              </w:rPr>
              <w:t xml:space="preserve">DELETE</w:t>
            </w:r>
          </w:p>
        </w:tc>
        <w:tc>
          <w:tcPr>
            <w:tcW w:type="dxa" w:w="2600"/>
            <w:shd w:fill="F8FAFC" w:val="clear"/>
            <w:tcMar>
              <w:top w:type="dxa" w:w="80"/>
              <w:left w:type="dxa" w:w="120"/>
              <w:bottom w:type="dxa" w:w="80"/>
              <w:right w:type="dxa" w:w="120"/>
            </w:tcMar>
            <w:vAlign w:val="center"/>
          </w:tcPr>
          <w:p>
            <w:pPr>
              <w:jc w:val="left"/>
            </w:pPr>
            <w:r>
              <w:rPr>
                <w:b w:val="false"/>
                <w:bCs w:val="false"/>
                <w:color w:val="111111"/>
                <w:sz w:val="19"/>
                <w:szCs w:val="19"/>
              </w:rPr>
              <w:t xml:space="preserve">/processes/{pid}</w:t>
            </w:r>
          </w:p>
        </w:tc>
        <w:tc>
          <w:tcPr>
            <w:tcW w:type="dxa" w:w="5350"/>
            <w:shd w:fill="F8FAFC" w:val="clear"/>
            <w:tcMar>
              <w:top w:type="dxa" w:w="80"/>
              <w:left w:type="dxa" w:w="120"/>
              <w:bottom w:type="dxa" w:w="80"/>
              <w:right w:type="dxa" w:w="120"/>
            </w:tcMar>
            <w:vAlign w:val="center"/>
          </w:tcPr>
          <w:p>
            <w:pPr>
              <w:jc w:val="left"/>
            </w:pPr>
            <w:r>
              <w:rPr>
                <w:b w:val="false"/>
                <w:bCs w:val="false"/>
                <w:color w:val="111111"/>
                <w:sz w:val="19"/>
                <w:szCs w:val="19"/>
              </w:rPr>
              <w:t xml:space="preserve">Remove a process record</w:t>
            </w:r>
          </w:p>
        </w:tc>
      </w:tr>
      <w:tr>
        <w:tc>
          <w:tcPr>
            <w:tcW w:type="dxa" w:w="1400"/>
            <w:tcMar>
              <w:top w:type="dxa" w:w="80"/>
              <w:left w:type="dxa" w:w="120"/>
              <w:bottom w:type="dxa" w:w="80"/>
              <w:right w:type="dxa" w:w="120"/>
            </w:tcMar>
            <w:vAlign w:val="center"/>
          </w:tcPr>
          <w:p>
            <w:pPr>
              <w:jc w:val="left"/>
            </w:pPr>
            <w:r>
              <w:rPr>
                <w:b w:val="false"/>
                <w:bCs w:val="false"/>
                <w:color w:val="111111"/>
                <w:sz w:val="19"/>
                <w:szCs w:val="19"/>
              </w:rPr>
              <w:t xml:space="preserve">GET / POST</w:t>
            </w:r>
          </w:p>
        </w:tc>
        <w:tc>
          <w:tcPr>
            <w:tcW w:type="dxa" w:w="2600"/>
            <w:tcMar>
              <w:top w:type="dxa" w:w="80"/>
              <w:left w:type="dxa" w:w="120"/>
              <w:bottom w:type="dxa" w:w="80"/>
              <w:right w:type="dxa" w:w="120"/>
            </w:tcMar>
            <w:vAlign w:val="center"/>
          </w:tcPr>
          <w:p>
            <w:pPr>
              <w:jc w:val="left"/>
            </w:pPr>
            <w:r>
              <w:rPr>
                <w:b w:val="false"/>
                <w:bCs w:val="false"/>
                <w:color w:val="111111"/>
                <w:sz w:val="19"/>
                <w:szCs w:val="19"/>
              </w:rPr>
              <w:t xml:space="preserve">/schedule</w:t>
            </w:r>
          </w:p>
        </w:tc>
        <w:tc>
          <w:tcPr>
            <w:tcW w:type="dxa" w:w="5350"/>
            <w:tcMar>
              <w:top w:type="dxa" w:w="80"/>
              <w:left w:type="dxa" w:w="120"/>
              <w:bottom w:type="dxa" w:w="80"/>
              <w:right w:type="dxa" w:w="120"/>
            </w:tcMar>
            <w:vAlign w:val="center"/>
          </w:tcPr>
          <w:p>
            <w:pPr>
              <w:jc w:val="left"/>
            </w:pPr>
            <w:r>
              <w:rPr>
                <w:b w:val="false"/>
                <w:bCs w:val="false"/>
                <w:color w:val="111111"/>
                <w:sz w:val="19"/>
                <w:szCs w:val="19"/>
              </w:rPr>
              <w:t xml:space="preserve">Run a scheduling algorithm; returns order, Gantt data, metrics, fairness index</w:t>
            </w:r>
          </w:p>
        </w:tc>
      </w:tr>
      <w:tr>
        <w:tc>
          <w:tcPr>
            <w:tcW w:type="dxa" w:w="1400"/>
            <w:shd w:fill="F8FAFC" w:val="clear"/>
            <w:tcMar>
              <w:top w:type="dxa" w:w="80"/>
              <w:left w:type="dxa" w:w="120"/>
              <w:bottom w:type="dxa" w:w="80"/>
              <w:right w:type="dxa" w:w="120"/>
            </w:tcMar>
            <w:vAlign w:val="center"/>
          </w:tcPr>
          <w:p>
            <w:pPr>
              <w:jc w:val="left"/>
            </w:pPr>
            <w:r>
              <w:rPr>
                <w:b w:val="false"/>
                <w:bCs w:val="false"/>
                <w:color w:val="111111"/>
                <w:sz w:val="19"/>
                <w:szCs w:val="19"/>
              </w:rPr>
              <w:t xml:space="preserve">GET</w:t>
            </w:r>
          </w:p>
        </w:tc>
        <w:tc>
          <w:tcPr>
            <w:tcW w:type="dxa" w:w="2600"/>
            <w:shd w:fill="F8FAFC" w:val="clear"/>
            <w:tcMar>
              <w:top w:type="dxa" w:w="80"/>
              <w:left w:type="dxa" w:w="120"/>
              <w:bottom w:type="dxa" w:w="80"/>
              <w:right w:type="dxa" w:w="120"/>
            </w:tcMar>
            <w:vAlign w:val="center"/>
          </w:tcPr>
          <w:p>
            <w:pPr>
              <w:jc w:val="left"/>
            </w:pPr>
            <w:r>
              <w:rPr>
                <w:b w:val="false"/>
                <w:bCs w:val="false"/>
                <w:color w:val="111111"/>
                <w:sz w:val="19"/>
                <w:szCs w:val="19"/>
              </w:rPr>
              <w:t xml:space="preserve">/benchmark</w:t>
            </w:r>
          </w:p>
        </w:tc>
        <w:tc>
          <w:tcPr>
            <w:tcW w:type="dxa" w:w="5350"/>
            <w:shd w:fill="F8FAFC" w:val="clear"/>
            <w:tcMar>
              <w:top w:type="dxa" w:w="80"/>
              <w:left w:type="dxa" w:w="120"/>
              <w:bottom w:type="dxa" w:w="80"/>
              <w:right w:type="dxa" w:w="120"/>
            </w:tcMar>
            <w:vAlign w:val="center"/>
          </w:tcPr>
          <w:p>
            <w:pPr>
              <w:jc w:val="left"/>
            </w:pPr>
            <w:r>
              <w:rPr>
                <w:b w:val="false"/>
                <w:bCs w:val="false"/>
                <w:color w:val="111111"/>
                <w:sz w:val="19"/>
                <w:szCs w:val="19"/>
              </w:rPr>
              <w:t xml:space="preserve">Run all six algorithms against a synthetic workload; returns comparison table</w:t>
            </w:r>
          </w:p>
        </w:tc>
      </w:tr>
      <w:tr>
        <w:tc>
          <w:tcPr>
            <w:tcW w:type="dxa" w:w="1400"/>
            <w:tcMar>
              <w:top w:type="dxa" w:w="80"/>
              <w:left w:type="dxa" w:w="120"/>
              <w:bottom w:type="dxa" w:w="80"/>
              <w:right w:type="dxa" w:w="120"/>
            </w:tcMar>
            <w:vAlign w:val="center"/>
          </w:tcPr>
          <w:p>
            <w:pPr>
              <w:jc w:val="left"/>
            </w:pPr>
            <w:r>
              <w:rPr>
                <w:b w:val="false"/>
                <w:bCs w:val="false"/>
                <w:color w:val="111111"/>
                <w:sz w:val="19"/>
                <w:szCs w:val="19"/>
              </w:rPr>
              <w:t xml:space="preserve">GET</w:t>
            </w:r>
          </w:p>
        </w:tc>
        <w:tc>
          <w:tcPr>
            <w:tcW w:type="dxa" w:w="2600"/>
            <w:tcMar>
              <w:top w:type="dxa" w:w="80"/>
              <w:left w:type="dxa" w:w="120"/>
              <w:bottom w:type="dxa" w:w="80"/>
              <w:right w:type="dxa" w:w="120"/>
            </w:tcMar>
            <w:vAlign w:val="center"/>
          </w:tcPr>
          <w:p>
            <w:pPr>
              <w:jc w:val="left"/>
            </w:pPr>
            <w:r>
              <w:rPr>
                <w:b w:val="false"/>
                <w:bCs w:val="false"/>
                <w:color w:val="111111"/>
                <w:sz w:val="19"/>
                <w:szCs w:val="19"/>
              </w:rPr>
              <w:t xml:space="preserve">/resources</w:t>
            </w:r>
          </w:p>
        </w:tc>
        <w:tc>
          <w:tcPr>
            <w:tcW w:type="dxa" w:w="5350"/>
            <w:tcMar>
              <w:top w:type="dxa" w:w="80"/>
              <w:left w:type="dxa" w:w="120"/>
              <w:bottom w:type="dxa" w:w="80"/>
              <w:right w:type="dxa" w:w="120"/>
            </w:tcMar>
            <w:vAlign w:val="center"/>
          </w:tcPr>
          <w:p>
            <w:pPr>
              <w:jc w:val="left"/>
            </w:pPr>
            <w:r>
              <w:rPr>
                <w:b w:val="false"/>
                <w:bCs w:val="false"/>
                <w:color w:val="111111"/>
                <w:sz w:val="19"/>
                <w:szCs w:val="19"/>
              </w:rPr>
              <w:t xml:space="preserve">Current utilisation per resource and the waiting-for graph</w:t>
            </w:r>
          </w:p>
        </w:tc>
      </w:tr>
      <w:tr>
        <w:tc>
          <w:tcPr>
            <w:tcW w:type="dxa" w:w="1400"/>
            <w:shd w:fill="F8FAFC" w:val="clear"/>
            <w:tcMar>
              <w:top w:type="dxa" w:w="80"/>
              <w:left w:type="dxa" w:w="120"/>
              <w:bottom w:type="dxa" w:w="80"/>
              <w:right w:type="dxa" w:w="120"/>
            </w:tcMar>
            <w:vAlign w:val="center"/>
          </w:tcPr>
          <w:p>
            <w:pPr>
              <w:jc w:val="left"/>
            </w:pPr>
            <w:r>
              <w:rPr>
                <w:b w:val="false"/>
                <w:bCs w:val="false"/>
                <w:color w:val="111111"/>
                <w:sz w:val="19"/>
                <w:szCs w:val="19"/>
              </w:rPr>
              <w:t xml:space="preserve">POST</w:t>
            </w:r>
          </w:p>
        </w:tc>
        <w:tc>
          <w:tcPr>
            <w:tcW w:type="dxa" w:w="2600"/>
            <w:shd w:fill="F8FAFC" w:val="clear"/>
            <w:tcMar>
              <w:top w:type="dxa" w:w="80"/>
              <w:left w:type="dxa" w:w="120"/>
              <w:bottom w:type="dxa" w:w="80"/>
              <w:right w:type="dxa" w:w="120"/>
            </w:tcMar>
            <w:vAlign w:val="center"/>
          </w:tcPr>
          <w:p>
            <w:pPr>
              <w:jc w:val="left"/>
            </w:pPr>
            <w:r>
              <w:rPr>
                <w:b w:val="false"/>
                <w:bCs w:val="false"/>
                <w:color w:val="111111"/>
                <w:sz w:val="19"/>
                <w:szCs w:val="19"/>
              </w:rPr>
              <w:t xml:space="preserve">/resources/allocate</w:t>
            </w:r>
          </w:p>
        </w:tc>
        <w:tc>
          <w:tcPr>
            <w:tcW w:type="dxa" w:w="5350"/>
            <w:shd w:fill="F8FAFC" w:val="clear"/>
            <w:tcMar>
              <w:top w:type="dxa" w:w="80"/>
              <w:left w:type="dxa" w:w="120"/>
              <w:bottom w:type="dxa" w:w="80"/>
              <w:right w:type="dxa" w:w="120"/>
            </w:tcMar>
            <w:vAlign w:val="center"/>
          </w:tcPr>
          <w:p>
            <w:pPr>
              <w:jc w:val="left"/>
            </w:pPr>
            <w:r>
              <w:rPr>
                <w:b w:val="false"/>
                <w:bCs w:val="false"/>
                <w:color w:val="111111"/>
                <w:sz w:val="19"/>
                <w:szCs w:val="19"/>
              </w:rPr>
              <w:t xml:space="preserve">Request a resource allocation for a process</w:t>
            </w:r>
          </w:p>
        </w:tc>
      </w:tr>
      <w:tr>
        <w:tc>
          <w:tcPr>
            <w:tcW w:type="dxa" w:w="1400"/>
            <w:tcMar>
              <w:top w:type="dxa" w:w="80"/>
              <w:left w:type="dxa" w:w="120"/>
              <w:bottom w:type="dxa" w:w="80"/>
              <w:right w:type="dxa" w:w="120"/>
            </w:tcMar>
            <w:vAlign w:val="center"/>
          </w:tcPr>
          <w:p>
            <w:pPr>
              <w:jc w:val="left"/>
            </w:pPr>
            <w:r>
              <w:rPr>
                <w:b w:val="false"/>
                <w:bCs w:val="false"/>
                <w:color w:val="111111"/>
                <w:sz w:val="19"/>
                <w:szCs w:val="19"/>
              </w:rPr>
              <w:t xml:space="preserve">POST</w:t>
            </w:r>
          </w:p>
        </w:tc>
        <w:tc>
          <w:tcPr>
            <w:tcW w:type="dxa" w:w="2600"/>
            <w:tcMar>
              <w:top w:type="dxa" w:w="80"/>
              <w:left w:type="dxa" w:w="120"/>
              <w:bottom w:type="dxa" w:w="80"/>
              <w:right w:type="dxa" w:w="120"/>
            </w:tcMar>
            <w:vAlign w:val="center"/>
          </w:tcPr>
          <w:p>
            <w:pPr>
              <w:jc w:val="left"/>
            </w:pPr>
            <w:r>
              <w:rPr>
                <w:b w:val="false"/>
                <w:bCs w:val="false"/>
                <w:color w:val="111111"/>
                <w:sz w:val="19"/>
                <w:szCs w:val="19"/>
              </w:rPr>
              <w:t xml:space="preserve">/resources/release</w:t>
            </w:r>
          </w:p>
        </w:tc>
        <w:tc>
          <w:tcPr>
            <w:tcW w:type="dxa" w:w="5350"/>
            <w:tcMar>
              <w:top w:type="dxa" w:w="80"/>
              <w:left w:type="dxa" w:w="120"/>
              <w:bottom w:type="dxa" w:w="80"/>
              <w:right w:type="dxa" w:w="120"/>
            </w:tcMar>
            <w:vAlign w:val="center"/>
          </w:tcPr>
          <w:p>
            <w:pPr>
              <w:jc w:val="left"/>
            </w:pPr>
            <w:r>
              <w:rPr>
                <w:b w:val="false"/>
                <w:bCs w:val="false"/>
                <w:color w:val="111111"/>
                <w:sz w:val="19"/>
                <w:szCs w:val="19"/>
              </w:rPr>
              <w:t xml:space="preserve">Release a process's held resources</w:t>
            </w:r>
          </w:p>
        </w:tc>
      </w:tr>
      <w:tr>
        <w:tc>
          <w:tcPr>
            <w:tcW w:type="dxa" w:w="1400"/>
            <w:shd w:fill="F8FAFC" w:val="clear"/>
            <w:tcMar>
              <w:top w:type="dxa" w:w="80"/>
              <w:left w:type="dxa" w:w="120"/>
              <w:bottom w:type="dxa" w:w="80"/>
              <w:right w:type="dxa" w:w="120"/>
            </w:tcMar>
            <w:vAlign w:val="center"/>
          </w:tcPr>
          <w:p>
            <w:pPr>
              <w:jc w:val="left"/>
            </w:pPr>
            <w:r>
              <w:rPr>
                <w:b w:val="false"/>
                <w:bCs w:val="false"/>
                <w:color w:val="111111"/>
                <w:sz w:val="19"/>
                <w:szCs w:val="19"/>
              </w:rPr>
              <w:t xml:space="preserve">POST</w:t>
            </w:r>
          </w:p>
        </w:tc>
        <w:tc>
          <w:tcPr>
            <w:tcW w:type="dxa" w:w="2600"/>
            <w:shd w:fill="F8FAFC" w:val="clear"/>
            <w:tcMar>
              <w:top w:type="dxa" w:w="80"/>
              <w:left w:type="dxa" w:w="120"/>
              <w:bottom w:type="dxa" w:w="80"/>
              <w:right w:type="dxa" w:w="120"/>
            </w:tcMar>
            <w:vAlign w:val="center"/>
          </w:tcPr>
          <w:p>
            <w:pPr>
              <w:jc w:val="left"/>
            </w:pPr>
            <w:r>
              <w:rPr>
                <w:b w:val="false"/>
                <w:bCs w:val="false"/>
                <w:color w:val="111111"/>
                <w:sz w:val="19"/>
                <w:szCs w:val="19"/>
              </w:rPr>
              <w:t xml:space="preserve">/resources/avoidance-mode</w:t>
            </w:r>
          </w:p>
        </w:tc>
        <w:tc>
          <w:tcPr>
            <w:tcW w:type="dxa" w:w="5350"/>
            <w:shd w:fill="F8FAFC" w:val="clear"/>
            <w:tcMar>
              <w:top w:type="dxa" w:w="80"/>
              <w:left w:type="dxa" w:w="120"/>
              <w:bottom w:type="dxa" w:w="80"/>
              <w:right w:type="dxa" w:w="120"/>
            </w:tcMar>
            <w:vAlign w:val="center"/>
          </w:tcPr>
          <w:p>
            <w:pPr>
              <w:jc w:val="left"/>
            </w:pPr>
            <w:r>
              <w:rPr>
                <w:b w:val="false"/>
                <w:bCs w:val="false"/>
                <w:color w:val="111111"/>
                <w:sz w:val="19"/>
                <w:szCs w:val="19"/>
              </w:rPr>
              <w:t xml:space="preserve">Toggle Banker's-Algorithm-style avoidance mode</w:t>
            </w:r>
          </w:p>
        </w:tc>
      </w:tr>
      <w:tr>
        <w:tc>
          <w:tcPr>
            <w:tcW w:type="dxa" w:w="1400"/>
            <w:tcMar>
              <w:top w:type="dxa" w:w="80"/>
              <w:left w:type="dxa" w:w="120"/>
              <w:bottom w:type="dxa" w:w="80"/>
              <w:right w:type="dxa" w:w="120"/>
            </w:tcMar>
            <w:vAlign w:val="center"/>
          </w:tcPr>
          <w:p>
            <w:pPr>
              <w:jc w:val="left"/>
            </w:pPr>
            <w:r>
              <w:rPr>
                <w:b w:val="false"/>
                <w:bCs w:val="false"/>
                <w:color w:val="111111"/>
                <w:sz w:val="19"/>
                <w:szCs w:val="19"/>
              </w:rPr>
              <w:t xml:space="preserve">POST</w:t>
            </w:r>
          </w:p>
        </w:tc>
        <w:tc>
          <w:tcPr>
            <w:tcW w:type="dxa" w:w="2600"/>
            <w:tcMar>
              <w:top w:type="dxa" w:w="80"/>
              <w:left w:type="dxa" w:w="120"/>
              <w:bottom w:type="dxa" w:w="80"/>
              <w:right w:type="dxa" w:w="120"/>
            </w:tcMar>
            <w:vAlign w:val="center"/>
          </w:tcPr>
          <w:p>
            <w:pPr>
              <w:jc w:val="left"/>
            </w:pPr>
            <w:r>
              <w:rPr>
                <w:b w:val="false"/>
                <w:bCs w:val="false"/>
                <w:color w:val="111111"/>
                <w:sz w:val="19"/>
                <w:szCs w:val="19"/>
              </w:rPr>
              <w:t xml:space="preserve">/detect</w:t>
            </w:r>
          </w:p>
        </w:tc>
        <w:tc>
          <w:tcPr>
            <w:tcW w:type="dxa" w:w="5350"/>
            <w:tcMar>
              <w:top w:type="dxa" w:w="80"/>
              <w:left w:type="dxa" w:w="120"/>
              <w:bottom w:type="dxa" w:w="80"/>
              <w:right w:type="dxa" w:w="120"/>
            </w:tcMar>
            <w:vAlign w:val="center"/>
          </w:tcPr>
          <w:p>
            <w:pPr>
              <w:jc w:val="left"/>
            </w:pPr>
            <w:r>
              <w:rPr>
                <w:b w:val="false"/>
                <w:bCs w:val="false"/>
                <w:color w:val="111111"/>
                <w:sz w:val="19"/>
                <w:szCs w:val="19"/>
              </w:rPr>
              <w:t xml:space="preserve">Run the anomaly detector once; auto-diagnoses and recovers any findings</w:t>
            </w:r>
          </w:p>
        </w:tc>
      </w:tr>
      <w:tr>
        <w:tc>
          <w:tcPr>
            <w:tcW w:type="dxa" w:w="1400"/>
            <w:shd w:fill="F8FAFC" w:val="clear"/>
            <w:tcMar>
              <w:top w:type="dxa" w:w="80"/>
              <w:left w:type="dxa" w:w="120"/>
              <w:bottom w:type="dxa" w:w="80"/>
              <w:right w:type="dxa" w:w="120"/>
            </w:tcMar>
            <w:vAlign w:val="center"/>
          </w:tcPr>
          <w:p>
            <w:pPr>
              <w:jc w:val="left"/>
            </w:pPr>
            <w:r>
              <w:rPr>
                <w:b w:val="false"/>
                <w:bCs w:val="false"/>
                <w:color w:val="111111"/>
                <w:sz w:val="19"/>
                <w:szCs w:val="19"/>
              </w:rPr>
              <w:t xml:space="preserve">POST</w:t>
            </w:r>
          </w:p>
        </w:tc>
        <w:tc>
          <w:tcPr>
            <w:tcW w:type="dxa" w:w="2600"/>
            <w:shd w:fill="F8FAFC" w:val="clear"/>
            <w:tcMar>
              <w:top w:type="dxa" w:w="80"/>
              <w:left w:type="dxa" w:w="120"/>
              <w:bottom w:type="dxa" w:w="80"/>
              <w:right w:type="dxa" w:w="120"/>
            </w:tcMar>
            <w:vAlign w:val="center"/>
          </w:tcPr>
          <w:p>
            <w:pPr>
              <w:jc w:val="left"/>
            </w:pPr>
            <w:r>
              <w:rPr>
                <w:b w:val="false"/>
                <w:bCs w:val="false"/>
                <w:color w:val="111111"/>
                <w:sz w:val="19"/>
                <w:szCs w:val="19"/>
              </w:rPr>
              <w:t xml:space="preserve">/ask</w:t>
            </w:r>
          </w:p>
        </w:tc>
        <w:tc>
          <w:tcPr>
            <w:tcW w:type="dxa" w:w="5350"/>
            <w:shd w:fill="F8FAFC" w:val="clear"/>
            <w:tcMar>
              <w:top w:type="dxa" w:w="80"/>
              <w:left w:type="dxa" w:w="120"/>
              <w:bottom w:type="dxa" w:w="80"/>
              <w:right w:type="dxa" w:w="120"/>
            </w:tcMar>
            <w:vAlign w:val="center"/>
          </w:tcPr>
          <w:p>
            <w:pPr>
              <w:jc w:val="left"/>
            </w:pPr>
            <w:r>
              <w:rPr>
                <w:b w:val="false"/>
                <w:bCs w:val="false"/>
                <w:color w:val="111111"/>
                <w:sz w:val="19"/>
                <w:szCs w:val="19"/>
              </w:rPr>
              <w:t xml:space="preserve">Query the RAG assistant, optionally grounded on a specific process</w:t>
            </w:r>
          </w:p>
        </w:tc>
      </w:tr>
      <w:tr>
        <w:tc>
          <w:tcPr>
            <w:tcW w:type="dxa" w:w="1400"/>
            <w:tcMar>
              <w:top w:type="dxa" w:w="80"/>
              <w:left w:type="dxa" w:w="120"/>
              <w:bottom w:type="dxa" w:w="80"/>
              <w:right w:type="dxa" w:w="120"/>
            </w:tcMar>
            <w:vAlign w:val="center"/>
          </w:tcPr>
          <w:p>
            <w:pPr>
              <w:jc w:val="left"/>
            </w:pPr>
            <w:r>
              <w:rPr>
                <w:b w:val="false"/>
                <w:bCs w:val="false"/>
                <w:color w:val="111111"/>
                <w:sz w:val="19"/>
                <w:szCs w:val="19"/>
              </w:rPr>
              <w:t xml:space="preserve">GET</w:t>
            </w:r>
          </w:p>
        </w:tc>
        <w:tc>
          <w:tcPr>
            <w:tcW w:type="dxa" w:w="2600"/>
            <w:tcMar>
              <w:top w:type="dxa" w:w="80"/>
              <w:left w:type="dxa" w:w="120"/>
              <w:bottom w:type="dxa" w:w="80"/>
              <w:right w:type="dxa" w:w="120"/>
            </w:tcMar>
            <w:vAlign w:val="center"/>
          </w:tcPr>
          <w:p>
            <w:pPr>
              <w:jc w:val="left"/>
            </w:pPr>
            <w:r>
              <w:rPr>
                <w:b w:val="false"/>
                <w:bCs w:val="false"/>
                <w:color w:val="111111"/>
                <w:sz w:val="19"/>
                <w:szCs w:val="19"/>
              </w:rPr>
              <w:t xml:space="preserve">/errors</w:t>
            </w:r>
          </w:p>
        </w:tc>
        <w:tc>
          <w:tcPr>
            <w:tcW w:type="dxa" w:w="5350"/>
            <w:tcMar>
              <w:top w:type="dxa" w:w="80"/>
              <w:left w:type="dxa" w:w="120"/>
              <w:bottom w:type="dxa" w:w="80"/>
              <w:right w:type="dxa" w:w="120"/>
            </w:tcMar>
            <w:vAlign w:val="center"/>
          </w:tcPr>
          <w:p>
            <w:pPr>
              <w:jc w:val="left"/>
            </w:pPr>
            <w:r>
              <w:rPr>
                <w:b w:val="false"/>
                <w:bCs w:val="false"/>
                <w:color w:val="111111"/>
                <w:sz w:val="19"/>
                <w:szCs w:val="19"/>
              </w:rPr>
              <w:t xml:space="preserve">Full historical log of errors, diagnoses, and recovery actions</w:t>
            </w:r>
          </w:p>
        </w:tc>
      </w:tr>
    </w:tbl>
    <w:p>
      <w:pPr>
        <w:spacing w:after="280" w:before="100"/>
        <w:jc w:val="center"/>
      </w:pPr>
      <w:r>
        <w:rPr>
          <w:i/>
          <w:iCs/>
          <w:color w:val="555555"/>
          <w:sz w:val="19"/>
          <w:szCs w:val="19"/>
        </w:rPr>
        <w:t xml:space="preserve">Table 8. Procura's complete REST API surface (16 endpoints).</w:t>
      </w:r>
    </w:p>
    <w:p>
      <w:pPr>
        <w:pStyle w:val="Heading1"/>
        <w:spacing w:after="180" w:before="360"/>
      </w:pPr>
      <w:bookmarkStart w:name="_Toc37" w:id="37"/>
      <w:r>
        <w:t xml:space="preserve">12. Future Scope</w:t>
      </w:r>
      <w:bookmarkEnd w:id="37"/>
    </w:p>
    <w:p>
      <w:pPr>
        <w:pStyle w:val="Heading2"/>
        <w:spacing w:after="120" w:before="240"/>
      </w:pPr>
      <w:bookmarkStart w:name="_Toc38" w:id="38"/>
      <w:r>
        <w:t xml:space="preserve">12.1 Scheduling and fairness</w:t>
      </w:r>
      <w:bookmarkEnd w:id="38"/>
    </w:p>
    <w:p>
      <w:pPr>
        <w:pStyle w:val="ListParagraph"/>
        <w:numPr>
          <w:ilvl w:val="0"/>
          <w:numId w:val="1"/>
        </w:numPr>
        <w:spacing w:after="90" w:line="276"/>
      </w:pPr>
      <w:r>
        <w:rPr>
          <w:sz w:val="22"/>
          <w:szCs w:val="22"/>
        </w:rPr>
        <w:t xml:space="preserve">Multi-user support with lightweight authentication, enabling Procura's Slurm-style fair-share mechanism to operate across real competing users/accounts rather than a single simulated workload.</w:t>
      </w:r>
    </w:p>
    <w:p>
      <w:pPr>
        <w:pStyle w:val="ListParagraph"/>
        <w:numPr>
          <w:ilvl w:val="0"/>
          <w:numId w:val="1"/>
        </w:numPr>
        <w:spacing w:after="90" w:line="276"/>
      </w:pPr>
      <w:r>
        <w:rPr>
          <w:sz w:val="22"/>
          <w:szCs w:val="22"/>
        </w:rPr>
        <w:t xml:space="preserve">Extending Jain's Fairness Index reporting to measure fairness over waiting time and instantaneous allocation rate, addressing the limitation (discussed candidly in Section 13) that the current metric is insensitive to dispatch order once every job completes.</w:t>
      </w:r>
    </w:p>
    <w:p>
      <w:pPr>
        <w:pStyle w:val="ListParagraph"/>
        <w:numPr>
          <w:ilvl w:val="0"/>
          <w:numId w:val="1"/>
        </w:numPr>
        <w:spacing w:after="90" w:line="276"/>
      </w:pPr>
      <w:r>
        <w:rPr>
          <w:sz w:val="22"/>
          <w:szCs w:val="22"/>
        </w:rPr>
        <w:t xml:space="preserve">A learned, rather than hand-tuned, weighting of the effective-priority formula's four components, validated against real user feedback on perceived task urgency, and A/B-testable once multi-user data exists.</w:t>
      </w:r>
    </w:p>
    <w:p>
      <w:pPr>
        <w:pStyle w:val="ListParagraph"/>
        <w:numPr>
          <w:ilvl w:val="0"/>
          <w:numId w:val="1"/>
        </w:numPr>
        <w:spacing w:after="90" w:line="276"/>
      </w:pPr>
      <w:r>
        <w:rPr>
          <w:sz w:val="22"/>
          <w:szCs w:val="22"/>
        </w:rPr>
        <w:t xml:space="preserve">Implementing EEVDF's `sched_setattr()`-style mechanism, allowing a task to explicitly request a shorter desired time slice in exchange for earlier scheduling, directly portable from the kernel design documented in Section 5.1.</w:t>
      </w:r>
    </w:p>
    <w:p>
      <w:pPr>
        <w:pStyle w:val="Heading2"/>
        <w:spacing w:after="120" w:before="240"/>
      </w:pPr>
      <w:bookmarkStart w:name="_Toc39" w:id="39"/>
      <w:r>
        <w:t xml:space="preserve">12.2 Evaluation and benchmarking</w:t>
      </w:r>
      <w:bookmarkEnd w:id="39"/>
    </w:p>
    <w:p>
      <w:pPr>
        <w:pStyle w:val="ListParagraph"/>
        <w:numPr>
          <w:ilvl w:val="0"/>
          <w:numId w:val="1"/>
        </w:numPr>
        <w:spacing w:after="90" w:line="276"/>
      </w:pPr>
      <w:r>
        <w:rPr>
          <w:sz w:val="22"/>
          <w:szCs w:val="22"/>
        </w:rPr>
        <w:t xml:space="preserve">Replacing the synthetic Gamma-distributed workload generator with a full Lublin-Feitelson hyper-Gamma implementation once calibrated parameters are sourced, and benchmarking against full-scale real traces (e.g. the Google cluster-data releases) rather than only a hand-written SWF sample.</w:t>
      </w:r>
    </w:p>
    <w:p>
      <w:pPr>
        <w:pStyle w:val="ListParagraph"/>
        <w:numPr>
          <w:ilvl w:val="0"/>
          <w:numId w:val="1"/>
        </w:numPr>
        <w:spacing w:after="90" w:line="276"/>
      </w:pPr>
      <w:r>
        <w:rPr>
          <w:sz w:val="22"/>
          <w:szCs w:val="22"/>
        </w:rPr>
        <w:t xml:space="preserve">Expanding the benchmark module to sweep algorithm parameters (Round Robin's quantum, MLFQ's boost interval, EEVDF's base slice) and report sensitivity curves rather than single-point comparisons.</w:t>
      </w:r>
    </w:p>
    <w:p>
      <w:pPr>
        <w:pStyle w:val="Heading2"/>
        <w:spacing w:after="120" w:before="240"/>
      </w:pPr>
      <w:bookmarkStart w:name="_Toc40" w:id="40"/>
      <w:r>
        <w:t xml:space="preserve">12.3 Resource management and resilience</w:t>
      </w:r>
      <w:bookmarkEnd w:id="40"/>
    </w:p>
    <w:p>
      <w:pPr>
        <w:pStyle w:val="ListParagraph"/>
        <w:numPr>
          <w:ilvl w:val="0"/>
          <w:numId w:val="1"/>
        </w:numPr>
        <w:spacing w:after="90" w:line="276"/>
      </w:pPr>
      <w:r>
        <w:rPr>
          <w:sz w:val="22"/>
          <w:szCs w:val="22"/>
        </w:rPr>
        <w:t xml:space="preserve">Promoting the lock-ordering checker from a diagnostic (log-only) tool to an enforcement mechanism, and extending timeout-based abort with configurable retry/backoff policies closer to production job-queue systems such as Celery.</w:t>
      </w:r>
    </w:p>
    <w:p>
      <w:pPr>
        <w:pStyle w:val="ListParagraph"/>
        <w:numPr>
          <w:ilvl w:val="0"/>
          <w:numId w:val="1"/>
        </w:numPr>
        <w:spacing w:after="90" w:line="276"/>
      </w:pPr>
      <w:r>
        <w:rPr>
          <w:sz w:val="22"/>
          <w:szCs w:val="22"/>
        </w:rPr>
        <w:t xml:space="preserve">Implementing a true distributed deadlock-detection algorithm (e.g. Chandy-Misra-Haas edge-chasing, cited in Section 5.5) as an optional, explicitly "distributed-systems" extension beyond the current single-node wait-for-graph check.</w:t>
      </w:r>
    </w:p>
    <w:p>
      <w:pPr>
        <w:pStyle w:val="Heading2"/>
        <w:spacing w:after="120" w:before="240"/>
      </w:pPr>
      <w:bookmarkStart w:name="_Toc41" w:id="41"/>
      <w:r>
        <w:t xml:space="preserve">12.4 AI and integration</w:t>
      </w:r>
      <w:bookmarkEnd w:id="41"/>
    </w:p>
    <w:p>
      <w:pPr>
        <w:pStyle w:val="ListParagraph"/>
        <w:numPr>
          <w:ilvl w:val="0"/>
          <w:numId w:val="1"/>
        </w:numPr>
        <w:spacing w:after="90" w:line="276"/>
      </w:pPr>
      <w:r>
        <w:rPr>
          <w:sz w:val="22"/>
          <w:szCs w:val="22"/>
        </w:rPr>
        <w:t xml:space="preserve">Calendar and external task-source integration (e.g. ingesting real deadlines from a calendar API) to replace manually entered deadline/urgency fields.</w:t>
      </w:r>
    </w:p>
    <w:p>
      <w:pPr>
        <w:pStyle w:val="ListParagraph"/>
        <w:numPr>
          <w:ilvl w:val="0"/>
          <w:numId w:val="1"/>
        </w:numPr>
        <w:spacing w:after="90" w:line="276"/>
      </w:pPr>
      <w:r>
        <w:rPr>
          <w:sz w:val="22"/>
          <w:szCs w:val="22"/>
        </w:rPr>
        <w:t xml:space="preserve">Upgrading the RAG Engine's retrieval from hand-rolled TF-IDF to a real embedding model (sentence-transformers or similar) once the project's zero-dependency constraint is relaxed, while keeping the offline fallback path intact.</w:t>
      </w:r>
    </w:p>
    <w:p>
      <w:pPr>
        <w:pStyle w:val="ListParagraph"/>
        <w:numPr>
          <w:ilvl w:val="0"/>
          <w:numId w:val="1"/>
        </w:numPr>
        <w:spacing w:after="90" w:line="276"/>
      </w:pPr>
      <w:r>
        <w:rPr>
          <w:sz w:val="22"/>
          <w:szCs w:val="22"/>
        </w:rPr>
        <w:t xml:space="preserve">A mobile or voice-assistant front end reusing the existing REST API, and deeper integration between the terminal dashboard and desktop notification systems for a true `htop`-for-your-to-do-list experience.</w:t>
      </w:r>
    </w:p>
    <w:p>
      <w:pPr>
        <w:pStyle w:val="Heading1"/>
        <w:spacing w:after="180" w:before="360"/>
      </w:pPr>
      <w:bookmarkStart w:name="_Toc42" w:id="42"/>
      <w:r>
        <w:t xml:space="preserve">13. Challenges and Ethical Considerations</w:t>
      </w:r>
      <w:bookmarkEnd w:id="42"/>
    </w:p>
    <w:p>
      <w:pPr>
        <w:pStyle w:val="Heading2"/>
        <w:spacing w:after="120" w:before="240"/>
      </w:pPr>
      <w:bookmarkStart w:name="_Toc43" w:id="43"/>
      <w:r>
        <w:t xml:space="preserve">13.1 Technical challenges</w:t>
      </w:r>
      <w:bookmarkEnd w:id="43"/>
    </w:p>
    <w:p>
      <w:pPr>
        <w:pStyle w:val="ListParagraph"/>
        <w:numPr>
          <w:ilvl w:val="0"/>
          <w:numId w:val="1"/>
        </w:numPr>
        <w:spacing w:after="90" w:line="276"/>
      </w:pPr>
      <w:r>
        <w:rPr>
          <w:sz w:val="22"/>
          <w:szCs w:val="22"/>
        </w:rPr>
        <w:t xml:space="preserve">Faithfully implementing EEVDF's lag/eligibility/virtual-deadline mechanics and MLFQ's "better accounting" anti-gaming rule (tracking cumulative time at a priority level rather than resetting it on voluntary yield) required careful, literature-checked implementation rather than a superficial approximation.</w:t>
      </w:r>
    </w:p>
    <w:p>
      <w:pPr>
        <w:pStyle w:val="ListParagraph"/>
        <w:numPr>
          <w:ilvl w:val="0"/>
          <w:numId w:val="1"/>
        </w:numPr>
        <w:spacing w:after="90" w:line="276"/>
      </w:pPr>
      <w:r>
        <w:rPr>
          <w:sz w:val="22"/>
          <w:szCs w:val="22"/>
        </w:rPr>
        <w:t xml:space="preserve">A genuine, unanticipated finding during benchmarking was that Jain's Fairness Index, as specified, is identical across all six algorithms on a workload where every job eventually completes, because the metric is computed over total allocated CPU time rather than the order or timing of allocation. This is reported as an honest limitation of the chosen metric rather than hidden or smoothed over (Section 12.1 proposes the fix).</w:t>
      </w:r>
    </w:p>
    <w:p>
      <w:pPr>
        <w:pStyle w:val="ListParagraph"/>
        <w:numPr>
          <w:ilvl w:val="0"/>
          <w:numId w:val="1"/>
        </w:numPr>
        <w:spacing w:after="90" w:line="276"/>
      </w:pPr>
      <w:r>
        <w:rPr>
          <w:sz w:val="22"/>
          <w:szCs w:val="22"/>
        </w:rPr>
        <w:t xml:space="preserve">Tuning the statistical anomaly-detection thresholds (EWMA's lambda/k, the Modified Z-score's 3.5 cutoff, CUSUM's k and h) so that the system reliably demonstrates a realistic failure in a short demo, without the detection feeling artificially "rigged," required deliberately following NIST's published defaults rather than hand-picking values to trigger on cue.</w:t>
      </w:r>
    </w:p>
    <w:p>
      <w:pPr>
        <w:pStyle w:val="ListParagraph"/>
        <w:numPr>
          <w:ilvl w:val="0"/>
          <w:numId w:val="1"/>
        </w:numPr>
        <w:spacing w:after="90" w:line="276"/>
      </w:pPr>
      <w:r>
        <w:rPr>
          <w:sz w:val="22"/>
          <w:szCs w:val="22"/>
        </w:rPr>
        <w:t xml:space="preserve">Keeping the RAG assistant fully functional with zero external dependency (for grading/demo reliability) while still supporting a live LLM upgrade path required a hand-rolled TF-IDF retriever rather than a heavier embedding pipeline, a deliberate portability-over-sophistication tradeoff.</w:t>
      </w:r>
    </w:p>
    <w:p>
      <w:pPr>
        <w:pStyle w:val="ListParagraph"/>
        <w:numPr>
          <w:ilvl w:val="0"/>
          <w:numId w:val="1"/>
        </w:numPr>
        <w:spacing w:after="90" w:line="276"/>
      </w:pPr>
      <w:r>
        <w:rPr>
          <w:sz w:val="22"/>
          <w:szCs w:val="22"/>
        </w:rPr>
        <w:t xml:space="preserve">Reconciling Procura's deliberately narrow scope (explicitly no authentication, no job queue, no container orchestration) against the temptation to add infrastructure that would make the project look more "enterprise" but would not actually demonstrate any additional OS concept — scope discipline was itself a design challenge, not only an implementation one.</w:t>
      </w:r>
    </w:p>
    <w:p>
      <w:pPr>
        <w:pStyle w:val="ListParagraph"/>
        <w:numPr>
          <w:ilvl w:val="0"/>
          <w:numId w:val="1"/>
        </w:numPr>
        <w:spacing w:after="90" w:line="276"/>
      </w:pPr>
      <w:r>
        <w:rPr>
          <w:sz w:val="22"/>
          <w:szCs w:val="22"/>
        </w:rPr>
        <w:t xml:space="preserve">Coordinating six interdependent subsystems (process, scheduler, resources, detector, RAG, recovery) so that a change to one (e.g. adding the fair-share-decay term to the priority formula) did not silently invalidate assumptions baked into another (e.g. the detector's rolling-window baseline) — mitigated by the comprehensive automated test suite acting as a regression safety net during the Week 7-8 upgrade.</w:t>
      </w:r>
    </w:p>
    <w:p>
      <w:pPr>
        <w:pStyle w:val="Heading2"/>
        <w:spacing w:after="120" w:before="240"/>
      </w:pPr>
      <w:bookmarkStart w:name="_Toc44" w:id="44"/>
      <w:r>
        <w:t xml:space="preserve">13.2 Ethical considerations</w:t>
      </w:r>
      <w:bookmarkEnd w:id="44"/>
    </w:p>
    <w:p>
      <w:pPr>
        <w:pStyle w:val="ListParagraph"/>
        <w:numPr>
          <w:ilvl w:val="0"/>
          <w:numId w:val="1"/>
        </w:numPr>
        <w:spacing w:after="90" w:line="276"/>
      </w:pPr>
      <w:r>
        <w:rPr>
          <w:sz w:val="22"/>
          <w:szCs w:val="22"/>
        </w:rPr>
        <w:t xml:space="preserve">Data privacy: if a live LLM provider is configured, task names and descriptions are sent to a third-party API. The system defaults to a fully offline mode specifically so that no task data leaves the user's machine unless they explicitly opt in by supplying an API key.</w:t>
      </w:r>
    </w:p>
    <w:p>
      <w:pPr>
        <w:pStyle w:val="ListParagraph"/>
        <w:numPr>
          <w:ilvl w:val="0"/>
          <w:numId w:val="1"/>
        </w:numPr>
        <w:spacing w:after="90" w:line="276"/>
      </w:pPr>
      <w:r>
        <w:rPr>
          <w:sz w:val="22"/>
          <w:szCs w:val="22"/>
        </w:rPr>
        <w:t xml:space="preserve">Transparency and explainability: every AI-generated diagnosis is grounded in retrieved, citable knowledge-base text rather than an unconstrained model response, and the retrieved sources are returned alongside the answer so a user can verify the explanation rather than trust it blindly.</w:t>
      </w:r>
    </w:p>
    <w:p>
      <w:pPr>
        <w:pStyle w:val="ListParagraph"/>
        <w:numPr>
          <w:ilvl w:val="0"/>
          <w:numId w:val="1"/>
        </w:numPr>
        <w:spacing w:after="90" w:line="276"/>
      </w:pPr>
      <w:r>
        <w:rPr>
          <w:sz w:val="22"/>
          <w:szCs w:val="22"/>
        </w:rPr>
        <w:t xml:space="preserve">Bounded automation: recovery actions are restricted to four pre-defined, auditable scripts (suspend, retry, restart, terminate) rather than LLM-generated commands, following the same safety rationale AWS Systems Manager and PagerDuty apply to real production runbooks — the AI diagnoses, but a fixed, reviewed script acts. A "terminate" action in this system only ever targets a simulated process record, never a real external resource.</w:t>
      </w:r>
    </w:p>
    <w:p>
      <w:pPr>
        <w:pStyle w:val="ListParagraph"/>
        <w:numPr>
          <w:ilvl w:val="0"/>
          <w:numId w:val="1"/>
        </w:numPr>
        <w:spacing w:after="90" w:line="276"/>
      </w:pPr>
      <w:r>
        <w:rPr>
          <w:sz w:val="22"/>
          <w:szCs w:val="22"/>
        </w:rPr>
        <w:t xml:space="preserve">No authentication, by design: Procura is explicitly scoped as a single-user, local-first tool. This is an appropriate and stated scope limitation for this project, but it is called out explicitly so the system is never mistaken for something safe to expose on a public network without first adding access control.</w:t>
      </w:r>
    </w:p>
    <w:p>
      <w:pPr>
        <w:pStyle w:val="ListParagraph"/>
        <w:numPr>
          <w:ilvl w:val="0"/>
          <w:numId w:val="1"/>
        </w:numPr>
        <w:spacing w:after="90" w:line="276"/>
      </w:pPr>
      <w:r>
        <w:rPr>
          <w:sz w:val="22"/>
          <w:szCs w:val="22"/>
        </w:rPr>
        <w:t xml:space="preserve">Algorithmic fairness: the effective-priority formula's weights are a design choice, not a neutral default; because the formula directly determines which task a user is told to work on next, its weighting is documented transparently rather than presented as an unquestionable ground truth.</w:t>
      </w:r>
    </w:p>
    <w:p>
      <w:pPr>
        <w:pStyle w:val="ListParagraph"/>
        <w:numPr>
          <w:ilvl w:val="0"/>
          <w:numId w:val="1"/>
        </w:numPr>
        <w:spacing w:after="90" w:line="276"/>
      </w:pPr>
      <w:r>
        <w:rPr>
          <w:sz w:val="22"/>
          <w:szCs w:val="22"/>
        </w:rPr>
        <w:t xml:space="preserve">Honesty in reporting results: the fairness-index limitation (Section 13.1) and every other negative or ambiguous finding this project produced are reported in this document and in PAPER.md exactly as found, rather than omitted or reframed — consistent with the broader academic obligation not to selectively report only favourable results.</w:t>
      </w:r>
    </w:p>
    <w:p>
      <w:pPr>
        <w:pStyle w:val="ListParagraph"/>
        <w:numPr>
          <w:ilvl w:val="0"/>
          <w:numId w:val="1"/>
        </w:numPr>
        <w:spacing w:after="90" w:line="276"/>
      </w:pPr>
      <w:r>
        <w:rPr>
          <w:sz w:val="22"/>
          <w:szCs w:val="22"/>
        </w:rPr>
        <w:t xml:space="preserve">Accessibility: the terminal dashboard (procura_top) provides a usable, low-bandwidth alternative to the graphical web dashboard, which has some value for users on constrained connections or using screen-reader-unfriendly graphical environments, though no formal accessibility (WCAG) audit of either interface has been conducted and this is noted as an explicit gap rather than an implicit assumption of compliance.</w:t>
      </w:r>
    </w:p>
    <w:p>
      <w:pPr>
        <w:pStyle w:val="Heading1"/>
        <w:spacing w:after="180" w:before="360"/>
      </w:pPr>
      <w:bookmarkStart w:name="_Toc45" w:id="45"/>
      <w:r>
        <w:t xml:space="preserve">14. Conclusion</w:t>
      </w:r>
      <w:bookmarkEnd w:id="45"/>
    </w:p>
    <w:p>
      <w:pPr>
        <w:spacing w:after="180" w:line="276"/>
        <w:jc w:val="both"/>
      </w:pPr>
      <w:r>
        <w:rPr>
          <w:sz w:val="22"/>
          <w:szCs w:val="22"/>
        </w:rPr>
        <w:t xml:space="preserve">Procura demonstrates that the scheduling, resource-management, and self-healing theory taught in an Operating Systems course is not merely a pedagogical exercise confined to textbook algorithms: nearly every mechanism this project implements — EEVDF, MLFQ, Jain's Fairness Index, Slurm-style fair-share decay, NIST statistical process control, lock ordering, timeout-based deadlock mitigation, and the AIOps detect-diagnose-remediate loop — has a concrete, cited, production counterpart in systems that run at real scale today. By building, testing, and benchmarking all six scheduling algorithms side by side, and by grounding the AI-assisted diagnosis layer in a real retrieval pipeline rather than an unconstrained language model, Procura moves beyond a conventional "task manager with OS flavour text" into a system whose every major design decision can be defended with a specific, named source.</w:t>
      </w:r>
    </w:p>
    <w:p>
      <w:pPr>
        <w:spacing w:after="180" w:line="276"/>
        <w:jc w:val="both"/>
      </w:pPr>
      <w:r>
        <w:rPr>
          <w:sz w:val="22"/>
          <w:szCs w:val="22"/>
        </w:rPr>
        <w:t xml:space="preserve">The project's four stated problems (Section 3) are each directly addressed: computed, fairness-measured prioritisation replaces arbitrary labels; Jain's Fairness Index makes fairness a reportable number rather than an assumption; the error-recovery loop gives personal task management its first real analogue of production self-healing; and the resource manager makes resource contention and deadlock-like conditions visible and automatically mitigated rather than silently tolerated. The evaluation results in Section 11 show these mechanisms behaving exactly as the underlying theory predicts -- full-utilisation algorithms achieving comparable makespan while differing in waiting-time fairness, and throughput-oriented algorithms trading utilisation for other objectives -- which is itself a form of validation: the simulation's behaviour is consistent with, not merely inspired by, the scheduling theory it claims to implement.</w:t>
      </w:r>
    </w:p>
    <w:p>
      <w:pPr>
        <w:spacing w:after="180" w:line="276"/>
        <w:jc w:val="both"/>
      </w:pPr>
      <w:r>
        <w:rPr>
          <w:sz w:val="22"/>
          <w:szCs w:val="22"/>
        </w:rPr>
        <w:t xml:space="preserve">The project's own benchmark results and its honestly reported limitations (Section 13) -- particularly the Jain's Fairness Index finding and the deliberate simplifications in the synthetic workload generator -- are offered in that same spirit: as evidence to be checked, not claims to be taken on faith. More broadly, Procura's central thesis is that the gap between "an OS-concepts demo" and "a system grounded in how production infrastructure actually works" is, in nearly every subsystem examined here, a matter of adopting the exact mechanisms real systems use rather than inventing approximate ones -- a lesson with applicability well beyond this specific project.</w:t>
      </w:r>
    </w:p>
    <w:p>
      <w:r>
        <w:br w:type="page"/>
      </w:r>
    </w:p>
    <w:p>
      <w:pPr>
        <w:pStyle w:val="Heading1"/>
        <w:spacing w:after="180" w:before="360"/>
      </w:pPr>
      <w:bookmarkStart w:name="_Toc46" w:id="46"/>
      <w:r>
        <w:t xml:space="preserve">References</w:t>
      </w:r>
      <w:bookmarkEnd w:id="46"/>
    </w:p>
    <w:p>
      <w:pPr>
        <w:pStyle w:val="ListParagraph"/>
        <w:numPr>
          <w:ilvl w:val="0"/>
          <w:numId w:val="2"/>
        </w:numPr>
        <w:spacing w:after="70" w:line="264"/>
      </w:pPr>
      <w:r>
        <w:rPr>
          <w:sz w:val="20"/>
          <w:szCs w:val="20"/>
        </w:rPr>
        <w:t xml:space="preserve">[1] Linux kernel documentation, EEVDF Scheduler. https://docs.kernel.org/scheduler/sched-eevdf.html</w:t>
      </w:r>
    </w:p>
    <w:p>
      <w:pPr>
        <w:pStyle w:val="ListParagraph"/>
        <w:numPr>
          <w:ilvl w:val="0"/>
          <w:numId w:val="2"/>
        </w:numPr>
        <w:spacing w:after="70" w:line="264"/>
      </w:pPr>
      <w:r>
        <w:rPr>
          <w:sz w:val="20"/>
          <w:szCs w:val="20"/>
        </w:rPr>
        <w:t xml:space="preserve">[2] LWN.net, Article 925371 (EEVDF scheduler discussion). https://lwn.net/Articles/925371</w:t>
      </w:r>
    </w:p>
    <w:p>
      <w:pPr>
        <w:pStyle w:val="ListParagraph"/>
        <w:numPr>
          <w:ilvl w:val="0"/>
          <w:numId w:val="2"/>
        </w:numPr>
        <w:spacing w:after="70" w:line="264"/>
      </w:pPr>
      <w:r>
        <w:rPr>
          <w:sz w:val="20"/>
          <w:szCs w:val="20"/>
        </w:rPr>
        <w:t xml:space="preserve">[3] UC Berkeley CS162, Lecture 13 (Fall 2023). https://inst.eecs.berkeley.edu/~cs162/fa23/static/lectures/13.pdf</w:t>
      </w:r>
    </w:p>
    <w:p>
      <w:pPr>
        <w:pStyle w:val="ListParagraph"/>
        <w:numPr>
          <w:ilvl w:val="0"/>
          <w:numId w:val="2"/>
        </w:numPr>
        <w:spacing w:after="70" w:line="264"/>
      </w:pPr>
      <w:r>
        <w:rPr>
          <w:sz w:val="20"/>
          <w:szCs w:val="20"/>
        </w:rPr>
        <w:t xml:space="preserve">[4] LKML thread on sched_prio_to_weight. https://lkml.iu.edu/1910.0/07223.html</w:t>
      </w:r>
    </w:p>
    <w:p>
      <w:pPr>
        <w:pStyle w:val="ListParagraph"/>
        <w:numPr>
          <w:ilvl w:val="0"/>
          <w:numId w:val="2"/>
        </w:numPr>
        <w:spacing w:after="70" w:line="264"/>
      </w:pPr>
      <w:r>
        <w:rPr>
          <w:sz w:val="20"/>
          <w:szCs w:val="20"/>
        </w:rPr>
        <w:t xml:space="preserve">[5] Arpaci-Dusseau, R. &amp; Arpaci-Dusseau, A., Operating Systems: Three Easy Pieces, Ch. 8, "Scheduling: The Multi-Level Feedback Queue." https://fog.misty.com/perry/os/Chapters/08-cpu-sched-mlfq/all-notes.html</w:t>
      </w:r>
    </w:p>
    <w:p>
      <w:pPr>
        <w:pStyle w:val="ListParagraph"/>
        <w:numPr>
          <w:ilvl w:val="0"/>
          <w:numId w:val="2"/>
        </w:numPr>
        <w:spacing w:after="70" w:line="264"/>
      </w:pPr>
      <w:r>
        <w:rPr>
          <w:sz w:val="20"/>
          <w:szCs w:val="20"/>
        </w:rPr>
        <w:t xml:space="preserve">[6] Jain, R., Chiu, D., Hawe, W. (1984), DEC Technical Report, hosted at Washington University in St. Louis. https://classes.engineering.wustl.edu/~jain/papers/fairness.htm</w:t>
      </w:r>
    </w:p>
    <w:p>
      <w:pPr>
        <w:pStyle w:val="ListParagraph"/>
        <w:numPr>
          <w:ilvl w:val="0"/>
          <w:numId w:val="2"/>
        </w:numPr>
        <w:spacing w:after="70" w:line="264"/>
      </w:pPr>
      <w:r>
        <w:rPr>
          <w:sz w:val="20"/>
          <w:szCs w:val="20"/>
        </w:rPr>
        <w:t xml:space="preserve">[7] arXiv cs/9809099, Jain's Fairness Index discussion. https://arxiv.org/pdf/cs/9809099</w:t>
      </w:r>
    </w:p>
    <w:p>
      <w:pPr>
        <w:pStyle w:val="ListParagraph"/>
        <w:numPr>
          <w:ilvl w:val="0"/>
          <w:numId w:val="2"/>
        </w:numPr>
        <w:spacing w:after="70" w:line="264"/>
      </w:pPr>
      <w:r>
        <w:rPr>
          <w:sz w:val="20"/>
          <w:szCs w:val="20"/>
        </w:rPr>
        <w:t xml:space="preserve">[8] University of Bayreuth HPC docs, Scheduling and Priority. https://www.hpc.uni-bayreuth.de/advanced/schedandprio/</w:t>
      </w:r>
    </w:p>
    <w:p>
      <w:pPr>
        <w:pStyle w:val="ListParagraph"/>
        <w:numPr>
          <w:ilvl w:val="0"/>
          <w:numId w:val="2"/>
        </w:numPr>
        <w:spacing w:after="70" w:line="264"/>
      </w:pPr>
      <w:r>
        <w:rPr>
          <w:sz w:val="20"/>
          <w:szCs w:val="20"/>
        </w:rPr>
        <w:t xml:space="preserve">[9] Fastone Technologies, Fair-share scheduling guide. https://docs.fastonetech.com/en/fsched/admin_guide/</w:t>
      </w:r>
    </w:p>
    <w:p>
      <w:pPr>
        <w:pStyle w:val="ListParagraph"/>
        <w:numPr>
          <w:ilvl w:val="0"/>
          <w:numId w:val="2"/>
        </w:numPr>
        <w:spacing w:after="70" w:line="264"/>
      </w:pPr>
      <w:r>
        <w:rPr>
          <w:sz w:val="20"/>
          <w:szCs w:val="20"/>
        </w:rPr>
        <w:t xml:space="preserve">[10] Kubernetes v1.33 docs, Scheduling Framework. https://v1-33.docs.kubernetes.io/docs/concepts/scheduling-eviction/scheduling-framework/</w:t>
      </w:r>
    </w:p>
    <w:p>
      <w:pPr>
        <w:pStyle w:val="ListParagraph"/>
        <w:numPr>
          <w:ilvl w:val="0"/>
          <w:numId w:val="2"/>
        </w:numPr>
        <w:spacing w:after="70" w:line="264"/>
      </w:pPr>
      <w:r>
        <w:rPr>
          <w:sz w:val="20"/>
          <w:szCs w:val="20"/>
        </w:rPr>
        <w:t xml:space="preserve">[11] Celery official documentation, Routing Tasks. https://docs.celeryq.dev/en/main/userguide/routing.html</w:t>
      </w:r>
    </w:p>
    <w:p>
      <w:pPr>
        <w:pStyle w:val="ListParagraph"/>
        <w:numPr>
          <w:ilvl w:val="0"/>
          <w:numId w:val="2"/>
        </w:numPr>
        <w:spacing w:after="70" w:line="264"/>
      </w:pPr>
      <w:r>
        <w:rPr>
          <w:sz w:val="20"/>
          <w:szCs w:val="20"/>
        </w:rPr>
        <w:t xml:space="preserve">[12] Google SRE Book, Eliminating Toil. https://sre.google/sre-book/eliminating-toil/</w:t>
      </w:r>
    </w:p>
    <w:p>
      <w:pPr>
        <w:pStyle w:val="ListParagraph"/>
        <w:numPr>
          <w:ilvl w:val="0"/>
          <w:numId w:val="2"/>
        </w:numPr>
        <w:spacing w:after="70" w:line="264"/>
      </w:pPr>
      <w:r>
        <w:rPr>
          <w:sz w:val="20"/>
          <w:szCs w:val="20"/>
        </w:rPr>
        <w:t xml:space="preserve">[13] Datadog, Watchdog documentation. https://docs.datadoghq.com/watchdog/</w:t>
      </w:r>
    </w:p>
    <w:p>
      <w:pPr>
        <w:pStyle w:val="ListParagraph"/>
        <w:numPr>
          <w:ilvl w:val="0"/>
          <w:numId w:val="2"/>
        </w:numPr>
        <w:spacing w:after="70" w:line="264"/>
      </w:pPr>
      <w:r>
        <w:rPr>
          <w:sz w:val="20"/>
          <w:szCs w:val="20"/>
        </w:rPr>
        <w:t xml:space="preserve">[14] Dynatrace, Davis AI Root Cause Analysis. https://docs.dynatrace.com/docs/platform/davis-ai/root-cause-analysis</w:t>
      </w:r>
    </w:p>
    <w:p>
      <w:pPr>
        <w:pStyle w:val="ListParagraph"/>
        <w:numPr>
          <w:ilvl w:val="0"/>
          <w:numId w:val="2"/>
        </w:numPr>
        <w:spacing w:after="70" w:line="264"/>
      </w:pPr>
      <w:r>
        <w:rPr>
          <w:sz w:val="20"/>
          <w:szCs w:val="20"/>
        </w:rPr>
        <w:t xml:space="preserve">[15] New Relic, Announcing New Relic AI General Availability. https://newrelic.com/blog/news/announcing-new-relic-ai-general-availability</w:t>
      </w:r>
    </w:p>
    <w:p>
      <w:pPr>
        <w:pStyle w:val="ListParagraph"/>
        <w:numPr>
          <w:ilvl w:val="0"/>
          <w:numId w:val="2"/>
        </w:numPr>
        <w:spacing w:after="70" w:line="264"/>
      </w:pPr>
      <w:r>
        <w:rPr>
          <w:sz w:val="20"/>
          <w:szCs w:val="20"/>
        </w:rPr>
        <w:t xml:space="preserve">[16] Microsoft Research, RCACopilot, arXiv:2305.15778 (EuroSys '24). https://arxiv.org/abs/2305.15778</w:t>
      </w:r>
    </w:p>
    <w:p>
      <w:pPr>
        <w:pStyle w:val="ListParagraph"/>
        <w:numPr>
          <w:ilvl w:val="0"/>
          <w:numId w:val="2"/>
        </w:numPr>
        <w:spacing w:after="70" w:line="264"/>
      </w:pPr>
      <w:r>
        <w:rPr>
          <w:sz w:val="20"/>
          <w:szCs w:val="20"/>
        </w:rPr>
        <w:t xml:space="preserve">[17] Microsoft Research, GPT-4 in-context RCA over 100,000+ incidents, arXiv:2401.13810. https://arxiv.org/pdf/2401.13810</w:t>
      </w:r>
    </w:p>
    <w:p>
      <w:pPr>
        <w:pStyle w:val="ListParagraph"/>
        <w:numPr>
          <w:ilvl w:val="0"/>
          <w:numId w:val="2"/>
        </w:numPr>
        <w:spacing w:after="70" w:line="264"/>
      </w:pPr>
      <w:r>
        <w:rPr>
          <w:sz w:val="20"/>
          <w:szCs w:val="20"/>
        </w:rPr>
        <w:t xml:space="preserve">[18] ReAct-style agentic RCA, arXiv:2403.04123. https://arxiv.org/pdf/2403.04123</w:t>
      </w:r>
    </w:p>
    <w:p>
      <w:pPr>
        <w:pStyle w:val="ListParagraph"/>
        <w:numPr>
          <w:ilvl w:val="0"/>
          <w:numId w:val="2"/>
        </w:numPr>
        <w:spacing w:after="70" w:line="264"/>
      </w:pPr>
      <w:r>
        <w:rPr>
          <w:sz w:val="20"/>
          <w:szCs w:val="20"/>
        </w:rPr>
        <w:t xml:space="preserve">[19] SynergyRCA, arXiv:2506.02490. https://arxiv.org/pdf/2506.02490</w:t>
      </w:r>
    </w:p>
    <w:p>
      <w:pPr>
        <w:pStyle w:val="ListParagraph"/>
        <w:numPr>
          <w:ilvl w:val="0"/>
          <w:numId w:val="2"/>
        </w:numPr>
        <w:spacing w:after="70" w:line="264"/>
      </w:pPr>
      <w:r>
        <w:rPr>
          <w:sz w:val="20"/>
          <w:szCs w:val="20"/>
        </w:rPr>
        <w:t xml:space="preserve">[20] NIST/SEMATECH e-Handbook of Statistical Methods, section 6.3.2.4 (EWMA). https://www.itl.nist.gov/div898/handbook/pmc/section3/pmc324.htm</w:t>
      </w:r>
    </w:p>
    <w:p>
      <w:pPr>
        <w:pStyle w:val="ListParagraph"/>
        <w:numPr>
          <w:ilvl w:val="0"/>
          <w:numId w:val="2"/>
        </w:numPr>
        <w:spacing w:after="70" w:line="264"/>
      </w:pPr>
      <w:r>
        <w:rPr>
          <w:sz w:val="20"/>
          <w:szCs w:val="20"/>
        </w:rPr>
        <w:t xml:space="preserve">[21] NIST/SEMATECH e-Handbook, section 1.3.5.17 (Modified Z-score). https://www.itl.nist.gov/div898/handbook/eda/section3/eda35h.htm</w:t>
      </w:r>
    </w:p>
    <w:p>
      <w:pPr>
        <w:pStyle w:val="ListParagraph"/>
        <w:numPr>
          <w:ilvl w:val="0"/>
          <w:numId w:val="2"/>
        </w:numPr>
        <w:spacing w:after="70" w:line="264"/>
      </w:pPr>
      <w:r>
        <w:rPr>
          <w:sz w:val="20"/>
          <w:szCs w:val="20"/>
        </w:rPr>
        <w:t xml:space="preserve">[22] NIST/SEMATECH e-Handbook, section 6.3.2.3 (CUSUM). https://www.itl.nist.gov/div898/handbook/pmc/section3/pmc323.htm</w:t>
      </w:r>
    </w:p>
    <w:p>
      <w:pPr>
        <w:pStyle w:val="ListParagraph"/>
        <w:numPr>
          <w:ilvl w:val="0"/>
          <w:numId w:val="2"/>
        </w:numPr>
        <w:spacing w:after="70" w:line="264"/>
      </w:pPr>
      <w:r>
        <w:rPr>
          <w:sz w:val="20"/>
          <w:szCs w:val="20"/>
        </w:rPr>
        <w:t xml:space="preserve">[23] arXiv 2511.07071, on the practical limitations of Banker's Algorithm. https://arxiv.org/pdf/2511.07071</w:t>
      </w:r>
    </w:p>
    <w:p>
      <w:pPr>
        <w:pStyle w:val="ListParagraph"/>
        <w:numPr>
          <w:ilvl w:val="0"/>
          <w:numId w:val="2"/>
        </w:numPr>
        <w:spacing w:after="70" w:line="264"/>
      </w:pPr>
      <w:r>
        <w:rPr>
          <w:sz w:val="20"/>
          <w:szCs w:val="20"/>
        </w:rPr>
        <w:t xml:space="preserve">[24] Google Cloud, Life of Spanner Reads &amp; Writes whitepaper. https://docs.cloud.google.com/spanner/docs/whitepapers/life-of-reads-and-writes</w:t>
      </w:r>
    </w:p>
    <w:p>
      <w:pPr>
        <w:pStyle w:val="ListParagraph"/>
        <w:numPr>
          <w:ilvl w:val="0"/>
          <w:numId w:val="2"/>
        </w:numPr>
        <w:spacing w:after="70" w:line="264"/>
      </w:pPr>
      <w:r>
        <w:rPr>
          <w:sz w:val="20"/>
          <w:szCs w:val="20"/>
        </w:rPr>
        <w:t xml:space="preserve">[25] LWN.net, Wait/wound mutexes. https://lwn.net/Articles/548909</w:t>
      </w:r>
    </w:p>
    <w:p>
      <w:pPr>
        <w:pStyle w:val="ListParagraph"/>
        <w:numPr>
          <w:ilvl w:val="0"/>
          <w:numId w:val="2"/>
        </w:numPr>
        <w:spacing w:after="70" w:line="264"/>
      </w:pPr>
      <w:r>
        <w:rPr>
          <w:sz w:val="20"/>
          <w:szCs w:val="20"/>
        </w:rPr>
        <w:t xml:space="preserve">[26] MySQL 8.0 Reference Manual, InnoDB Deadlock Detection. https://dev.mysql.com/doc/refman/8.0/en/innodb-deadlock-detection.html</w:t>
      </w:r>
    </w:p>
    <w:p>
      <w:pPr>
        <w:pStyle w:val="ListParagraph"/>
        <w:numPr>
          <w:ilvl w:val="0"/>
          <w:numId w:val="2"/>
        </w:numPr>
        <w:spacing w:after="70" w:line="264"/>
      </w:pPr>
      <w:r>
        <w:rPr>
          <w:sz w:val="20"/>
          <w:szCs w:val="20"/>
        </w:rPr>
        <w:t xml:space="preserve">[27] PostgreSQL documentation, deadlock_timeout configuration. https://www.postgresql.org/docs/current/runtime-config-locks.html</w:t>
      </w:r>
    </w:p>
    <w:p>
      <w:pPr>
        <w:pStyle w:val="ListParagraph"/>
        <w:numPr>
          <w:ilvl w:val="0"/>
          <w:numId w:val="2"/>
        </w:numPr>
        <w:spacing w:after="70" w:line="264"/>
      </w:pPr>
      <w:r>
        <w:rPr>
          <w:sz w:val="20"/>
          <w:szCs w:val="20"/>
        </w:rPr>
        <w:t xml:space="preserve">[28] Parallel Workloads Archive, Standard Workload Format. https://www.cs.huji.ac.il/labs/parallel/workload/swf.html</w:t>
      </w:r>
    </w:p>
    <w:p>
      <w:pPr>
        <w:pStyle w:val="ListParagraph"/>
        <w:numPr>
          <w:ilvl w:val="0"/>
          <w:numId w:val="2"/>
        </w:numPr>
        <w:spacing w:after="70" w:line="264"/>
      </w:pPr>
      <w:r>
        <w:rPr>
          <w:sz w:val="20"/>
          <w:szCs w:val="20"/>
        </w:rPr>
        <w:t xml:space="preserve">[29] Lublin, U. &amp; Feitelson, D., workload model, cited via IPDPS'06 paper. https://www.cecs.uci.edu/~papers/ipdps06/pdfs/1568974798-IPDPS-paper-1.pdf</w:t>
      </w:r>
    </w:p>
    <w:p>
      <w:pPr>
        <w:pStyle w:val="ListParagraph"/>
        <w:numPr>
          <w:ilvl w:val="0"/>
          <w:numId w:val="2"/>
        </w:numPr>
        <w:spacing w:after="70" w:line="264"/>
      </w:pPr>
      <w:r>
        <w:rPr>
          <w:sz w:val="20"/>
          <w:szCs w:val="20"/>
        </w:rPr>
        <w:t xml:space="preserve">[30] Batsim documentation, Output and Schedule. https://batsim.readthedocs.io/en/main/output-schedule.html</w:t>
      </w:r>
    </w:p>
    <w:p>
      <w:pPr>
        <w:pStyle w:val="ListParagraph"/>
        <w:numPr>
          <w:ilvl w:val="0"/>
          <w:numId w:val="2"/>
        </w:numPr>
        <w:spacing w:after="70" w:line="264"/>
      </w:pPr>
      <w:r>
        <w:rPr>
          <w:sz w:val="20"/>
          <w:szCs w:val="20"/>
        </w:rPr>
        <w:t xml:space="preserve">[31] arXiv 2111.10200, scheduling metrics discussion. https://arxiv.org/pdf/2111.10200</w:t>
      </w:r>
    </w:p>
    <w:p>
      <w:r>
        <w:br w:type="page"/>
      </w:r>
    </w:p>
    <w:p>
      <w:pPr>
        <w:pStyle w:val="Heading1"/>
        <w:spacing w:after="180" w:before="360"/>
      </w:pPr>
      <w:bookmarkStart w:name="_Toc47" w:id="47"/>
      <w:r>
        <w:t xml:space="preserve">Appendix A: Key Formulas and Pseudocode</w:t>
      </w:r>
      <w:bookmarkEnd w:id="47"/>
    </w:p>
    <w:p>
      <w:pPr>
        <w:spacing w:after="180" w:line="276"/>
        <w:jc w:val="both"/>
      </w:pPr>
      <w:r>
        <w:rPr>
          <w:sz w:val="22"/>
          <w:szCs w:val="22"/>
        </w:rPr>
        <w:t xml:space="preserve">The following excerpts are reproduced directly from the implemented source (backend/os_sim/scheduler.py and backend/recovery/recovery.py) to make the formulas discussed in Sections 5 and 7 concrete and independently checkable against the actual codebase.</w:t>
      </w:r>
    </w:p>
    <w:p>
      <w:pPr>
        <w:pStyle w:val="Heading2"/>
        <w:spacing w:after="120" w:before="240"/>
      </w:pPr>
      <w:bookmarkStart w:name="_Toc48" w:id="48"/>
      <w:r>
        <w:t xml:space="preserve">A.1 Effective-priority score (os_sim/scheduler.py)</w:t>
      </w:r>
      <w:bookmarkEnd w:id="48"/>
    </w:p>
    <w:p>
      <w:pPr>
        <w:pBdr>
          <w:top w:val="single" w:color="D1D5DB" w:sz="4"/>
          <w:left w:val="single" w:color="D1D5DB" w:sz="4"/>
          <w:bottom w:val="single" w:color="D1D5DB" w:sz="4"/>
          <w:right w:val="single" w:color="D1D5DB" w:sz="4"/>
        </w:pBdr>
        <w:shd w:fill="F3F4F6" w:val="clear"/>
        <w:spacing w:after="220" w:before="100"/>
      </w:pPr>
      <w:r>
        <w:rPr>
          <w:rFonts w:ascii="Consolas" w:cs="Consolas" w:eastAsia="Consolas" w:hAnsi="Consolas"/>
          <w:color w:val="111827"/>
          <w:sz w:val="18"/>
          <w:szCs w:val="18"/>
        </w:rPr>
        <w:t xml:space="preserve">effective_priority_score(process) =</w:t>
      </w:r>
      <w:r>
        <w:rPr>
          <w:rFonts w:ascii="Consolas" w:cs="Consolas" w:eastAsia="Consolas" w:hAnsi="Consolas"/>
          <w:color w:val="111827"/>
          <w:sz w:val="18"/>
          <w:szCs w:val="18"/>
        </w:rPr>
        <w:br/>
        <w:t xml:space="preserve">    user_priority_score(process.priority)</w:t>
      </w:r>
      <w:r>
        <w:rPr>
          <w:rFonts w:ascii="Consolas" w:cs="Consolas" w:eastAsia="Consolas" w:hAnsi="Consolas"/>
          <w:color w:val="111827"/>
          <w:sz w:val="18"/>
          <w:szCs w:val="18"/>
        </w:rPr>
        <w:br/>
        <w:t xml:space="preserve">  + deadline_urgency_score(process.deadline)</w:t>
      </w:r>
      <w:r>
        <w:rPr>
          <w:rFonts w:ascii="Consolas" w:cs="Consolas" w:eastAsia="Consolas" w:hAnsi="Consolas"/>
          <w:color w:val="111827"/>
          <w:sz w:val="18"/>
          <w:szCs w:val="18"/>
        </w:rPr>
        <w:br/>
        <w:t xml:space="preserve">  + waiting_time_score(process.ready_since)</w:t>
      </w:r>
      <w:r>
        <w:rPr>
          <w:rFonts w:ascii="Consolas" w:cs="Consolas" w:eastAsia="Consolas" w:hAnsi="Consolas"/>
          <w:color w:val="111827"/>
          <w:sz w:val="18"/>
          <w:szCs w:val="18"/>
        </w:rPr>
        <w:br/>
        <w:t xml:space="preserve">  + resource_requirement_score(process.memory, process.cpu)</w:t>
      </w:r>
      <w:r>
        <w:rPr>
          <w:rFonts w:ascii="Consolas" w:cs="Consolas" w:eastAsia="Consolas" w:hAnsi="Consolas"/>
          <w:color w:val="111827"/>
          <w:sz w:val="18"/>
          <w:szCs w:val="18"/>
        </w:rPr>
        <w:br/>
        <w:t xml:space="preserve">  + fair_share_score(process.cumulative_cpu_time, half_life)</w:t>
      </w:r>
    </w:p>
    <w:p>
      <w:pPr>
        <w:spacing w:after="180" w:line="276"/>
        <w:jc w:val="both"/>
      </w:pPr>
      <w:r>
        <w:rPr>
          <w:sz w:val="22"/>
          <w:szCs w:val="22"/>
        </w:rPr>
        <w:t xml:space="preserve">The first four terms were specified in the original design; the fifth term, fair_share_score, was added per the Slurm-style decaying fair-share mechanism discussed in Section 5.2, penalising processes that have already consumed a disproportionate share of simulated CPU time, with that usage decaying exponentially over a configurable half-life.</w:t>
      </w:r>
    </w:p>
    <w:p>
      <w:pPr>
        <w:pStyle w:val="Heading2"/>
        <w:spacing w:after="120" w:before="240"/>
      </w:pPr>
      <w:bookmarkStart w:name="_Toc49" w:id="49"/>
      <w:r>
        <w:t xml:space="preserve">A.2 Jain's Fairness Index (os_sim/scheduler.py)</w:t>
      </w:r>
      <w:bookmarkEnd w:id="49"/>
    </w:p>
    <w:p>
      <w:pPr>
        <w:pBdr>
          <w:top w:val="single" w:color="D1D5DB" w:sz="4"/>
          <w:left w:val="single" w:color="D1D5DB" w:sz="4"/>
          <w:bottom w:val="single" w:color="D1D5DB" w:sz="4"/>
          <w:right w:val="single" w:color="D1D5DB" w:sz="4"/>
        </w:pBdr>
        <w:shd w:fill="F3F4F6" w:val="clear"/>
        <w:spacing w:after="220" w:before="100"/>
      </w:pPr>
      <w:r>
        <w:rPr>
          <w:rFonts w:ascii="Consolas" w:cs="Consolas" w:eastAsia="Consolas" w:hAnsi="Consolas"/>
          <w:color w:val="111827"/>
          <w:sz w:val="18"/>
          <w:szCs w:val="18"/>
        </w:rPr>
        <w:t xml:space="preserve">jains_fairness_index(values) =</w:t>
      </w:r>
      <w:r>
        <w:rPr>
          <w:rFonts w:ascii="Consolas" w:cs="Consolas" w:eastAsia="Consolas" w:hAnsi="Consolas"/>
          <w:color w:val="111827"/>
          <w:sz w:val="18"/>
          <w:szCs w:val="18"/>
        </w:rPr>
        <w:br/>
        <w:t xml:space="preserve">    (sum(values)) ** 2 / (len(values) * sum(v ** 2 for v in values))</w:t>
      </w:r>
      <w:r>
        <w:rPr>
          <w:rFonts w:ascii="Consolas" w:cs="Consolas" w:eastAsia="Consolas" w:hAnsi="Consolas"/>
          <w:color w:val="111827"/>
          <w:sz w:val="18"/>
          <w:szCs w:val="18"/>
        </w:rPr>
        <w:br/>
        <w:t xml:space="preserve"> </w:t>
      </w:r>
      <w:r>
        <w:rPr>
          <w:rFonts w:ascii="Consolas" w:cs="Consolas" w:eastAsia="Consolas" w:hAnsi="Consolas"/>
          <w:color w:val="111827"/>
          <w:sz w:val="18"/>
          <w:szCs w:val="18"/>
        </w:rPr>
        <w:br/>
        <w:t xml:space="preserve"># Range: [1/n, 1]. 1.0 = perfectly equal allocation across n processes.</w:t>
      </w:r>
      <w:r>
        <w:rPr>
          <w:rFonts w:ascii="Consolas" w:cs="Consolas" w:eastAsia="Consolas" w:hAnsi="Consolas"/>
          <w:color w:val="111827"/>
          <w:sz w:val="18"/>
          <w:szCs w:val="18"/>
        </w:rPr>
        <w:br/>
        <w:t xml:space="preserve"># 1/n   = one process received the entire allocation.</w:t>
      </w:r>
    </w:p>
    <w:p>
      <w:pPr>
        <w:pStyle w:val="Heading2"/>
        <w:spacing w:after="120" w:before="240"/>
      </w:pPr>
      <w:bookmarkStart w:name="_Toc50" w:id="50"/>
      <w:r>
        <w:t xml:space="preserve">A.3 Memory-failure recovery script (recovery/recovery.py)</w:t>
      </w:r>
      <w:bookmarkEnd w:id="50"/>
    </w:p>
    <w:p>
      <w:pPr>
        <w:pBdr>
          <w:top w:val="single" w:color="D1D5DB" w:sz="4"/>
          <w:left w:val="single" w:color="D1D5DB" w:sz="4"/>
          <w:bottom w:val="single" w:color="D1D5DB" w:sz="4"/>
          <w:right w:val="single" w:color="D1D5DB" w:sz="4"/>
        </w:pBdr>
        <w:shd w:fill="F3F4F6" w:val="clear"/>
        <w:spacing w:after="220" w:before="100"/>
      </w:pPr>
      <w:r>
        <w:rPr>
          <w:rFonts w:ascii="Consolas" w:cs="Consolas" w:eastAsia="Consolas" w:hAnsi="Consolas"/>
          <w:color w:val="111827"/>
          <w:sz w:val="18"/>
          <w:szCs w:val="18"/>
        </w:rPr>
        <w:t xml:space="preserve">def recover_memory_failure(failed_process, all_processes):</w:t>
      </w:r>
      <w:r>
        <w:rPr>
          <w:rFonts w:ascii="Consolas" w:cs="Consolas" w:eastAsia="Consolas" w:hAnsi="Consolas"/>
          <w:color w:val="111827"/>
          <w:sz w:val="18"/>
          <w:szCs w:val="18"/>
        </w:rPr>
        <w:br/>
        <w:t xml:space="preserve">    lowest_priority = min(all_processes, key=lambda p: p.effective_priority)</w:t>
      </w:r>
      <w:r>
        <w:rPr>
          <w:rFonts w:ascii="Consolas" w:cs="Consolas" w:eastAsia="Consolas" w:hAnsi="Consolas"/>
          <w:color w:val="111827"/>
          <w:sz w:val="18"/>
          <w:szCs w:val="18"/>
        </w:rPr>
        <w:br/>
        <w:t xml:space="preserve">    suspend(lowest_priority)        # frees its held memory</w:t>
      </w:r>
      <w:r>
        <w:rPr>
          <w:rFonts w:ascii="Consolas" w:cs="Consolas" w:eastAsia="Consolas" w:hAnsi="Consolas"/>
          <w:color w:val="111827"/>
          <w:sz w:val="18"/>
          <w:szCs w:val="18"/>
        </w:rPr>
        <w:br/>
        <w:t xml:space="preserve">    retry(failed_process)           # re-attempt the original allocation</w:t>
      </w:r>
    </w:p>
    <w:p>
      <w:pPr>
        <w:spacing w:after="180" w:line="276"/>
        <w:jc w:val="both"/>
      </w:pPr>
      <w:r>
        <w:rPr>
          <w:sz w:val="22"/>
          <w:szCs w:val="22"/>
        </w:rPr>
        <w:t xml:space="preserve">This script is deliberately rule-based, not AI-generated: the RAG assistant's role (Section 7.3) is limited to explaining why the failure occurred, while the decision of what corrective action to take is fixed in advance and auditable, matching the industry-standard runbook pattern discussed in Section 5.3.</w:t>
      </w:r>
    </w:p>
    <w:p>
      <w:pPr>
        <w:pStyle w:val="Heading2"/>
        <w:spacing w:after="120" w:before="240"/>
      </w:pPr>
      <w:bookmarkStart w:name="_Toc51" w:id="51"/>
      <w:r>
        <w:t xml:space="preserve">A.4 SQLite schema (summary)</w:t>
      </w:r>
      <w:bookmarkEnd w:id="51"/>
    </w:p>
    <w:p>
      <w:pPr>
        <w:pBdr>
          <w:top w:val="single" w:color="D1D5DB" w:sz="4"/>
          <w:left w:val="single" w:color="D1D5DB" w:sz="4"/>
          <w:bottom w:val="single" w:color="D1D5DB" w:sz="4"/>
          <w:right w:val="single" w:color="D1D5DB" w:sz="4"/>
        </w:pBdr>
        <w:shd w:fill="F3F4F6" w:val="clear"/>
        <w:spacing w:after="220" w:before="100"/>
      </w:pPr>
      <w:r>
        <w:rPr>
          <w:rFonts w:ascii="Consolas" w:cs="Consolas" w:eastAsia="Consolas" w:hAnsi="Consolas"/>
          <w:color w:val="111827"/>
          <w:sz w:val="18"/>
          <w:szCs w:val="18"/>
        </w:rPr>
        <w:t xml:space="preserve">processes(pid PK, name, description, priority, deadline, burst_time,</w:t>
      </w:r>
      <w:r>
        <w:rPr>
          <w:rFonts w:ascii="Consolas" w:cs="Consolas" w:eastAsia="Consolas" w:hAnsi="Consolas"/>
          <w:color w:val="111827"/>
          <w:sz w:val="18"/>
          <w:szCs w:val="18"/>
        </w:rPr>
        <w:br/>
        <w:t xml:space="preserve">          arrival_time, memory_requirement, cpu_requirement, state, error_count)</w:t>
      </w:r>
      <w:r>
        <w:rPr>
          <w:rFonts w:ascii="Consolas" w:cs="Consolas" w:eastAsia="Consolas" w:hAnsi="Consolas"/>
          <w:color w:val="111827"/>
          <w:sz w:val="18"/>
          <w:szCs w:val="18"/>
        </w:rPr>
        <w:br/>
        <w:t xml:space="preserve">errors(error_id PK, pid FK, error_type, detected_at, raw_details)</w:t>
      </w:r>
      <w:r>
        <w:rPr>
          <w:rFonts w:ascii="Consolas" w:cs="Consolas" w:eastAsia="Consolas" w:hAnsi="Consolas"/>
          <w:color w:val="111827"/>
          <w:sz w:val="18"/>
          <w:szCs w:val="18"/>
        </w:rPr>
        <w:br/>
        <w:t xml:space="preserve">diagnoses(diagnosis_id PK, error_id FK, diagnosis_text, created_at)</w:t>
      </w:r>
      <w:r>
        <w:rPr>
          <w:rFonts w:ascii="Consolas" w:cs="Consolas" w:eastAsia="Consolas" w:hAnsi="Consolas"/>
          <w:color w:val="111827"/>
          <w:sz w:val="18"/>
          <w:szCs w:val="18"/>
        </w:rPr>
        <w:br/>
        <w:t xml:space="preserve">recovery_actions(action_id PK, error_id FK, action_type, target_pid FK, executed_at)</w:t>
      </w:r>
    </w:p>
    <w:sectPr>
      <w:headerReference w:type="default" r:id="rId6"/>
      <w:footerReference w:type="default" r:id="rId7"/>
      <w:pgSz w:w="12240" w:h="15840" w:orient="portrait"/>
      <w:pgMar w:top="1080" w:right="1260" w:bottom="1080" w:left="126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Procura — Case Study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none"/>
      <w:lvlJc w:val="left"/>
      <w:pPr>
        <w:ind w:left="360" w:hanging="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563eb" w:sz="8" w:space="4"/>
      </w:pBdr>
      <w:spacing w:after="180" w:before="360"/>
    </w:pPr>
    <w:rPr>
      <w:rFonts w:ascii="Calibri" w:cs="Calibri" w:eastAsia="Calibri" w:hAnsi="Calibri"/>
      <w:b/>
      <w:bCs/>
      <w:color w:val="1f2937"/>
      <w:sz w:val="30"/>
      <w:szCs w:val="30"/>
    </w:rPr>
  </w:style>
  <w:style w:type="paragraph" w:styleId="Heading2">
    <w:name w:val="Heading 2"/>
    <w:basedOn w:val="Normal"/>
    <w:next w:val="Normal"/>
    <w:qFormat/>
    <w:pPr>
      <w:spacing w:after="120" w:before="240"/>
    </w:pPr>
    <w:rPr>
      <w:rFonts w:ascii="Calibri" w:cs="Calibri" w:eastAsia="Calibri" w:hAnsi="Calibri"/>
      <w:b/>
      <w:bCs/>
      <w:color w:val="2563eb"/>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1e95cec652dcb02683ef754ed8da11dea2d83e9c.png"/><Relationship Id="rId10" Type="http://schemas.openxmlformats.org/officeDocument/2006/relationships/image" Target="media/c04461720a408876d9c9dbc931e0c13addb4a8ad.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2026-10-19T12:29:02.690Z</dcterms:created>
  <dcterms:modified xsi:type="dcterms:W3CDTF">2026-10-19T12:29:02.704Z</dcterms:modified>
</cp:coreProperties>
</file>

<file path=docProps/custom.xml><?xml version="1.0" encoding="utf-8"?>
<Properties xmlns="http://schemas.openxmlformats.org/officeDocument/2006/custom-properties" xmlns:vt="http://schemas.openxmlformats.org/officeDocument/2006/docPropsVTypes"/>
</file>