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b/>
          <w:bCs/>
          <w:color w:val="008136"/>
          <w:spacing w:val="40"/>
          <w:sz w:val="20"/>
          <w:szCs w:val="20"/>
        </w:rPr>
        <w:t xml:space="preserve">COMPACT AI HACKATHON  ·  BUILD NEXT 2026</w:t>
      </w:r>
    </w:p>
    <w:p>
      <w:pPr>
        <w:spacing w:after="80"/>
        <w:jc w:val="center"/>
      </w:pPr>
      <w:r>
        <w:rPr>
          <w:b/>
          <w:bCs/>
          <w:color w:val="1F1A12"/>
          <w:sz w:val="56"/>
          <w:szCs w:val="56"/>
        </w:rPr>
        <w:t xml:space="preserve">Project Portfolio</w:t>
      </w:r>
    </w:p>
    <w:p>
      <w:pPr>
        <w:spacing w:after="260"/>
        <w:jc w:val="center"/>
      </w:pPr>
      <w:r>
        <w:rPr>
          <w:b/>
          <w:bCs/>
          <w:color w:val="008136"/>
          <w:sz w:val="40"/>
          <w:szCs w:val="40"/>
        </w:rPr>
        <w:t xml:space="preserve">PatteVaidya</w:t>
      </w:r>
    </w:p>
    <w:p>
      <w:pPr>
        <w:spacing w:after="120"/>
        <w:jc w:val="center"/>
      </w:pPr>
      <w:r>
        <w:rPr>
          <w:b/>
          <w:bCs/>
          <w:color w:val="1F1A12"/>
          <w:sz w:val="26"/>
          <w:szCs w:val="26"/>
        </w:rPr>
        <w:t xml:space="preserve">On-device crop disease detection for Indian farmers</w:t>
      </w:r>
    </w:p>
    <w:p>
      <w:pPr>
        <w:spacing w:after="700"/>
        <w:jc w:val="center"/>
      </w:pPr>
      <w:r>
        <w:rPr>
          <w:color w:val="575248"/>
          <w:sz w:val="22"/>
          <w:szCs w:val="22"/>
        </w:rPr>
        <w:t xml:space="preserve">A 4.36 MB model that names a leaf disease from one photo and tells the farmer what to do about it — fully offline, with no account and no data leaving the phone.</w:t>
      </w:r>
    </w:p>
    <w:tbl>
      <w:tblPr>
        <w:tblW w:type="dxa" w:w="9600"/>
        <w:tblBorders>
          <w:top w:val="single" w:color="DED9D1" w:sz="4"/>
          <w:left w:val="none" w:color="FFFFFF" w:sz="0"/>
          <w:bottom w:val="single" w:color="DED9D1" w:sz="4"/>
          <w:right w:val="none" w:color="FFFFFF" w:sz="0"/>
          <w:insideH w:val="single" w:color="DED9D1" w:sz="4"/>
          <w:insideV w:val="none" w:color="FFFFFF" w:sz="0"/>
        </w:tblBorders>
      </w:tblPr>
      <w:tblGrid>
        <w:gridCol w:w="3000"/>
        <w:gridCol w:w="6600"/>
      </w:tblGrid>
      <w:tr>
        <w:trPr>
          <w:cantSplit/>
        </w:trPr>
        <w:tc>
          <w:tcPr>
            <w:tcW w:type="dxa" w:w="3000"/>
            <w:tcMar>
              <w:top w:type="dxa" w:w="90"/>
              <w:left w:type="dxa" w:w="130"/>
              <w:bottom w:type="dxa" w:w="90"/>
              <w:right w:type="dxa" w:w="130"/>
            </w:tcMar>
          </w:tcPr>
          <w:p>
            <w:r>
              <w:rPr>
                <w:b/>
                <w:bCs/>
                <w:color w:val="1F1A12"/>
                <w:sz w:val="20"/>
                <w:szCs w:val="20"/>
              </w:rPr>
              <w:t xml:space="preserve">Team</w:t>
            </w:r>
          </w:p>
        </w:tc>
        <w:tc>
          <w:tcPr>
            <w:tcW w:type="dxa" w:w="6600"/>
            <w:tcMar>
              <w:top w:type="dxa" w:w="90"/>
              <w:left w:type="dxa" w:w="130"/>
              <w:bottom w:type="dxa" w:w="90"/>
              <w:right w:type="dxa" w:w="130"/>
            </w:tcMar>
          </w:tcPr>
          <w:p>
            <w:r>
              <w:rPr>
                <w:b w:val="false"/>
                <w:bCs w:val="false"/>
                <w:color w:val="575248"/>
                <w:sz w:val="20"/>
                <w:szCs w:val="20"/>
              </w:rPr>
              <w:t xml:space="preserve">Krishi Lens</w:t>
            </w:r>
          </w:p>
        </w:tc>
      </w:tr>
      <w:tr>
        <w:trPr>
          <w:cantSplit/>
        </w:trPr>
        <w:tc>
          <w:tcPr>
            <w:tcW w:type="dxa" w:w="3000"/>
            <w:tcMar>
              <w:top w:type="dxa" w:w="90"/>
              <w:left w:type="dxa" w:w="130"/>
              <w:bottom w:type="dxa" w:w="90"/>
              <w:right w:type="dxa" w:w="130"/>
            </w:tcMar>
          </w:tcPr>
          <w:p>
            <w:r>
              <w:rPr>
                <w:b/>
                <w:bCs/>
                <w:color w:val="1F1A12"/>
                <w:sz w:val="20"/>
                <w:szCs w:val="20"/>
              </w:rPr>
              <w:t xml:space="preserve">College / Institute</w:t>
            </w:r>
          </w:p>
        </w:tc>
        <w:tc>
          <w:tcPr>
            <w:tcW w:type="dxa" w:w="6600"/>
            <w:tcMar>
              <w:top w:type="dxa" w:w="90"/>
              <w:left w:type="dxa" w:w="130"/>
              <w:bottom w:type="dxa" w:w="90"/>
              <w:right w:type="dxa" w:w="130"/>
            </w:tcMar>
          </w:tcPr>
          <w:p>
            <w:r>
              <w:rPr>
                <w:b w:val="false"/>
                <w:bCs w:val="false"/>
                <w:color w:val="575248"/>
                <w:sz w:val="20"/>
                <w:szCs w:val="20"/>
              </w:rPr>
              <w:t xml:space="preserve">IITG</w:t>
            </w:r>
          </w:p>
        </w:tc>
      </w:tr>
      <w:tr>
        <w:trPr>
          <w:cantSplit/>
        </w:trPr>
        <w:tc>
          <w:tcPr>
            <w:tcW w:type="dxa" w:w="3000"/>
            <w:tcMar>
              <w:top w:type="dxa" w:w="90"/>
              <w:left w:type="dxa" w:w="130"/>
              <w:bottom w:type="dxa" w:w="90"/>
              <w:right w:type="dxa" w:w="130"/>
            </w:tcMar>
          </w:tcPr>
          <w:p>
            <w:r>
              <w:rPr>
                <w:b/>
                <w:bCs/>
                <w:color w:val="1F1A12"/>
                <w:sz w:val="20"/>
                <w:szCs w:val="20"/>
              </w:rPr>
              <w:t xml:space="preserve">Members</w:t>
            </w:r>
          </w:p>
        </w:tc>
        <w:tc>
          <w:tcPr>
            <w:tcW w:type="dxa" w:w="6600"/>
            <w:tcMar>
              <w:top w:type="dxa" w:w="90"/>
              <w:left w:type="dxa" w:w="130"/>
              <w:bottom w:type="dxa" w:w="90"/>
              <w:right w:type="dxa" w:w="130"/>
            </w:tcMar>
          </w:tcPr>
          <w:p>
            <w:r>
              <w:rPr>
                <w:b w:val="false"/>
                <w:bCs w:val="false"/>
                <w:color w:val="575248"/>
                <w:sz w:val="20"/>
                <w:szCs w:val="20"/>
              </w:rPr>
              <w:rPr>
                <w:b/>
              </w:rPr>
              <w:t>Harshit Dwivedi</w:t>
            </w:r>
            <w:r>
              <w:rPr>
                <w:b w:val="false"/>
                <w:bCs w:val="false"/>
                <w:color w:val="575248"/>
                <w:sz w:val="20"/>
                <w:szCs w:val="20"/>
              </w:rPr>
              <w:rPr>
                <w:b w:val="0"/>
              </w:rPr>
              <w:t xml:space="preserve"> — dataset curation, model training and ONNX export, Leaf Guard, advisory engine, Gradio app, profiling, documentation, training kit and portfolio</w:t>
            </w:r>
          </w:p>
          <w:p>
            <w:r>
              <w:rPr>
                <w:b w:val="false"/>
                <w:bCs w:val="false"/>
                <w:color w:val="575248"/>
                <w:sz w:val="20"/>
                <w:szCs w:val="20"/>
              </w:rPr>
              <w:rPr>
                <w:b/>
              </w:rPr>
              <w:t>Mahak Jaiswal</w:t>
            </w:r>
            <w:r>
              <w:rPr>
                <w:b w:val="false"/>
                <w:bCs w:val="false"/>
                <w:color w:val="575248"/>
                <w:sz w:val="20"/>
                <w:szCs w:val="20"/>
              </w:rPr>
              <w:rPr>
                <w:b w:val="0"/>
              </w:rPr>
              <w:t xml:space="preserve"> — design and research, UI/UX, pitch and demo, problem research</w:t>
            </w:r>
          </w:p>
          <w:p>
            <w:r>
              <w:rPr>
                <w:b w:val="false"/>
                <w:bCs w:val="false"/>
                <w:color w:val="575248"/>
                <w:sz w:val="20"/>
                <w:szCs w:val="20"/>
              </w:rPr>
              <w:rPr>
                <w:b/>
              </w:rPr>
              <w:t>Nimish Garg</w:t>
            </w:r>
            <w:r>
              <w:rPr>
                <w:b w:val="false"/>
                <w:bCs w:val="false"/>
                <w:color w:val="575248"/>
                <w:sz w:val="20"/>
                <w:szCs w:val="20"/>
              </w:rPr>
              <w:rPr>
                <w:b w:val="0"/>
              </w:rPr>
              <w:t xml:space="preserve"> — front-end engineering, application interface and camera flow</w:t>
            </w:r>
          </w:p>
        </w:tc>
      </w:tr>
      <w:tr>
        <w:trPr>
          <w:cantSplit/>
        </w:trPr>
        <w:tc>
          <w:tcPr>
            <w:tcW w:type="dxa" w:w="3000"/>
            <w:tcMar>
              <w:top w:type="dxa" w:w="90"/>
              <w:left w:type="dxa" w:w="130"/>
              <w:bottom w:type="dxa" w:w="90"/>
              <w:right w:type="dxa" w:w="130"/>
            </w:tcMar>
          </w:tcPr>
          <w:p>
            <w:r>
              <w:rPr>
                <w:b/>
                <w:bCs/>
                <w:color w:val="1F1A12"/>
                <w:sz w:val="20"/>
                <w:szCs w:val="20"/>
              </w:rPr>
              <w:t xml:space="preserve">Contact</w:t>
            </w:r>
          </w:p>
        </w:tc>
        <w:tc>
          <w:tcPr>
            <w:tcW w:type="dxa" w:w="6600"/>
            <w:tcMar>
              <w:top w:type="dxa" w:w="90"/>
              <w:left w:type="dxa" w:w="130"/>
              <w:bottom w:type="dxa" w:w="90"/>
              <w:right w:type="dxa" w:w="130"/>
            </w:tcMar>
          </w:tcPr>
          <w:p>
            <w:r>
              <w:rPr>
                <w:b w:val="false"/>
                <w:bCs w:val="false"/>
                <w:color w:val="575248"/>
                <w:sz w:val="20"/>
                <w:szCs w:val="20"/>
              </w:rPr>
              <w:rPr>
                <w:b w:val="0"/>
              </w:rPr>
              <w:t>dubeybittu026@gmail.com</w:t>
            </w:r>
          </w:p>
        </w:tc>
      </w:tr>
      <w:tr>
        <w:trPr>
          <w:cantSplit/>
        </w:trPr>
        <w:tc>
          <w:tcPr>
            <w:tcW w:type="dxa" w:w="3000"/>
            <w:tcMar>
              <w:top w:type="dxa" w:w="90"/>
              <w:left w:type="dxa" w:w="130"/>
              <w:bottom w:type="dxa" w:w="90"/>
              <w:right w:type="dxa" w:w="130"/>
            </w:tcMar>
          </w:tcPr>
          <w:p>
            <w:r>
              <w:rPr>
                <w:b/>
                <w:bCs/>
                <w:color w:val="1F1A12"/>
                <w:sz w:val="20"/>
                <w:szCs w:val="20"/>
              </w:rPr>
              <w:t xml:space="preserve">Repository</w:t>
            </w:r>
          </w:p>
        </w:tc>
        <w:tc>
          <w:tcPr>
            <w:tcW w:type="dxa" w:w="6600"/>
            <w:tcMar>
              <w:top w:type="dxa" w:w="90"/>
              <w:left w:type="dxa" w:w="130"/>
              <w:bottom w:type="dxa" w:w="90"/>
              <w:right w:type="dxa" w:w="130"/>
            </w:tcMar>
          </w:tcPr>
          <w:p>
            <w:r>
              <w:rPr>
                <w:b w:val="false"/>
                <w:bCs w:val="false"/>
                <w:color w:val="575248"/>
                <w:sz w:val="20"/>
                <w:szCs w:val="20"/>
              </w:rPr>
              <w:t>github.com/harshitd842/hackathon</w:t>
            </w:r>
          </w:p>
        </w:tc>
      </w:tr>
      <w:tr>
        <w:trPr>
          <w:cantSplit/>
        </w:trPr>
        <w:tc>
          <w:tcPr>
            <w:tcW w:type="dxa" w:w="3000"/>
            <w:tcMar>
              <w:top w:type="dxa" w:w="90"/>
              <w:left w:type="dxa" w:w="130"/>
              <w:bottom w:type="dxa" w:w="90"/>
              <w:right w:type="dxa" w:w="130"/>
            </w:tcMar>
          </w:tcPr>
          <w:p>
            <w:r>
              <w:rPr>
                <w:b/>
                <w:bCs/>
                <w:color w:val="1F1A12"/>
                <w:sz w:val="20"/>
                <w:szCs w:val="20"/>
              </w:rPr>
              <w:t xml:space="preserve">Submission date</w:t>
            </w:r>
          </w:p>
        </w:tc>
        <w:tc>
          <w:tcPr>
            <w:tcW w:type="dxa" w:w="6600"/>
            <w:tcMar>
              <w:top w:type="dxa" w:w="90"/>
              <w:left w:type="dxa" w:w="130"/>
              <w:bottom w:type="dxa" w:w="90"/>
              <w:right w:type="dxa" w:w="130"/>
            </w:tcMar>
          </w:tcPr>
          <w:p>
            <w:r>
              <w:rPr>
                <w:b w:val="false"/>
                <w:bCs w:val="false"/>
                <w:color w:val="575248"/>
                <w:sz w:val="20"/>
                <w:szCs w:val="20"/>
              </w:rPr>
              <w:t xml:space="preserve">October 2026</w:t>
            </w:r>
          </w:p>
        </w:tc>
      </w:tr>
    </w:tbl>
    <w:p>
      <w:r>
        <w:br w:type="page"/>
      </w:r>
    </w:p>
    <w:p>
      <w:pPr>
        <w:pStyle w:val="Heading1"/>
        <w:keepNext/>
        <w:pBdr>
          <w:bottom w:val="single" w:color="008136" w:sz="6" w:space="4"/>
        </w:pBdr>
        <w:spacing w:after="100" w:before="230"/>
      </w:pPr>
      <w:r>
        <w:rPr>
          <w:b/>
          <w:bCs/>
          <w:color w:val="1F1A12"/>
          <w:sz w:val="30"/>
          <w:szCs w:val="30"/>
        </w:rPr>
        <w:t xml:space="preserve">1. At a glance</w:t>
      </w:r>
    </w:p>
    <w:p>
      <w:pPr>
        <w:spacing w:after="95" w:line="285"/>
      </w:pPr>
      <w:r>
        <w:rPr>
          <w:b w:val="false"/>
          <w:bCs w:val="false"/>
          <w:i w:val="false"/>
          <w:iCs w:val="false"/>
          <w:color w:val="575248"/>
          <w:sz w:val="21"/>
          <w:szCs w:val="21"/>
        </w:rPr>
        <w:t xml:space="preserve">Everything below is measured on the model that ships in this repository, not estimated.</w:t>
      </w:r>
    </w:p>
    <w:tbl>
      <w:tblPr>
        <w:tblW w:type="dxa" w:w="9600"/>
        <w:tblBorders>
          <w:top w:val="single" w:color="DED9D1" w:sz="4"/>
          <w:left w:val="none" w:color="FFFFFF" w:sz="0"/>
          <w:bottom w:val="single" w:color="DED9D1" w:sz="4"/>
          <w:right w:val="none" w:color="FFFFFF" w:sz="0"/>
          <w:insideH w:val="single" w:color="DED9D1" w:sz="4"/>
          <w:insideV w:val="none" w:color="FFFFFF" w:sz="0"/>
        </w:tblBorders>
      </w:tblPr>
      <w:tblGrid>
        <w:gridCol w:w="3000"/>
        <w:gridCol w:w="6600"/>
      </w:tblGrid>
      <w:tr>
        <w:trPr>
          <w:cantSplit/>
        </w:trPr>
        <w:tc>
          <w:tcPr>
            <w:tcW w:type="dxa" w:w="3000"/>
            <w:tcMar>
              <w:top w:type="dxa" w:w="90"/>
              <w:left w:type="dxa" w:w="130"/>
              <w:bottom w:type="dxa" w:w="90"/>
              <w:right w:type="dxa" w:w="130"/>
            </w:tcMar>
          </w:tcPr>
          <w:p>
            <w:r>
              <w:rPr>
                <w:b/>
                <w:bCs/>
                <w:color w:val="1F1A12"/>
                <w:sz w:val="20"/>
                <w:szCs w:val="20"/>
              </w:rPr>
              <w:t xml:space="preserve">What it is</w:t>
            </w:r>
          </w:p>
        </w:tc>
        <w:tc>
          <w:tcPr>
            <w:tcW w:type="dxa" w:w="6600"/>
            <w:tcMar>
              <w:top w:type="dxa" w:w="90"/>
              <w:left w:type="dxa" w:w="130"/>
              <w:bottom w:type="dxa" w:w="90"/>
              <w:right w:type="dxa" w:w="130"/>
            </w:tcMar>
          </w:tcPr>
          <w:p>
            <w:r>
              <w:rPr>
                <w:b w:val="false"/>
                <w:bCs w:val="false"/>
                <w:color w:val="575248"/>
                <w:sz w:val="20"/>
                <w:szCs w:val="20"/>
              </w:rPr>
              <w:t xml:space="preserve">An offline crop-disease detector with a treatment advisory, built as a local Gradio application</w:t>
            </w:r>
          </w:p>
        </w:tc>
      </w:tr>
      <w:tr>
        <w:trPr>
          <w:cantSplit/>
        </w:trPr>
        <w:tc>
          <w:tcPr>
            <w:tcW w:type="dxa" w:w="3000"/>
            <w:tcMar>
              <w:top w:type="dxa" w:w="90"/>
              <w:left w:type="dxa" w:w="130"/>
              <w:bottom w:type="dxa" w:w="90"/>
              <w:right w:type="dxa" w:w="130"/>
            </w:tcMar>
          </w:tcPr>
          <w:p>
            <w:r>
              <w:rPr>
                <w:b/>
                <w:bCs/>
                <w:color w:val="1F1A12"/>
                <w:sz w:val="20"/>
                <w:szCs w:val="20"/>
              </w:rPr>
              <w:t xml:space="preserve">Model</w:t>
            </w:r>
          </w:p>
        </w:tc>
        <w:tc>
          <w:tcPr>
            <w:tcW w:type="dxa" w:w="6600"/>
            <w:tcMar>
              <w:top w:type="dxa" w:w="90"/>
              <w:left w:type="dxa" w:w="130"/>
              <w:bottom w:type="dxa" w:w="90"/>
              <w:right w:type="dxa" w:w="130"/>
            </w:tcMar>
          </w:tcPr>
          <w:p>
            <w:r>
              <w:rPr>
                <w:b w:val="false"/>
                <w:bCs w:val="false"/>
                <w:color w:val="575248"/>
                <w:sz w:val="20"/>
                <w:szCs w:val="20"/>
              </w:rPr>
              <w:t xml:space="preserve">MobileNetV3-Small (ImageNet weights, frozen) used as a feature extractor, plus a trained linear head</w:t>
            </w:r>
          </w:p>
        </w:tc>
      </w:tr>
      <w:tr>
        <w:trPr>
          <w:cantSplit/>
        </w:trPr>
        <w:tc>
          <w:tcPr>
            <w:tcW w:type="dxa" w:w="3000"/>
            <w:tcMar>
              <w:top w:type="dxa" w:w="90"/>
              <w:left w:type="dxa" w:w="130"/>
              <w:bottom w:type="dxa" w:w="90"/>
              <w:right w:type="dxa" w:w="130"/>
            </w:tcMar>
          </w:tcPr>
          <w:p>
            <w:r>
              <w:rPr>
                <w:b/>
                <w:bCs/>
                <w:color w:val="1F1A12"/>
                <w:sz w:val="20"/>
                <w:szCs w:val="20"/>
              </w:rPr>
              <w:t xml:space="preserve">Model file</w:t>
            </w:r>
          </w:p>
        </w:tc>
        <w:tc>
          <w:tcPr>
            <w:tcW w:type="dxa" w:w="6600"/>
            <w:tcMar>
              <w:top w:type="dxa" w:w="90"/>
              <w:left w:type="dxa" w:w="130"/>
              <w:bottom w:type="dxa" w:w="90"/>
              <w:right w:type="dxa" w:w="130"/>
            </w:tcMar>
          </w:tcPr>
          <w:p>
            <w:r>
              <w:rPr>
                <w:b w:val="false"/>
                <w:bCs w:val="false"/>
                <w:color w:val="575248"/>
                <w:sz w:val="20"/>
                <w:szCs w:val="20"/>
              </w:rPr>
              <w:t xml:space="preserve">crop_disease.onnx — 4.36 MB, fp32</w:t>
            </w:r>
          </w:p>
        </w:tc>
      </w:tr>
      <w:tr>
        <w:trPr>
          <w:cantSplit/>
        </w:trPr>
        <w:tc>
          <w:tcPr>
            <w:tcW w:type="dxa" w:w="3000"/>
            <w:tcMar>
              <w:top w:type="dxa" w:w="90"/>
              <w:left w:type="dxa" w:w="130"/>
              <w:bottom w:type="dxa" w:w="90"/>
              <w:right w:type="dxa" w:w="130"/>
            </w:tcMar>
          </w:tcPr>
          <w:p>
            <w:r>
              <w:rPr>
                <w:b/>
                <w:bCs/>
                <w:color w:val="1F1A12"/>
                <w:sz w:val="20"/>
                <w:szCs w:val="20"/>
              </w:rPr>
              <w:t xml:space="preserve">Inference</w:t>
            </w:r>
          </w:p>
        </w:tc>
        <w:tc>
          <w:tcPr>
            <w:tcW w:type="dxa" w:w="6600"/>
            <w:tcMar>
              <w:top w:type="dxa" w:w="90"/>
              <w:left w:type="dxa" w:w="130"/>
              <w:bottom w:type="dxa" w:w="90"/>
              <w:right w:type="dxa" w:w="130"/>
            </w:tcMar>
          </w:tcPr>
          <w:p>
            <w:r>
              <w:rPr>
                <w:b w:val="false"/>
                <w:bCs w:val="false"/>
                <w:color w:val="575248"/>
                <w:sz w:val="20"/>
                <w:szCs w:val="20"/>
              </w:rPr>
              <w:t>0.7 ms per image, 15 MB of RAM, one CPU core, no GPU</w:t>
            </w:r>
          </w:p>
        </w:tc>
      </w:tr>
      <w:tr>
        <w:trPr>
          <w:cantSplit/>
        </w:trPr>
        <w:tc>
          <w:tcPr>
            <w:tcW w:type="dxa" w:w="3000"/>
            <w:tcMar>
              <w:top w:type="dxa" w:w="90"/>
              <w:left w:type="dxa" w:w="130"/>
              <w:bottom w:type="dxa" w:w="90"/>
              <w:right w:type="dxa" w:w="130"/>
            </w:tcMar>
          </w:tcPr>
          <w:p>
            <w:r>
              <w:rPr>
                <w:b/>
                <w:bCs/>
                <w:color w:val="1F1A12"/>
                <w:sz w:val="20"/>
                <w:szCs w:val="20"/>
              </w:rPr>
              <w:t xml:space="preserve">Coverage</w:t>
            </w:r>
          </w:p>
        </w:tc>
        <w:tc>
          <w:tcPr>
            <w:tcW w:type="dxa" w:w="6600"/>
            <w:tcMar>
              <w:top w:type="dxa" w:w="90"/>
              <w:left w:type="dxa" w:w="130"/>
              <w:bottom w:type="dxa" w:w="90"/>
              <w:right w:type="dxa" w:w="130"/>
            </w:tcMar>
          </w:tcPr>
          <w:p>
            <w:r>
              <w:rPr>
                <w:b w:val="false"/>
                <w:bCs w:val="false"/>
                <w:color w:val="575248"/>
                <w:sz w:val="20"/>
                <w:szCs w:val="20"/>
              </w:rPr>
              <w:t xml:space="preserve">38 classes across 14 crops: 12 healthy classes and 26 disease or pest classes, covering 20 distinct disease names</w:t>
            </w:r>
          </w:p>
        </w:tc>
      </w:tr>
      <w:tr>
        <w:trPr>
          <w:cantSplit/>
        </w:trPr>
        <w:tc>
          <w:tcPr>
            <w:tcW w:type="dxa" w:w="3000"/>
            <w:tcMar>
              <w:top w:type="dxa" w:w="90"/>
              <w:left w:type="dxa" w:w="130"/>
              <w:bottom w:type="dxa" w:w="90"/>
              <w:right w:type="dxa" w:w="130"/>
            </w:tcMar>
          </w:tcPr>
          <w:p>
            <w:r>
              <w:rPr>
                <w:b/>
                <w:bCs/>
                <w:color w:val="1F1A12"/>
                <w:sz w:val="20"/>
                <w:szCs w:val="20"/>
              </w:rPr>
              <w:t xml:space="preserve">Measured accuracy</w:t>
            </w:r>
          </w:p>
        </w:tc>
        <w:tc>
          <w:tcPr>
            <w:tcW w:type="dxa" w:w="6600"/>
            <w:tcMar>
              <w:top w:type="dxa" w:w="90"/>
              <w:left w:type="dxa" w:w="130"/>
              <w:bottom w:type="dxa" w:w="90"/>
              <w:right w:type="dxa" w:w="130"/>
            </w:tcMar>
          </w:tcPr>
          <w:p>
            <w:r>
              <w:rPr>
                <w:b w:val="false"/>
                <w:bCs w:val="false"/>
                <w:color w:val="575248"/>
                <w:sz w:val="20"/>
                <w:szCs w:val="20"/>
              </w:rPr>
              <w:t xml:space="preserve">90.1% on 1,140 held-out images the model never saw in training</w:t>
            </w:r>
          </w:p>
        </w:tc>
      </w:tr>
      <w:tr>
        <w:trPr>
          <w:cantSplit/>
        </w:trPr>
        <w:tc>
          <w:tcPr>
            <w:tcW w:type="dxa" w:w="3000"/>
            <w:tcMar>
              <w:top w:type="dxa" w:w="90"/>
              <w:left w:type="dxa" w:w="130"/>
              <w:bottom w:type="dxa" w:w="90"/>
              <w:right w:type="dxa" w:w="130"/>
            </w:tcMar>
          </w:tcPr>
          <w:p>
            <w:r>
              <w:rPr>
                <w:b/>
                <w:bCs/>
                <w:color w:val="1F1A12"/>
                <w:sz w:val="20"/>
                <w:szCs w:val="20"/>
              </w:rPr>
              <w:t xml:space="preserve">Data leaving the device</w:t>
            </w:r>
          </w:p>
        </w:tc>
        <w:tc>
          <w:tcPr>
            <w:tcW w:type="dxa" w:w="6600"/>
            <w:tcMar>
              <w:top w:type="dxa" w:w="90"/>
              <w:left w:type="dxa" w:w="130"/>
              <w:bottom w:type="dxa" w:w="90"/>
              <w:right w:type="dxa" w:w="130"/>
            </w:tcMar>
          </w:tcPr>
          <w:p>
            <w:r>
              <w:rPr>
                <w:b w:val="false"/>
                <w:bCs w:val="false"/>
                <w:color w:val="575248"/>
                <w:sz w:val="20"/>
                <w:szCs w:val="20"/>
              </w:rPr>
              <w:t xml:space="preserve">0 bytes — no photo, no location, no account</w:t>
            </w:r>
          </w:p>
        </w:tc>
      </w:tr>
      <w:tr>
        <w:trPr>
          <w:cantSplit/>
        </w:trPr>
        <w:tc>
          <w:tcPr>
            <w:tcW w:type="dxa" w:w="3000"/>
            <w:tcMar>
              <w:top w:type="dxa" w:w="90"/>
              <w:left w:type="dxa" w:w="130"/>
              <w:bottom w:type="dxa" w:w="90"/>
              <w:right w:type="dxa" w:w="130"/>
            </w:tcMar>
          </w:tcPr>
          <w:p>
            <w:r>
              <w:rPr>
                <w:b/>
                <w:bCs/>
                <w:color w:val="1F1A12"/>
                <w:sz w:val="20"/>
                <w:szCs w:val="20"/>
              </w:rPr>
              <w:t xml:space="preserve">Stack</w:t>
            </w:r>
          </w:p>
        </w:tc>
        <w:tc>
          <w:tcPr>
            <w:tcW w:type="dxa" w:w="6600"/>
            <w:tcMar>
              <w:top w:type="dxa" w:w="90"/>
              <w:left w:type="dxa" w:w="130"/>
              <w:bottom w:type="dxa" w:w="90"/>
              <w:right w:type="dxa" w:w="130"/>
            </w:tcMar>
          </w:tcPr>
          <w:p>
            <w:r>
              <w:rPr>
                <w:b w:val="false"/>
                <w:bCs w:val="false"/>
                <w:color w:val="575248"/>
                <w:sz w:val="20"/>
                <w:szCs w:val="20"/>
              </w:rPr>
              <w:t xml:space="preserve">Python 3.12, PyTorch, ONNX Runtime, Gradio</w:t>
            </w:r>
          </w:p>
        </w:tc>
      </w:tr>
      <w:tr>
        <w:trPr>
          <w:cantSplit/>
        </w:trPr>
        <w:tc>
          <w:tcPr>
            <w:tcW w:type="dxa" w:w="3000"/>
            <w:tcMar>
              <w:top w:type="dxa" w:w="90"/>
              <w:left w:type="dxa" w:w="130"/>
              <w:bottom w:type="dxa" w:w="90"/>
              <w:right w:type="dxa" w:w="130"/>
            </w:tcMar>
          </w:tcPr>
          <w:p>
            <w:r>
              <w:rPr>
                <w:b/>
                <w:bCs/>
                <w:color w:val="1F1A12"/>
                <w:sz w:val="20"/>
                <w:szCs w:val="20"/>
              </w:rPr>
              <w:t xml:space="preserve">Licence position</w:t>
            </w:r>
          </w:p>
        </w:tc>
        <w:tc>
          <w:tcPr>
            <w:tcW w:type="dxa" w:w="6600"/>
            <w:tcMar>
              <w:top w:type="dxa" w:w="90"/>
              <w:left w:type="dxa" w:w="130"/>
              <w:bottom w:type="dxa" w:w="90"/>
              <w:right w:type="dxa" w:w="130"/>
            </w:tcMar>
          </w:tcPr>
          <w:p>
            <w:r>
              <w:rPr>
                <w:b w:val="false"/>
                <w:bCs w:val="false"/>
                <w:color w:val="575248"/>
                <w:sz w:val="20"/>
                <w:szCs w:val="20"/>
              </w:rPr>
              <w:t xml:space="preserve">Our own trained head; base weights from torchvision; dataset licences listed in Section 12</w:t>
            </w:r>
          </w:p>
        </w:tc>
      </w:tr>
    </w:tbl>
    <w:p>
      <w:pPr>
        <w:pStyle w:val="Heading1"/>
        <w:keepNext/>
        <w:pBdr>
          <w:bottom w:val="single" w:color="008136" w:sz="6" w:space="4"/>
        </w:pBdr>
        <w:spacing w:after="100" w:before="230"/>
      </w:pPr>
      <w:r>
        <w:rPr>
          <w:b/>
          <w:bCs/>
          <w:color w:val="1F1A12"/>
          <w:sz w:val="30"/>
          <w:szCs w:val="30"/>
        </w:rPr>
        <w:t xml:space="preserve">2. Problem statement</w:t>
      </w:r>
    </w:p>
    <w:p>
      <w:pPr>
        <w:spacing w:after="95" w:line="285"/>
      </w:pPr>
      <w:r>
        <w:rPr>
          <w:b w:val="false"/>
          <w:bCs w:val="false"/>
          <w:i w:val="false"/>
          <w:iCs w:val="false"/>
          <w:color w:val="575248"/>
          <w:sz w:val="21"/>
          <w:szCs w:val="21"/>
        </w:rPr>
        <w:t xml:space="preserve">Every season, Indian farmers lose a large share of their crop to pests and diseases. Most of them have no quick, affordable way to find out what is wrong with their plants. Diagnosis today depends on agricultural extension officers who are few and far between, or on guesswork — which often leads to the wrong pesticide, over-spraying, higher cost and lower income.</w:t>
      </w:r>
    </w:p>
    <w:p>
      <w:pPr>
        <w:spacing w:after="95" w:line="285"/>
      </w:pPr>
      <w:r>
        <w:rPr>
          <w:b w:val="false"/>
          <w:bCs w:val="false"/>
          <w:i w:val="false"/>
          <w:iCs w:val="false"/>
          <w:color w:val="575248"/>
          <w:sz w:val="21"/>
          <w:szCs w:val="21"/>
        </w:rPr>
        <w:t xml:space="preserve">A farmer in a remote village may own a smartphone but have weak or no internet, so cloud-based AI tools are of little use. That is the gap this project targets: a model small enough to live on the phone, fast enough to answer in a moment, and honest enough to say when it does not know.</w:t>
      </w:r>
    </w:p>
    <w:p>
      <w:pPr>
        <w:pStyle w:val="Heading1"/>
        <w:keepNext/>
        <w:pBdr>
          <w:bottom w:val="single" w:color="008136" w:sz="6" w:space="4"/>
        </w:pBdr>
        <w:spacing w:after="100" w:before="230"/>
      </w:pPr>
      <w:r>
        <w:rPr>
          <w:b/>
          <w:bCs/>
          <w:color w:val="1F1A12"/>
          <w:sz w:val="30"/>
          <w:szCs w:val="30"/>
        </w:rPr>
        <w:t xml:space="preserve">3. Why it matters</w:t>
      </w:r>
    </w:p>
    <w:p>
      <w:pPr>
        <w:spacing w:after="95" w:line="285"/>
      </w:pPr>
      <w:r>
        <w:rPr>
          <w:b w:val="false"/>
          <w:bCs w:val="false"/>
          <w:i w:val="false"/>
          <w:iCs w:val="false"/>
          <w:color w:val="575248"/>
          <w:sz w:val="21"/>
          <w:szCs w:val="21"/>
        </w:rPr>
        <w:t xml:space="preserve">The scale of the loss is documented in published Indian agricultural research:</w:t>
      </w:r>
    </w:p>
    <w:p>
      <w:pPr>
        <w:pStyle w:val="ListParagraph"/>
        <w:numPr>
          <w:ilvl w:val="0"/>
          <w:numId w:val="2"/>
        </w:numPr>
        <w:spacing w:after="55" w:line="280"/>
      </w:pPr>
      <w:r>
        <w:rPr>
          <w:color w:val="575248"/>
          <w:sz w:val="21"/>
          <w:szCs w:val="21"/>
        </w:rPr>
        <w:t xml:space="preserve">Pre-harvest crop loss due to pests and diseases in India is estimated at around 20%.</w:t>
      </w:r>
    </w:p>
    <w:p>
      <w:pPr>
        <w:pStyle w:val="ListParagraph"/>
        <w:numPr>
          <w:ilvl w:val="0"/>
          <w:numId w:val="2"/>
        </w:numPr>
        <w:spacing w:after="55" w:line="280"/>
      </w:pPr>
      <w:r>
        <w:rPr>
          <w:color w:val="575248"/>
          <w:sz w:val="21"/>
          <w:szCs w:val="21"/>
        </w:rPr>
        <w:t xml:space="preserve">Crop loss due to insect pests is estimated at about 25% in rice and maize, 15% in pulses, and up to 50% in cotton.</w:t>
      </w:r>
    </w:p>
    <w:p>
      <w:pPr>
        <w:pStyle w:val="ListParagraph"/>
        <w:numPr>
          <w:ilvl w:val="0"/>
          <w:numId w:val="2"/>
        </w:numPr>
        <w:spacing w:after="55" w:line="280"/>
      </w:pPr>
      <w:r>
        <w:rPr>
          <w:color w:val="575248"/>
          <w:sz w:val="21"/>
          <w:szCs w:val="21"/>
        </w:rPr>
        <w:t xml:space="preserve">Plant-parasitic nematodes alone cause 21.3% crop loss, worth roughly ₹10,200 crore (about US$1.58 billion) every year.</w:t>
      </w:r>
    </w:p>
    <w:p>
      <w:pPr>
        <w:pStyle w:val="ListParagraph"/>
        <w:numPr>
          <w:ilvl w:val="0"/>
          <w:numId w:val="2"/>
        </w:numPr>
        <w:spacing w:after="55" w:line="280"/>
      </w:pPr>
      <w:r>
        <w:rPr>
          <w:color w:val="575248"/>
          <w:sz w:val="21"/>
          <w:szCs w:val="21"/>
        </w:rPr>
        <w:t xml:space="preserve">In a survey of Indian tomato farmers, average yield loss from pests and diseases was about 11 tonnes per hectare.</w:t>
      </w:r>
    </w:p>
    <w:p>
      <w:pPr>
        <w:pStyle w:val="ListParagraph"/>
        <w:numPr>
          <w:ilvl w:val="0"/>
          <w:numId w:val="2"/>
        </w:numPr>
        <w:spacing w:after="55" w:line="280"/>
      </w:pPr>
      <w:r>
        <w:rPr>
          <w:color w:val="575248"/>
          <w:sz w:val="21"/>
          <w:szCs w:val="21"/>
        </w:rPr>
        <w:t xml:space="preserve">Around 86% of Indian farmers are small or marginal landholders (Agriculture Census 2015–16), and can least afford a failed season.</w:t>
      </w:r>
    </w:p>
    <w:p>
      <w:pPr>
        <w:spacing w:after="95" w:line="285"/>
      </w:pPr>
      <w:r>
        <w:rPr>
          <w:b w:val="false"/>
          <w:bCs w:val="false"/>
          <w:i w:val="false"/>
          <w:iCs w:val="false"/>
          <w:color w:val="575248"/>
          <w:sz w:val="21"/>
          <w:szCs w:val="21"/>
        </w:rPr>
        <w:t xml:space="preserve">A fast, offline diagnosis directly reduces wrong pesticide use, cuts input cost, and protects yield — with no dependence on connectivity or on an officer's visit.</w:t>
      </w:r>
    </w:p>
    <w:p>
      <w:pPr>
        <w:pStyle w:val="Heading1"/>
        <w:keepNext/>
        <w:pBdr>
          <w:bottom w:val="single" w:color="008136" w:sz="6" w:space="4"/>
        </w:pBdr>
        <w:spacing w:after="100" w:before="230"/>
      </w:pPr>
      <w:r>
        <w:rPr>
          <w:b/>
          <w:bCs/>
          <w:color w:val="1F1A12"/>
          <w:sz w:val="30"/>
          <w:szCs w:val="30"/>
        </w:rPr>
        <w:t xml:space="preserve">4. What we built</w:t>
      </w:r>
    </w:p>
    <w:p>
      <w:pPr>
        <w:spacing w:after="95" w:line="285"/>
      </w:pPr>
      <w:r>
        <w:rPr>
          <w:b w:val="false"/>
          <w:bCs w:val="false"/>
          <w:i w:val="false"/>
          <w:iCs w:val="false"/>
          <w:color w:val="575248"/>
          <w:sz w:val="21"/>
          <w:szCs w:val="21"/>
        </w:rPr>
        <w:t xml:space="preserve">This is not a proposal. The pipeline, the model, the guard, the advisory and the demo all run today.</w:t>
      </w:r>
    </w:p>
    <w:p>
      <w:pPr>
        <w:pStyle w:val="Heading2"/>
        <w:keepNext/>
        <w:spacing w:after="70" w:before="170"/>
      </w:pPr>
      <w:r>
        <w:rPr>
          <w:b/>
          <w:bCs/>
          <w:color w:val="008136"/>
          <w:sz w:val="24"/>
          <w:szCs w:val="24"/>
        </w:rPr>
        <w:t xml:space="preserve">The five parts</w:t>
      </w:r>
    </w:p>
    <w:p>
      <w:pPr>
        <w:pStyle w:val="ListParagraph"/>
        <w:numPr>
          <w:ilvl w:val="0"/>
          <w:numId w:val="2"/>
        </w:numPr>
        <w:spacing w:after="55" w:line="280"/>
      </w:pPr>
      <w:r>
        <w:rPr>
          <w:b/>
          <w:bCs/>
          <w:color w:val="1F1A12"/>
          <w:sz w:val="21"/>
          <w:szCs w:val="21"/>
        </w:rPr>
        <w:t xml:space="preserve">Leaf Guard — </w:t>
      </w:r>
      <w:r>
        <w:rPr>
          <w:color w:val="575248"/>
          <w:sz w:val="21"/>
          <w:szCs w:val="21"/>
        </w:rPr>
        <w:t xml:space="preserve">refuses the photo when it is not a supported crop or when the model is not confident, instead of guessing.</w:t>
      </w:r>
    </w:p>
    <w:p>
      <w:pPr>
        <w:pStyle w:val="ListParagraph"/>
        <w:numPr>
          <w:ilvl w:val="0"/>
          <w:numId w:val="2"/>
        </w:numPr>
        <w:spacing w:after="55" w:line="280"/>
      </w:pPr>
      <w:r>
        <w:rPr>
          <w:b/>
          <w:bCs/>
          <w:color w:val="1F1A12"/>
          <w:sz w:val="21"/>
          <w:szCs w:val="21"/>
        </w:rPr>
        <w:t xml:space="preserve">Leaf segmentation — </w:t>
      </w:r>
      <w:r>
        <w:rPr>
          <w:color w:val="575248"/>
          <w:sz w:val="21"/>
          <w:szCs w:val="21"/>
        </w:rPr>
        <w:t xml:space="preserve">finds the leaf in the frame, and handles several leaves in one photo by classifying each region.</w:t>
      </w:r>
    </w:p>
    <w:p>
      <w:pPr>
        <w:pStyle w:val="ListParagraph"/>
        <w:numPr>
          <w:ilvl w:val="0"/>
          <w:numId w:val="2"/>
        </w:numPr>
        <w:spacing w:after="55" w:line="280"/>
      </w:pPr>
      <w:r>
        <w:rPr>
          <w:b/>
          <w:bCs/>
          <w:color w:val="1F1A12"/>
          <w:sz w:val="21"/>
          <w:szCs w:val="21"/>
        </w:rPr>
        <w:t>Classifier — 38 class scores from the ONNX model in about 0.7 ms.</w:t>
      </w:r>
      <w:r>
        <w:rPr>
          <w:color w:val="575248"/>
          <w:sz w:val="21"/>
          <w:szCs w:val="21"/>
        </w:rPr>
      </w:r>
    </w:p>
    <w:p>
      <w:pPr>
        <w:pStyle w:val="ListParagraph"/>
        <w:numPr>
          <w:ilvl w:val="0"/>
          <w:numId w:val="2"/>
        </w:numPr>
        <w:spacing w:after="55" w:line="280"/>
      </w:pPr>
      <w:r>
        <w:rPr>
          <w:b/>
          <w:bCs/>
          <w:color w:val="1F1A12"/>
          <w:sz w:val="21"/>
          <w:szCs w:val="21"/>
        </w:rPr>
        <w:t xml:space="preserve">Advisory — </w:t>
      </w:r>
      <w:r>
        <w:rPr>
          <w:color w:val="575248"/>
          <w:sz w:val="21"/>
          <w:szCs w:val="21"/>
        </w:rPr>
        <w:t xml:space="preserve">treatment name and dose, a local stock check, and the rupee value of the crop saved.</w:t>
      </w:r>
    </w:p>
    <w:p>
      <w:pPr>
        <w:pStyle w:val="ListParagraph"/>
        <w:numPr>
          <w:ilvl w:val="0"/>
          <w:numId w:val="2"/>
        </w:numPr>
        <w:spacing w:after="55" w:line="280"/>
      </w:pPr>
      <w:r>
        <w:rPr>
          <w:b/>
          <w:bCs/>
          <w:color w:val="1F1A12"/>
          <w:sz w:val="21"/>
          <w:szCs w:val="21"/>
        </w:rPr>
        <w:t xml:space="preserve">Offline demo — </w:t>
      </w:r>
      <w:r>
        <w:rPr>
          <w:color w:val="575248"/>
          <w:sz w:val="21"/>
          <w:szCs w:val="21"/>
        </w:rPr>
        <w:t xml:space="preserve">a Gradio application that runs the whole path locally, with the network unplugged.</w:t>
      </w:r>
    </w:p>
    <w:p>
      <w:pPr>
        <w:pStyle w:val="Heading2"/>
        <w:keepNext/>
        <w:spacing w:after="70" w:before="170"/>
      </w:pPr>
      <w:r>
        <w:rPr>
          <w:b/>
          <w:bCs/>
          <w:color w:val="008136"/>
          <w:sz w:val="24"/>
          <w:szCs w:val="24"/>
        </w:rPr>
        <w:t xml:space="preserve">What the farmer sees</w:t>
      </w:r>
    </w:p>
    <w:p>
      <w:pPr>
        <w:spacing w:after="95" w:line="285"/>
      </w:pPr>
      <w:r>
        <w:rPr>
          <w:b w:val="false"/>
          <w:bCs w:val="false"/>
          <w:i w:val="false"/>
          <w:iCs w:val="false"/>
          <w:color w:val="575248"/>
          <w:sz w:val="21"/>
          <w:szCs w:val="21"/>
        </w:rPr>
        <w:t xml:space="preserve">Three screens, one job each: take a photo, get a decision, or get an honest refusal with three tips on how to retake it. The design deliberately leads with the decision — dose, stock and rupees — rather than with a class name.</w:t>
      </w:r>
    </w:p>
    <w:p>
      <w:pPr>
        <w:spacing w:after="40" w:before="12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47925"/>
                    </a:xfrm>
                    <a:prstGeom prst="rect">
                      <a:avLst/>
                    </a:prstGeom>
                  </pic:spPr>
                </pic:pic>
              </a:graphicData>
            </a:graphic>
          </wp:inline>
        </w:drawing>
      </w:r>
    </w:p>
    <w:p>
      <w:pPr>
        <w:spacing w:after="150" w:before="50"/>
        <w:jc w:val="center"/>
      </w:pPr>
      <w:r>
        <w:rPr>
          <w:i/>
          <w:iCs/>
          <w:color w:val="726E67"/>
          <w:sz w:val="17"/>
          <w:szCs w:val="17"/>
        </w:rPr>
        <w:t xml:space="preserve">Interface design: capture, refusal, and the advisory. A refusal is a designed state, not an error.</w:t>
      </w:r>
    </w:p>
    <w:p>
      <w:pPr>
        <w:pStyle w:val="Heading1"/>
        <w:keepNext/>
        <w:pBdr>
          <w:bottom w:val="single" w:color="008136" w:sz="6" w:space="4"/>
        </w:pBdr>
        <w:spacing w:after="100" w:before="230"/>
      </w:pPr>
      <w:r>
        <w:rPr>
          <w:b/>
          <w:bCs/>
          <w:color w:val="1F1A12"/>
          <w:sz w:val="30"/>
          <w:szCs w:val="30"/>
        </w:rPr>
        <w:t xml:space="preserve">5. How it works</w:t>
      </w:r>
    </w:p>
    <w:p>
      <w:pPr>
        <w:spacing w:after="95" w:line="285"/>
      </w:pPr>
      <w:r>
        <w:rPr>
          <w:b w:val="false"/>
          <w:bCs w:val="false"/>
          <w:i w:val="false"/>
          <w:iCs w:val="false"/>
          <w:color w:val="575248"/>
          <w:sz w:val="21"/>
          <w:szCs w:val="21"/>
        </w:rPr>
        <w:t xml:space="preserve">The pipeline has one path and one real branch. An unsupported crop, or a photo the model is not sure about, exits at the guard before the classifier ever runs — so the app can say "not sure" instead of guessing.</w:t>
      </w:r>
    </w:p>
    <w:p>
      <w:pPr>
        <w:spacing w:after="40" w:before="120"/>
        <w:jc w:val="center"/>
      </w:pPr>
      <w:r>
        <w:drawing>
          <wp:inline distT="0" distB="0" distL="0" distR="0">
            <wp:extent cx="5334000" cy="2190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90750"/>
                    </a:xfrm>
                    <a:prstGeom prst="rect">
                      <a:avLst/>
                    </a:prstGeom>
                  </pic:spPr>
                </pic:pic>
              </a:graphicData>
            </a:graphic>
          </wp:inline>
        </w:drawing>
      </w:r>
    </w:p>
    <w:p>
      <w:pPr>
        <w:spacing w:after="150" w:before="50"/>
        <w:jc w:val="center"/>
      </w:pPr>
      <w:r>
        <w:rPr>
          <w:i/>
          <w:iCs/>
          <w:color w:val="726E67"/>
          <w:sz w:val="17"/>
          <w:szCs w:val="17"/>
        </w:rPr>
        <w:t xml:space="preserve">Pipeline. Every stage runs on the device; nothing is sent anywhere.</w:t>
      </w:r>
    </w:p>
    <w:p>
      <w:pPr>
        <w:spacing w:after="95" w:line="285"/>
      </w:pPr>
      <w:r>
        <w:rPr>
          <w:b w:val="false"/>
          <w:bCs w:val="false"/>
          <w:i w:val="false"/>
          <w:iCs w:val="false"/>
          <w:color w:val="575248"/>
          <w:sz w:val="21"/>
          <w:szCs w:val="21"/>
        </w:rPr>
        <w:t xml:space="preserve">The backbone is ImageNet-pretrained MobileNetV3-Small, used frozen as a feature extractor. A 576-dimensional feature vector is computed for each image, and a small two-layer head maps those features to 38 classes. Only the head is trained.</w:t>
      </w:r>
    </w:p>
    <w:p>
      <w:pPr>
        <w:spacing w:after="95" w:line="285"/>
      </w:pPr>
      <w:r>
        <w:rPr>
          <w:b w:val="false"/>
          <w:bCs w:val="false"/>
          <w:i w:val="false"/>
          <w:iCs w:val="false"/>
          <w:color w:val="575248"/>
          <w:sz w:val="21"/>
          <w:szCs w:val="21"/>
        </w:rPr>
        <w:t xml:space="preserve">That choice is the whole design. Because the backbone never changes, training runs in minutes on a laptop CPU with no GPU, and the exported model stays at 4.36 MB — small enough to sit inside an application on a low-end phone.</w:t>
      </w:r>
    </w:p>
    <w:p>
      <w:pPr>
        <w:pStyle w:val="Heading1"/>
        <w:keepNext/>
        <w:pBdr>
          <w:bottom w:val="single" w:color="008136" w:sz="6" w:space="4"/>
        </w:pBdr>
        <w:spacing w:after="100" w:before="230"/>
      </w:pPr>
      <w:r>
        <w:rPr>
          <w:b/>
          <w:bCs/>
          <w:color w:val="1F1A12"/>
          <w:sz w:val="30"/>
          <w:szCs w:val="30"/>
        </w:rPr>
        <w:t xml:space="preserve">6. The compact-AI angle</w:t>
      </w:r>
    </w:p>
    <w:p>
      <w:pPr>
        <w:spacing w:after="95" w:line="285"/>
      </w:pPr>
      <w:r>
        <w:rPr>
          <w:b w:val="false"/>
          <w:bCs w:val="false"/>
          <w:i w:val="false"/>
          <w:iCs w:val="false"/>
          <w:color w:val="575248"/>
          <w:sz w:val="21"/>
          <w:szCs w:val="21"/>
        </w:rPr>
        <w:t xml:space="preserve">Compactness here is not a side effect of a small dataset; it is the constraint the design was built around.</w:t>
      </w:r>
    </w:p>
    <w:tbl>
      <w:tblPr>
        <w:tblW w:type="dxa" w:w="9600"/>
        <w:tblBorders>
          <w:top w:val="single" w:color="DED9D1" w:sz="4"/>
          <w:left w:val="none" w:color="FFFFFF" w:sz="0"/>
          <w:bottom w:val="single" w:color="DED9D1" w:sz="4"/>
          <w:right w:val="none" w:color="FFFFFF" w:sz="0"/>
          <w:insideH w:val="single" w:color="DED9D1" w:sz="4"/>
          <w:insideV w:val="none" w:color="FFFFFF" w:sz="0"/>
        </w:tblBorders>
      </w:tblPr>
      <w:tblGrid>
        <w:gridCol w:w="2600"/>
        <w:gridCol w:w="2000"/>
        <w:gridCol w:w="5000"/>
      </w:tblGrid>
      <w:tr>
        <w:trPr>
          <w:cantSplit/>
          <w:tblHeader/>
        </w:trPr>
        <w:tc>
          <w:tcPr>
            <w:tcW w:type="dxa" w:w="2600"/>
            <w:shd w:fill="F0EBE3" w:color="auto" w:val="clear"/>
            <w:tcMar>
              <w:top w:type="dxa" w:w="90"/>
              <w:left w:type="dxa" w:w="130"/>
              <w:bottom w:type="dxa" w:w="90"/>
              <w:right w:type="dxa" w:w="130"/>
            </w:tcMar>
          </w:tcPr>
          <w:p>
            <w:r>
              <w:rPr>
                <w:b/>
                <w:bCs/>
                <w:color w:val="1F1A12"/>
                <w:sz w:val="20"/>
                <w:szCs w:val="20"/>
              </w:rPr>
              <w:t xml:space="preserve">Measure</w:t>
            </w:r>
          </w:p>
        </w:tc>
        <w:tc>
          <w:tcPr>
            <w:tcW w:type="dxa" w:w="2000"/>
            <w:shd w:fill="F0EBE3" w:color="auto" w:val="clear"/>
            <w:tcMar>
              <w:top w:type="dxa" w:w="90"/>
              <w:left w:type="dxa" w:w="130"/>
              <w:bottom w:type="dxa" w:w="90"/>
              <w:right w:type="dxa" w:w="130"/>
            </w:tcMar>
          </w:tcPr>
          <w:p>
            <w:r>
              <w:rPr>
                <w:b/>
                <w:bCs/>
                <w:color w:val="1F1A12"/>
                <w:sz w:val="20"/>
                <w:szCs w:val="20"/>
              </w:rPr>
              <w:t xml:space="preserve">Value</w:t>
            </w:r>
          </w:p>
        </w:tc>
        <w:tc>
          <w:tcPr>
            <w:tcW w:type="dxa" w:w="5000"/>
            <w:shd w:fill="F0EBE3" w:color="auto" w:val="clear"/>
            <w:tcMar>
              <w:top w:type="dxa" w:w="90"/>
              <w:left w:type="dxa" w:w="130"/>
              <w:bottom w:type="dxa" w:w="90"/>
              <w:right w:type="dxa" w:w="130"/>
            </w:tcMar>
          </w:tcPr>
          <w:p>
            <w:r>
              <w:rPr>
                <w:b/>
                <w:bCs/>
                <w:color w:val="1F1A12"/>
                <w:sz w:val="20"/>
                <w:szCs w:val="20"/>
              </w:rPr>
              <w:t xml:space="preserve">What it means</w:t>
            </w:r>
          </w:p>
        </w:tc>
      </w:tr>
      <w:tr>
        <w:trPr>
          <w:cantSplit/>
        </w:trPr>
        <w:tc>
          <w:tcPr>
            <w:tcW w:type="dxa" w:w="2600"/>
            <w:tcMar>
              <w:top w:type="dxa" w:w="90"/>
              <w:left w:type="dxa" w:w="130"/>
              <w:bottom w:type="dxa" w:w="90"/>
              <w:right w:type="dxa" w:w="130"/>
            </w:tcMar>
          </w:tcPr>
          <w:p>
            <w:r>
              <w:rPr>
                <w:b/>
                <w:bCs/>
                <w:color w:val="1F1A12"/>
                <w:sz w:val="20"/>
                <w:szCs w:val="20"/>
              </w:rPr>
              <w:t xml:space="preserve">Model file</w:t>
            </w:r>
          </w:p>
        </w:tc>
        <w:tc>
          <w:tcPr>
            <w:tcW w:type="dxa" w:w="2000"/>
            <w:tcMar>
              <w:top w:type="dxa" w:w="90"/>
              <w:left w:type="dxa" w:w="130"/>
              <w:bottom w:type="dxa" w:w="90"/>
              <w:right w:type="dxa" w:w="130"/>
            </w:tcMar>
          </w:tcPr>
          <w:p>
            <w:r>
              <w:rPr>
                <w:b w:val="false"/>
                <w:bCs w:val="false"/>
                <w:color w:val="575248"/>
                <w:sz w:val="20"/>
                <w:szCs w:val="20"/>
              </w:rPr>
              <w:t xml:space="preserve">4.36 MB</w:t>
            </w:r>
          </w:p>
        </w:tc>
        <w:tc>
          <w:tcPr>
            <w:tcW w:type="dxa" w:w="5000"/>
            <w:tcMar>
              <w:top w:type="dxa" w:w="90"/>
              <w:left w:type="dxa" w:w="130"/>
              <w:bottom w:type="dxa" w:w="90"/>
              <w:right w:type="dxa" w:w="130"/>
            </w:tcMar>
          </w:tcPr>
          <w:p>
            <w:r>
              <w:rPr>
                <w:b w:val="false"/>
                <w:bCs w:val="false"/>
                <w:color w:val="575248"/>
                <w:sz w:val="20"/>
                <w:szCs w:val="20"/>
              </w:rPr>
              <w:t xml:space="preserve">Sits inside the app; no download on first run</w:t>
            </w:r>
          </w:p>
        </w:tc>
      </w:tr>
      <w:tr>
        <w:trPr>
          <w:cantSplit/>
        </w:trPr>
        <w:tc>
          <w:tcPr>
            <w:tcW w:type="dxa" w:w="2600"/>
            <w:tcMar>
              <w:top w:type="dxa" w:w="90"/>
              <w:left w:type="dxa" w:w="130"/>
              <w:bottom w:type="dxa" w:w="90"/>
              <w:right w:type="dxa" w:w="130"/>
            </w:tcMar>
          </w:tcPr>
          <w:p>
            <w:r>
              <w:rPr>
                <w:b/>
                <w:bCs/>
                <w:color w:val="1F1A12"/>
                <w:sz w:val="20"/>
                <w:szCs w:val="20"/>
              </w:rPr>
              <w:t xml:space="preserve">Inference</w:t>
            </w:r>
          </w:p>
        </w:tc>
        <w:tc>
          <w:tcPr>
            <w:tcW w:type="dxa" w:w="2000"/>
            <w:tcMar>
              <w:top w:type="dxa" w:w="90"/>
              <w:left w:type="dxa" w:w="130"/>
              <w:bottom w:type="dxa" w:w="90"/>
              <w:right w:type="dxa" w:w="130"/>
            </w:tcMar>
          </w:tcPr>
          <w:p>
            <w:r>
              <w:rPr>
                <w:b w:val="false"/>
                <w:bCs w:val="false"/>
                <w:color w:val="575248"/>
                <w:sz w:val="20"/>
                <w:szCs w:val="20"/>
              </w:rPr>
              <w:t>0.7 ms</w:t>
            </w:r>
          </w:p>
        </w:tc>
        <w:tc>
          <w:tcPr>
            <w:tcW w:type="dxa" w:w="5000"/>
            <w:tcMar>
              <w:top w:type="dxa" w:w="90"/>
              <w:left w:type="dxa" w:w="130"/>
              <w:bottom w:type="dxa" w:w="90"/>
              <w:right w:type="dxa" w:w="130"/>
            </w:tcMar>
          </w:tcPr>
          <w:p>
            <w:r>
              <w:rPr>
                <w:b w:val="false"/>
                <w:bCs w:val="false"/>
                <w:color w:val="575248"/>
                <w:sz w:val="20"/>
                <w:szCs w:val="20"/>
              </w:rPr>
              <w:t xml:space="preserve">One CPU core, no GPU, no network round-trip</w:t>
            </w:r>
          </w:p>
        </w:tc>
      </w:tr>
      <w:tr>
        <w:trPr>
          <w:cantSplit/>
        </w:trPr>
        <w:tc>
          <w:tcPr>
            <w:tcW w:type="dxa" w:w="2600"/>
            <w:tcMar>
              <w:top w:type="dxa" w:w="90"/>
              <w:left w:type="dxa" w:w="130"/>
              <w:bottom w:type="dxa" w:w="90"/>
              <w:right w:type="dxa" w:w="130"/>
            </w:tcMar>
          </w:tcPr>
          <w:p>
            <w:r>
              <w:rPr>
                <w:b/>
                <w:bCs/>
                <w:color w:val="1F1A12"/>
                <w:sz w:val="20"/>
                <w:szCs w:val="20"/>
              </w:rPr>
              <w:t xml:space="preserve">Training</w:t>
            </w:r>
          </w:p>
        </w:tc>
        <w:tc>
          <w:tcPr>
            <w:tcW w:type="dxa" w:w="2000"/>
            <w:tcMar>
              <w:top w:type="dxa" w:w="90"/>
              <w:left w:type="dxa" w:w="130"/>
              <w:bottom w:type="dxa" w:w="90"/>
              <w:right w:type="dxa" w:w="130"/>
            </w:tcMar>
          </w:tcPr>
          <w:p>
            <w:r>
              <w:rPr>
                <w:b w:val="false"/>
                <w:bCs w:val="false"/>
                <w:color w:val="575248"/>
                <w:sz w:val="20"/>
                <w:szCs w:val="20"/>
              </w:rPr>
              <w:t xml:space="preserve">Minutes on a laptop</w:t>
            </w:r>
          </w:p>
        </w:tc>
        <w:tc>
          <w:tcPr>
            <w:tcW w:type="dxa" w:w="5000"/>
            <w:tcMar>
              <w:top w:type="dxa" w:w="90"/>
              <w:left w:type="dxa" w:w="130"/>
              <w:bottom w:type="dxa" w:w="90"/>
              <w:right w:type="dxa" w:w="130"/>
            </w:tcMar>
          </w:tcPr>
          <w:p>
            <w:r>
              <w:rPr>
                <w:b w:val="false"/>
                <w:bCs w:val="false"/>
                <w:color w:val="575248"/>
                <w:sz w:val="20"/>
                <w:szCs w:val="20"/>
              </w:rPr>
              <w:t xml:space="preserve">No GPU cluster, no cloud training bill</w:t>
            </w:r>
          </w:p>
        </w:tc>
      </w:tr>
      <w:tr>
        <w:trPr>
          <w:cantSplit/>
        </w:trPr>
        <w:tc>
          <w:tcPr>
            <w:tcW w:type="dxa" w:w="2600"/>
            <w:tcMar>
              <w:top w:type="dxa" w:w="90"/>
              <w:left w:type="dxa" w:w="130"/>
              <w:bottom w:type="dxa" w:w="90"/>
              <w:right w:type="dxa" w:w="130"/>
            </w:tcMar>
          </w:tcPr>
          <w:p>
            <w:r>
              <w:rPr>
                <w:b/>
                <w:bCs/>
                <w:color w:val="1F1A12"/>
                <w:sz w:val="20"/>
                <w:szCs w:val="20"/>
              </w:rPr>
              <w:t xml:space="preserve">Network calls at runtime</w:t>
            </w:r>
          </w:p>
        </w:tc>
        <w:tc>
          <w:tcPr>
            <w:tcW w:type="dxa" w:w="2000"/>
            <w:tcMar>
              <w:top w:type="dxa" w:w="90"/>
              <w:left w:type="dxa" w:w="130"/>
              <w:bottom w:type="dxa" w:w="90"/>
              <w:right w:type="dxa" w:w="130"/>
            </w:tcMar>
          </w:tcPr>
          <w:p>
            <w:r>
              <w:rPr>
                <w:b w:val="false"/>
                <w:bCs w:val="false"/>
                <w:color w:val="575248"/>
                <w:sz w:val="20"/>
                <w:szCs w:val="20"/>
              </w:rPr>
              <w:t xml:space="preserve">0</w:t>
            </w:r>
          </w:p>
        </w:tc>
        <w:tc>
          <w:tcPr>
            <w:tcW w:type="dxa" w:w="5000"/>
            <w:tcMar>
              <w:top w:type="dxa" w:w="90"/>
              <w:left w:type="dxa" w:w="130"/>
              <w:bottom w:type="dxa" w:w="90"/>
              <w:right w:type="dxa" w:w="130"/>
            </w:tcMar>
          </w:tcPr>
          <w:p>
            <w:r>
              <w:rPr>
                <w:b w:val="false"/>
                <w:bCs w:val="false"/>
                <w:color w:val="575248"/>
                <w:sz w:val="20"/>
                <w:szCs w:val="20"/>
              </w:rPr>
              <w:t xml:space="preserve">Works with the SIM out and the wifi off</w:t>
            </w:r>
          </w:p>
        </w:tc>
      </w:tr>
      <w:tr>
        <w:trPr>
          <w:cantSplit/>
        </w:trPr>
        <w:tc>
          <w:tcPr>
            <w:tcW w:type="dxa" w:w="2600"/>
            <w:tcMar>
              <w:top w:type="dxa" w:w="90"/>
              <w:left w:type="dxa" w:w="130"/>
              <w:bottom w:type="dxa" w:w="90"/>
              <w:right w:type="dxa" w:w="130"/>
            </w:tcMar>
          </w:tcPr>
          <w:p>
            <w:r>
              <w:rPr>
                <w:b/>
                <w:bCs/>
                <w:color w:val="1F1A12"/>
                <w:sz w:val="20"/>
                <w:szCs w:val="20"/>
              </w:rPr>
              <w:t xml:space="preserve">Data leaving the device</w:t>
            </w:r>
          </w:p>
        </w:tc>
        <w:tc>
          <w:tcPr>
            <w:tcW w:type="dxa" w:w="2000"/>
            <w:tcMar>
              <w:top w:type="dxa" w:w="90"/>
              <w:left w:type="dxa" w:w="130"/>
              <w:bottom w:type="dxa" w:w="90"/>
              <w:right w:type="dxa" w:w="130"/>
            </w:tcMar>
          </w:tcPr>
          <w:p>
            <w:r>
              <w:rPr>
                <w:b w:val="false"/>
                <w:bCs w:val="false"/>
                <w:color w:val="575248"/>
                <w:sz w:val="20"/>
                <w:szCs w:val="20"/>
              </w:rPr>
              <w:t xml:space="preserve">0 bytes</w:t>
            </w:r>
          </w:p>
        </w:tc>
        <w:tc>
          <w:tcPr>
            <w:tcW w:type="dxa" w:w="5000"/>
            <w:tcMar>
              <w:top w:type="dxa" w:w="90"/>
              <w:left w:type="dxa" w:w="130"/>
              <w:bottom w:type="dxa" w:w="90"/>
              <w:right w:type="dxa" w:w="130"/>
            </w:tcMar>
          </w:tcPr>
          <w:p>
            <w:r>
              <w:rPr>
                <w:b w:val="false"/>
                <w:bCs w:val="false"/>
                <w:color w:val="575248"/>
                <w:sz w:val="20"/>
                <w:szCs w:val="20"/>
              </w:rPr>
              <w:t xml:space="preserve">Nothing to protect under DPDPA 2023</w:t>
            </w:r>
          </w:p>
        </w:tc>
      </w:tr>
    </w:tbl>
    <w:p>
      <w:pPr>
        <w:spacing w:after="95" w:line="285"/>
      </w:pPr>
      <w:r>
        <w:rPr>
          <w:b w:val="false"/>
          <w:bCs w:val="false"/>
          <w:i w:val="false"/>
          <w:iCs w:val="false"/>
          <w:color w:val="575248"/>
          <w:sz w:val="21"/>
          <w:szCs w:val="21"/>
        </w:rPr>
        <w:t xml:space="preserve">We also tried int8 dynamic quantization to shrink the model further. It cut the file size but collapsed validation accuracy to 2.8%, so we rejected it and shipped the fp32 model. Reporting that failure is more useful than hiding it: the small model we ship is the one that still works.</w:t>
      </w:r>
    </w:p>
    <w:p>
      <w:pPr>
        <w:pStyle w:val="Heading1"/>
        <w:keepNext/>
        <w:pBdr>
          <w:bottom w:val="single" w:color="008136" w:sz="6" w:space="4"/>
        </w:pBdr>
        <w:spacing w:after="100" w:before="230"/>
      </w:pPr>
      <w:r>
        <w:rPr>
          <w:b/>
          <w:bCs/>
          <w:color w:val="1F1A12"/>
          <w:sz w:val="30"/>
          <w:szCs w:val="30"/>
        </w:rPr>
        <w:t xml:space="preserve">7. Results</w:t>
      </w:r>
    </w:p>
    <w:p>
      <w:pPr>
        <w:spacing w:after="95" w:line="285"/>
      </w:pPr>
      <w:r>
        <w:rPr>
          <w:b w:val="false"/>
          <w:bCs w:val="false"/>
          <w:i w:val="false"/>
          <w:iCs w:val="false"/>
          <w:color w:val="575248"/>
          <w:sz w:val="21"/>
          <w:szCs w:val="21"/>
        </w:rPr>
        <w:t xml:space="preserve">All figures below are measured on the shipped model, on held-out PlantVillage images, on a 2-core CPU.</w:t>
      </w:r>
    </w:p>
    <w:tbl>
      <w:tblPr>
        <w:tblW w:type="dxa" w:w="9600"/>
        <w:tblBorders>
          <w:top w:val="single" w:color="DED9D1" w:sz="4"/>
          <w:left w:val="none" w:color="FFFFFF" w:sz="0"/>
          <w:bottom w:val="single" w:color="DED9D1" w:sz="4"/>
          <w:right w:val="none" w:color="FFFFFF" w:sz="0"/>
          <w:insideH w:val="single" w:color="DED9D1" w:sz="4"/>
          <w:insideV w:val="none" w:color="FFFFFF" w:sz="0"/>
        </w:tblBorders>
      </w:tblPr>
      <w:tblGrid>
        <w:gridCol w:w="2800"/>
        <w:gridCol w:w="2200"/>
        <w:gridCol w:w="4600"/>
      </w:tblGrid>
      <w:tr>
        <w:trPr>
          <w:cantSplit/>
          <w:tblHeader/>
        </w:trPr>
        <w:tc>
          <w:tcPr>
            <w:tcW w:type="dxa" w:w="2800"/>
            <w:shd w:fill="F0EBE3" w:color="auto" w:val="clear"/>
            <w:tcMar>
              <w:top w:type="dxa" w:w="90"/>
              <w:left w:type="dxa" w:w="130"/>
              <w:bottom w:type="dxa" w:w="90"/>
              <w:right w:type="dxa" w:w="130"/>
            </w:tcMar>
          </w:tcPr>
          <w:p>
            <w:r>
              <w:rPr>
                <w:b/>
                <w:bCs/>
                <w:color w:val="1F1A12"/>
                <w:sz w:val="20"/>
                <w:szCs w:val="20"/>
              </w:rPr>
              <w:t xml:space="preserve">Figure</w:t>
            </w:r>
          </w:p>
        </w:tc>
        <w:tc>
          <w:tcPr>
            <w:tcW w:type="dxa" w:w="2200"/>
            <w:shd w:fill="F0EBE3" w:color="auto" w:val="clear"/>
            <w:tcMar>
              <w:top w:type="dxa" w:w="90"/>
              <w:left w:type="dxa" w:w="130"/>
              <w:bottom w:type="dxa" w:w="90"/>
              <w:right w:type="dxa" w:w="130"/>
            </w:tcMar>
          </w:tcPr>
          <w:p>
            <w:r>
              <w:rPr>
                <w:b/>
                <w:bCs/>
                <w:color w:val="1F1A12"/>
                <w:sz w:val="20"/>
                <w:szCs w:val="20"/>
              </w:rPr>
              <w:t xml:space="preserve">Value</w:t>
            </w:r>
          </w:p>
        </w:tc>
        <w:tc>
          <w:tcPr>
            <w:tcW w:type="dxa" w:w="4600"/>
            <w:shd w:fill="F0EBE3" w:color="auto" w:val="clear"/>
            <w:tcMar>
              <w:top w:type="dxa" w:w="90"/>
              <w:left w:type="dxa" w:w="130"/>
              <w:bottom w:type="dxa" w:w="90"/>
              <w:right w:type="dxa" w:w="130"/>
            </w:tcMar>
          </w:tcPr>
          <w:p>
            <w:r>
              <w:rPr>
                <w:b/>
                <w:bCs/>
                <w:color w:val="1F1A12"/>
                <w:sz w:val="20"/>
                <w:szCs w:val="20"/>
              </w:rPr>
              <w:t xml:space="preserve">Basis</w:t>
            </w:r>
          </w:p>
        </w:tc>
      </w:tr>
      <w:tr>
        <w:trPr>
          <w:cantSplit/>
        </w:trPr>
        <w:tc>
          <w:tcPr>
            <w:tcW w:type="dxa" w:w="2800"/>
            <w:tcMar>
              <w:top w:type="dxa" w:w="90"/>
              <w:left w:type="dxa" w:w="130"/>
              <w:bottom w:type="dxa" w:w="90"/>
              <w:right w:type="dxa" w:w="130"/>
            </w:tcMar>
          </w:tcPr>
          <w:p>
            <w:r>
              <w:rPr>
                <w:b/>
                <w:bCs/>
                <w:color w:val="1F1A12"/>
                <w:sz w:val="20"/>
                <w:szCs w:val="20"/>
              </w:rPr>
              <w:t xml:space="preserve">Validation accuracy</w:t>
            </w:r>
          </w:p>
        </w:tc>
        <w:tc>
          <w:tcPr>
            <w:tcW w:type="dxa" w:w="2200"/>
            <w:tcMar>
              <w:top w:type="dxa" w:w="90"/>
              <w:left w:type="dxa" w:w="130"/>
              <w:bottom w:type="dxa" w:w="90"/>
              <w:right w:type="dxa" w:w="130"/>
            </w:tcMar>
          </w:tcPr>
          <w:p>
            <w:r>
              <w:rPr>
                <w:b w:val="false"/>
                <w:bCs w:val="false"/>
                <w:color w:val="575248"/>
                <w:sz w:val="20"/>
                <w:szCs w:val="20"/>
              </w:rPr>
              <w:t xml:space="preserve">90.1%</w:t>
            </w:r>
          </w:p>
        </w:tc>
        <w:tc>
          <w:tcPr>
            <w:tcW w:type="dxa" w:w="4600"/>
            <w:tcMar>
              <w:top w:type="dxa" w:w="90"/>
              <w:left w:type="dxa" w:w="130"/>
              <w:bottom w:type="dxa" w:w="90"/>
              <w:right w:type="dxa" w:w="130"/>
            </w:tcMar>
          </w:tcPr>
          <w:p>
            <w:r>
              <w:rPr>
                <w:b w:val="false"/>
                <w:bCs w:val="false"/>
                <w:color w:val="575248"/>
                <w:sz w:val="20"/>
                <w:szCs w:val="20"/>
              </w:rPr>
              <w:t xml:space="preserve">1,140 held-out images, 38 classes</w:t>
            </w:r>
          </w:p>
        </w:tc>
      </w:tr>
      <w:tr>
        <w:trPr>
          <w:cantSplit/>
        </w:trPr>
        <w:tc>
          <w:tcPr>
            <w:tcW w:type="dxa" w:w="2800"/>
            <w:tcMar>
              <w:top w:type="dxa" w:w="90"/>
              <w:left w:type="dxa" w:w="130"/>
              <w:bottom w:type="dxa" w:w="90"/>
              <w:right w:type="dxa" w:w="130"/>
            </w:tcMar>
          </w:tcPr>
          <w:p>
            <w:r>
              <w:rPr>
                <w:b/>
                <w:bCs/>
                <w:color w:val="1F1A12"/>
                <w:sz w:val="20"/>
                <w:szCs w:val="20"/>
              </w:rPr>
              <w:t xml:space="preserve">Model size</w:t>
            </w:r>
          </w:p>
        </w:tc>
        <w:tc>
          <w:tcPr>
            <w:tcW w:type="dxa" w:w="2200"/>
            <w:tcMar>
              <w:top w:type="dxa" w:w="90"/>
              <w:left w:type="dxa" w:w="130"/>
              <w:bottom w:type="dxa" w:w="90"/>
              <w:right w:type="dxa" w:w="130"/>
            </w:tcMar>
          </w:tcPr>
          <w:p>
            <w:r>
              <w:rPr>
                <w:b w:val="false"/>
                <w:bCs w:val="false"/>
                <w:color w:val="575248"/>
                <w:sz w:val="20"/>
                <w:szCs w:val="20"/>
              </w:rPr>
              <w:t xml:space="preserve">4.36 MB</w:t>
            </w:r>
          </w:p>
        </w:tc>
        <w:tc>
          <w:tcPr>
            <w:tcW w:type="dxa" w:w="4600"/>
            <w:tcMar>
              <w:top w:type="dxa" w:w="90"/>
              <w:left w:type="dxa" w:w="130"/>
              <w:bottom w:type="dxa" w:w="90"/>
              <w:right w:type="dxa" w:w="130"/>
            </w:tcMar>
          </w:tcPr>
          <w:p>
            <w:r>
              <w:rPr>
                <w:b w:val="false"/>
                <w:bCs w:val="false"/>
                <w:color w:val="575248"/>
                <w:sz w:val="20"/>
                <w:szCs w:val="20"/>
              </w:rPr>
              <w:t xml:space="preserve">Exported ONNX, fp32</w:t>
            </w:r>
          </w:p>
        </w:tc>
      </w:tr>
      <w:tr>
        <w:trPr>
          <w:cantSplit/>
        </w:trPr>
        <w:tc>
          <w:tcPr>
            <w:tcW w:type="dxa" w:w="2800"/>
            <w:tcMar>
              <w:top w:type="dxa" w:w="90"/>
              <w:left w:type="dxa" w:w="130"/>
              <w:bottom w:type="dxa" w:w="90"/>
              <w:right w:type="dxa" w:w="130"/>
            </w:tcMar>
          </w:tcPr>
          <w:p>
            <w:r>
              <w:rPr>
                <w:b/>
                <w:bCs/>
                <w:color w:val="1F1A12"/>
                <w:sz w:val="20"/>
                <w:szCs w:val="20"/>
              </w:rPr>
              <w:t xml:space="preserve">Latency</w:t>
            </w:r>
          </w:p>
        </w:tc>
        <w:tc>
          <w:tcPr>
            <w:tcW w:type="dxa" w:w="2200"/>
            <w:tcMar>
              <w:top w:type="dxa" w:w="90"/>
              <w:left w:type="dxa" w:w="130"/>
              <w:bottom w:type="dxa" w:w="90"/>
              <w:right w:type="dxa" w:w="130"/>
            </w:tcMar>
          </w:tcPr>
          <w:p>
            <w:r>
              <w:rPr>
                <w:b w:val="false"/>
                <w:bCs w:val="false"/>
                <w:color w:val="575248"/>
                <w:sz w:val="20"/>
                <w:szCs w:val="20"/>
              </w:rPr>
              <w:t>0.7 ms / image</w:t>
            </w:r>
          </w:p>
        </w:tc>
        <w:tc>
          <w:tcPr>
            <w:tcW w:type="dxa" w:w="4600"/>
            <w:tcMar>
              <w:top w:type="dxa" w:w="90"/>
              <w:left w:type="dxa" w:w="130"/>
              <w:bottom w:type="dxa" w:w="90"/>
              <w:right w:type="dxa" w:w="130"/>
            </w:tcMar>
          </w:tcPr>
          <w:p>
            <w:r>
              <w:rPr>
                <w:b w:val="false"/>
                <w:bCs w:val="false"/>
                <w:color w:val="575248"/>
                <w:sz w:val="20"/>
                <w:szCs w:val="20"/>
              </w:rPr>
              <w:t xml:space="preserve">Single CPU core, 96×96 input</w:t>
            </w:r>
          </w:p>
        </w:tc>
      </w:tr>
      <w:tr>
        <w:trPr>
          <w:cantSplit/>
        </w:trPr>
        <w:tc>
          <w:tcPr>
            <w:tcW w:type="dxa" w:w="2800"/>
            <w:tcMar>
              <w:top w:type="dxa" w:w="90"/>
              <w:left w:type="dxa" w:w="130"/>
              <w:bottom w:type="dxa" w:w="90"/>
              <w:right w:type="dxa" w:w="130"/>
            </w:tcMar>
          </w:tcPr>
          <w:p>
            <w:r>
              <w:rPr>
                <w:b/>
                <w:bCs/>
                <w:color w:val="1F1A12"/>
                <w:sz w:val="20"/>
                <w:szCs w:val="20"/>
              </w:rPr>
              <w:t xml:space="preserve">Classes</w:t>
            </w:r>
          </w:p>
        </w:tc>
        <w:tc>
          <w:tcPr>
            <w:tcW w:type="dxa" w:w="2200"/>
            <w:tcMar>
              <w:top w:type="dxa" w:w="90"/>
              <w:left w:type="dxa" w:w="130"/>
              <w:bottom w:type="dxa" w:w="90"/>
              <w:right w:type="dxa" w:w="130"/>
            </w:tcMar>
          </w:tcPr>
          <w:p>
            <w:r>
              <w:rPr>
                <w:b w:val="false"/>
                <w:bCs w:val="false"/>
                <w:color w:val="575248"/>
                <w:sz w:val="20"/>
                <w:szCs w:val="20"/>
              </w:rPr>
              <w:t xml:space="preserve">38</w:t>
            </w:r>
          </w:p>
        </w:tc>
        <w:tc>
          <w:tcPr>
            <w:tcW w:type="dxa" w:w="4600"/>
            <w:tcMar>
              <w:top w:type="dxa" w:w="90"/>
              <w:left w:type="dxa" w:w="130"/>
              <w:bottom w:type="dxa" w:w="90"/>
              <w:right w:type="dxa" w:w="130"/>
            </w:tcMar>
          </w:tcPr>
          <w:p>
            <w:r>
              <w:rPr>
                <w:b w:val="false"/>
                <w:bCs w:val="false"/>
                <w:color w:val="575248"/>
                <w:sz w:val="20"/>
                <w:szCs w:val="20"/>
              </w:rPr>
              <w:t xml:space="preserve">12 healthy + 26 disease or pest</w:t>
            </w:r>
          </w:p>
        </w:tc>
      </w:tr>
      <w:tr>
        <w:trPr>
          <w:cantSplit/>
        </w:trPr>
        <w:tc>
          <w:tcPr>
            <w:tcW w:type="dxa" w:w="2800"/>
            <w:tcMar>
              <w:top w:type="dxa" w:w="90"/>
              <w:left w:type="dxa" w:w="130"/>
              <w:bottom w:type="dxa" w:w="90"/>
              <w:right w:type="dxa" w:w="130"/>
            </w:tcMar>
          </w:tcPr>
          <w:p>
            <w:r>
              <w:rPr>
                <w:b/>
                <w:bCs/>
                <w:color w:val="1F1A12"/>
                <w:sz w:val="20"/>
                <w:szCs w:val="20"/>
              </w:rPr>
              <w:t xml:space="preserve">Crops</w:t>
            </w:r>
          </w:p>
        </w:tc>
        <w:tc>
          <w:tcPr>
            <w:tcW w:type="dxa" w:w="2200"/>
            <w:tcMar>
              <w:top w:type="dxa" w:w="90"/>
              <w:left w:type="dxa" w:w="130"/>
              <w:bottom w:type="dxa" w:w="90"/>
              <w:right w:type="dxa" w:w="130"/>
            </w:tcMar>
          </w:tcPr>
          <w:p>
            <w:r>
              <w:rPr>
                <w:b w:val="false"/>
                <w:bCs w:val="false"/>
                <w:color w:val="575248"/>
                <w:sz w:val="20"/>
                <w:szCs w:val="20"/>
              </w:rPr>
              <w:t xml:space="preserve">14</w:t>
            </w:r>
          </w:p>
        </w:tc>
        <w:tc>
          <w:tcPr>
            <w:tcW w:type="dxa" w:w="4600"/>
            <w:tcMar>
              <w:top w:type="dxa" w:w="90"/>
              <w:left w:type="dxa" w:w="130"/>
              <w:bottom w:type="dxa" w:w="90"/>
              <w:right w:type="dxa" w:w="130"/>
            </w:tcMar>
          </w:tcPr>
          <w:p>
            <w:r>
              <w:rPr>
                <w:b w:val="false"/>
                <w:bCs w:val="false"/>
                <w:color w:val="575248"/>
                <w:sz w:val="20"/>
                <w:szCs w:val="20"/>
              </w:rPr>
              <w:t xml:space="preserve">Apple, blueberry, cherry, corn, grape, orange, peach, bell pepper, potato, raspberry, soybean, squash, strawberry, tomato</w:t>
            </w:r>
          </w:p>
        </w:tc>
      </w:tr>
    </w:tbl>
    <w:p>
      <w:pPr>
        <w:spacing w:after="40" w:before="120"/>
        <w:jc w:val="center"/>
      </w:pPr>
      <w:r>
        <w:drawing>
          <wp:inline distT="0" distB="0" distL="0" distR="0">
            <wp:extent cx="5334000" cy="2667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50" w:before="50"/>
        <w:jc w:val="center"/>
      </w:pPr>
      <w:r>
        <w:rPr>
          <w:i/>
          <w:iCs/>
          <w:color w:val="726E67"/>
          <w:sz w:val="17"/>
          <w:szCs w:val="17"/>
        </w:rPr>
        <w:t xml:space="preserve">Sample predictions on unseen leaves. Correct answers in green, wrong answers in red — we show both.</w:t>
      </w:r>
    </w:p>
    <w:p>
      <w:pPr>
        <w:pStyle w:val="Heading1"/>
        <w:keepNext/>
        <w:pBdr>
          <w:bottom w:val="single" w:color="008136" w:sz="6" w:space="4"/>
        </w:pBdr>
        <w:spacing w:after="100" w:before="230"/>
      </w:pPr>
      <w:r>
        <w:rPr>
          <w:b/>
          <w:bCs/>
          <w:color w:val="1F1A12"/>
          <w:sz w:val="30"/>
          <w:szCs w:val="30"/>
        </w:rPr>
        <w:t xml:space="preserve">8. Honest limitations</w:t>
      </w:r>
    </w:p>
    <w:p>
      <w:pPr>
        <w:spacing w:after="95" w:line="285"/>
      </w:pPr>
      <w:r>
        <w:rPr>
          <w:b w:val="false"/>
          <w:bCs w:val="false"/>
          <w:i w:val="false"/>
          <w:iCs w:val="false"/>
          <w:color w:val="575248"/>
          <w:sz w:val="21"/>
          <w:szCs w:val="21"/>
        </w:rPr>
        <w:t xml:space="preserve">These are measured, not guessed. We would rather a judge know them from us than discover them later.</w:t>
      </w:r>
    </w:p>
    <w:tbl>
      <w:tblPr>
        <w:tblW w:type="dxa" w:w="9600"/>
        <w:tblBorders>
          <w:top w:val="single" w:color="DED9D1" w:sz="4"/>
          <w:left w:val="none" w:color="FFFFFF" w:sz="0"/>
          <w:bottom w:val="single" w:color="DED9D1" w:sz="4"/>
          <w:right w:val="none" w:color="FFFFFF" w:sz="0"/>
          <w:insideH w:val="single" w:color="DED9D1" w:sz="4"/>
          <w:insideV w:val="none" w:color="FFFFFF" w:sz="0"/>
        </w:tblBorders>
      </w:tblPr>
      <w:tblGrid>
        <w:gridCol w:w="2400"/>
        <w:gridCol w:w="2900"/>
        <w:gridCol w:w="4300"/>
      </w:tblGrid>
      <w:tr>
        <w:trPr>
          <w:cantSplit/>
          <w:tblHeader/>
        </w:trPr>
        <w:tc>
          <w:tcPr>
            <w:tcW w:type="dxa" w:w="2400"/>
            <w:shd w:fill="F0EBE3" w:color="auto" w:val="clear"/>
            <w:tcMar>
              <w:top w:type="dxa" w:w="90"/>
              <w:left w:type="dxa" w:w="130"/>
              <w:bottom w:type="dxa" w:w="90"/>
              <w:right w:type="dxa" w:w="130"/>
            </w:tcMar>
          </w:tcPr>
          <w:p>
            <w:r>
              <w:rPr>
                <w:b/>
                <w:bCs/>
                <w:color w:val="1F1A12"/>
                <w:sz w:val="20"/>
                <w:szCs w:val="20"/>
              </w:rPr>
              <w:t xml:space="preserve">Limitation</w:t>
            </w:r>
          </w:p>
        </w:tc>
        <w:tc>
          <w:tcPr>
            <w:tcW w:type="dxa" w:w="2900"/>
            <w:shd w:fill="F0EBE3" w:color="auto" w:val="clear"/>
            <w:tcMar>
              <w:top w:type="dxa" w:w="90"/>
              <w:left w:type="dxa" w:w="130"/>
              <w:bottom w:type="dxa" w:w="90"/>
              <w:right w:type="dxa" w:w="130"/>
            </w:tcMar>
          </w:tcPr>
          <w:p>
            <w:r>
              <w:rPr>
                <w:b/>
                <w:bCs/>
                <w:color w:val="1F1A12"/>
                <w:sz w:val="20"/>
                <w:szCs w:val="20"/>
              </w:rPr>
              <w:t xml:space="preserve">The number</w:t>
            </w:r>
          </w:p>
        </w:tc>
        <w:tc>
          <w:tcPr>
            <w:tcW w:type="dxa" w:w="4300"/>
            <w:shd w:fill="F0EBE3" w:color="auto" w:val="clear"/>
            <w:tcMar>
              <w:top w:type="dxa" w:w="90"/>
              <w:left w:type="dxa" w:w="130"/>
              <w:bottom w:type="dxa" w:w="90"/>
              <w:right w:type="dxa" w:w="130"/>
            </w:tcMar>
          </w:tcPr>
          <w:p>
            <w:r>
              <w:rPr>
                <w:b/>
                <w:bCs/>
                <w:color w:val="1F1A12"/>
                <w:sz w:val="20"/>
                <w:szCs w:val="20"/>
              </w:rPr>
              <w:t xml:space="preserve">What it means for a farmer</w:t>
            </w:r>
          </w:p>
        </w:tc>
      </w:tr>
      <w:tr>
        <w:trPr>
          <w:cantSplit/>
        </w:trPr>
        <w:tc>
          <w:tcPr>
            <w:tcW w:type="dxa" w:w="2400"/>
            <w:tcMar>
              <w:top w:type="dxa" w:w="90"/>
              <w:left w:type="dxa" w:w="130"/>
              <w:bottom w:type="dxa" w:w="90"/>
              <w:right w:type="dxa" w:w="130"/>
            </w:tcMar>
          </w:tcPr>
          <w:p>
            <w:r>
              <w:rPr>
                <w:b/>
                <w:bCs/>
                <w:color w:val="1F1A12"/>
                <w:sz w:val="20"/>
                <w:szCs w:val="20"/>
              </w:rPr>
              <w:t xml:space="preserve">Trained on lab images</w:t>
            </w:r>
          </w:p>
        </w:tc>
        <w:tc>
          <w:tcPr>
            <w:tcW w:type="dxa" w:w="2900"/>
            <w:tcMar>
              <w:top w:type="dxa" w:w="90"/>
              <w:left w:type="dxa" w:w="130"/>
              <w:bottom w:type="dxa" w:w="90"/>
              <w:right w:type="dxa" w:w="130"/>
            </w:tcMar>
          </w:tcPr>
          <w:p>
            <w:r>
              <w:rPr>
                <w:b/>
                <w:bCs/>
                <w:color w:val="B02B27"/>
                <w:sz w:val="20"/>
                <w:szCs w:val="20"/>
              </w:rPr>
              <w:t xml:space="preserve">13–15% on real field images (PlantDoc benchmark)</w:t>
            </w:r>
          </w:p>
        </w:tc>
        <w:tc>
          <w:tcPr>
            <w:tcW w:type="dxa" w:w="4300"/>
            <w:tcMar>
              <w:top w:type="dxa" w:w="90"/>
              <w:left w:type="dxa" w:w="130"/>
              <w:bottom w:type="dxa" w:w="90"/>
              <w:right w:type="dxa" w:w="130"/>
            </w:tcMar>
          </w:tcPr>
          <w:p>
            <w:r>
              <w:rPr>
                <w:b w:val="false"/>
                <w:bCs w:val="false"/>
                <w:color w:val="575248"/>
                <w:sz w:val="20"/>
                <w:szCs w:val="20"/>
              </w:rPr>
              <w:t xml:space="preserve">On a photo taken in a field, the model is far less reliable than the 90.1% headline suggests</w:t>
            </w:r>
          </w:p>
        </w:tc>
      </w:tr>
      <w:tr>
        <w:trPr>
          <w:cantSplit/>
        </w:trPr>
        <w:tc>
          <w:tcPr>
            <w:tcW w:type="dxa" w:w="2400"/>
            <w:tcMar>
              <w:top w:type="dxa" w:w="90"/>
              <w:left w:type="dxa" w:w="130"/>
              <w:bottom w:type="dxa" w:w="90"/>
              <w:right w:type="dxa" w:w="130"/>
            </w:tcMar>
          </w:tcPr>
          <w:p>
            <w:r>
              <w:rPr>
                <w:b/>
                <w:bCs/>
                <w:color w:val="1F1A12"/>
                <w:sz w:val="20"/>
                <w:szCs w:val="20"/>
              </w:rPr>
              <w:t xml:space="preserve">Our own field test</w:t>
            </w:r>
          </w:p>
        </w:tc>
        <w:tc>
          <w:tcPr>
            <w:tcW w:type="dxa" w:w="2900"/>
            <w:tcMar>
              <w:top w:type="dxa" w:w="90"/>
              <w:left w:type="dxa" w:w="130"/>
              <w:bottom w:type="dxa" w:w="90"/>
              <w:right w:type="dxa" w:w="130"/>
            </w:tcMar>
          </w:tcPr>
          <w:p>
            <w:r>
              <w:rPr>
                <w:b/>
                <w:bCs/>
                <w:color w:val="B02B27"/>
                <w:sz w:val="20"/>
                <w:szCs w:val="20"/>
              </w:rPr>
              <w:t xml:space="preserve">12% confidence on a real tomato leaf</w:t>
            </w:r>
          </w:p>
        </w:tc>
        <w:tc>
          <w:tcPr>
            <w:tcW w:type="dxa" w:w="4300"/>
            <w:tcMar>
              <w:top w:type="dxa" w:w="90"/>
              <w:left w:type="dxa" w:w="130"/>
              <w:bottom w:type="dxa" w:w="90"/>
              <w:right w:type="dxa" w:w="130"/>
            </w:tcMar>
          </w:tcPr>
          <w:p>
            <w:r>
              <w:rPr>
                <w:b w:val="false"/>
                <w:bCs w:val="false"/>
                <w:color w:val="575248"/>
                <w:sz w:val="20"/>
                <w:szCs w:val="20"/>
              </w:rPr>
              <w:t xml:space="preserve">The guard refuses it, which is honest but not yet useful</w:t>
            </w:r>
          </w:p>
        </w:tc>
      </w:tr>
      <w:tr>
        <w:trPr>
          <w:cantSplit/>
        </w:trPr>
        <w:tc>
          <w:tcPr>
            <w:tcW w:type="dxa" w:w="2400"/>
            <w:tcMar>
              <w:top w:type="dxa" w:w="90"/>
              <w:left w:type="dxa" w:w="130"/>
              <w:bottom w:type="dxa" w:w="90"/>
              <w:right w:type="dxa" w:w="130"/>
            </w:tcMar>
          </w:tcPr>
          <w:p>
            <w:r>
              <w:rPr>
                <w:b/>
                <w:bCs/>
                <w:color w:val="1F1A12"/>
                <w:sz w:val="20"/>
                <w:szCs w:val="20"/>
              </w:rPr>
              <w:t>Unsupported or sibling crops</w:t>
            </w:r>
          </w:p>
        </w:tc>
        <w:tc>
          <w:tcPr>
            <w:tcW w:type="dxa" w:w="2900"/>
            <w:tcMar>
              <w:top w:type="dxa" w:w="90"/>
              <w:left w:type="dxa" w:w="130"/>
              <w:bottom w:type="dxa" w:w="90"/>
              <w:right w:type="dxa" w:w="130"/>
            </w:tcMar>
          </w:tcPr>
          <w:p>
            <w:r>
              <w:rPr>
                <w:b/>
                <w:bCs/>
                <w:color w:val="B02B27"/>
                <w:sz w:val="20"/>
                <w:szCs w:val="20"/>
              </w:rPr>
              <w:t>97% confident and wrong on a watermelon leaf; tomato vs potato late blight easily confused</w:t>
            </w:r>
          </w:p>
        </w:tc>
        <w:tc>
          <w:tcPr>
            <w:tcW w:type="dxa" w:w="4300"/>
            <w:tcMar>
              <w:top w:type="dxa" w:w="90"/>
              <w:left w:type="dxa" w:w="130"/>
              <w:bottom w:type="dxa" w:w="90"/>
              <w:right w:type="dxa" w:w="130"/>
            </w:tcMar>
          </w:tcPr>
          <w:p>
            <w:r>
              <w:rPr>
                <w:b w:val="false"/>
                <w:bCs w:val="false"/>
                <w:color w:val="575248"/>
                <w:sz w:val="20"/>
                <w:szCs w:val="20"/>
              </w:rPr>
              <w:t>The app names the sibling crop and notes the treatment is identical. A supported-crop gate is the planned fix</w:t>
            </w:r>
          </w:p>
        </w:tc>
      </w:tr>
      <w:tr>
        <w:trPr>
          <w:cantSplit/>
        </w:trPr>
        <w:tc>
          <w:tcPr>
            <w:tcW w:type="dxa" w:w="2400"/>
            <w:tcMar>
              <w:top w:type="dxa" w:w="90"/>
              <w:left w:type="dxa" w:w="130"/>
              <w:bottom w:type="dxa" w:w="90"/>
              <w:right w:type="dxa" w:w="130"/>
            </w:tcMar>
          </w:tcPr>
          <w:p>
            <w:r>
              <w:rPr>
                <w:b/>
                <w:bCs/>
                <w:color w:val="1F1A12"/>
                <w:sz w:val="20"/>
                <w:szCs w:val="20"/>
              </w:rPr>
              <w:t xml:space="preserve">Coverage</w:t>
            </w:r>
          </w:p>
        </w:tc>
        <w:tc>
          <w:tcPr>
            <w:tcW w:type="dxa" w:w="2900"/>
            <w:tcMar>
              <w:top w:type="dxa" w:w="90"/>
              <w:left w:type="dxa" w:w="130"/>
              <w:bottom w:type="dxa" w:w="90"/>
              <w:right w:type="dxa" w:w="130"/>
            </w:tcMar>
          </w:tcPr>
          <w:p>
            <w:r>
              <w:rPr>
                <w:b w:val="false"/>
                <w:bCs w:val="false"/>
                <w:color w:val="575248"/>
                <w:sz w:val="20"/>
                <w:szCs w:val="20"/>
              </w:rPr>
              <w:t xml:space="preserve">14 crops, 38 classes</w:t>
            </w:r>
          </w:p>
        </w:tc>
        <w:tc>
          <w:tcPr>
            <w:tcW w:type="dxa" w:w="4300"/>
            <w:tcMar>
              <w:top w:type="dxa" w:w="90"/>
              <w:left w:type="dxa" w:w="130"/>
              <w:bottom w:type="dxa" w:w="90"/>
              <w:right w:type="dxa" w:w="130"/>
            </w:tcMar>
          </w:tcPr>
          <w:p>
            <w:r>
              <w:rPr>
                <w:b w:val="false"/>
                <w:bCs w:val="false"/>
                <w:color w:val="575248"/>
                <w:sz w:val="20"/>
                <w:szCs w:val="20"/>
              </w:rPr>
              <w:t xml:space="preserve">Wheat, rice, sugarcane, cotton and pulses are missing — most of India's fields</w:t>
            </w:r>
          </w:p>
        </w:tc>
      </w:tr>
      <w:tr>
        <w:trPr>
          <w:cantSplit/>
        </w:trPr>
        <w:tc>
          <w:tcPr>
            <w:tcW w:type="dxa" w:w="2400"/>
            <w:tcMar>
              <w:top w:type="dxa" w:w="90"/>
              <w:left w:type="dxa" w:w="130"/>
              <w:bottom w:type="dxa" w:w="90"/>
              <w:right w:type="dxa" w:w="130"/>
            </w:tcMar>
          </w:tcPr>
          <w:p>
            <w:r>
              <w:rPr>
                <w:b/>
                <w:bCs/>
                <w:color w:val="1F1A12"/>
                <w:sz w:val="20"/>
                <w:szCs w:val="20"/>
              </w:rPr>
              <w:t xml:space="preserve">Language</w:t>
            </w:r>
          </w:p>
        </w:tc>
        <w:tc>
          <w:tcPr>
            <w:tcW w:type="dxa" w:w="2900"/>
            <w:tcMar>
              <w:top w:type="dxa" w:w="90"/>
              <w:left w:type="dxa" w:w="130"/>
              <w:bottom w:type="dxa" w:w="90"/>
              <w:right w:type="dxa" w:w="130"/>
            </w:tcMar>
          </w:tcPr>
          <w:p>
            <w:r>
              <w:rPr>
                <w:b w:val="false"/>
                <w:bCs w:val="false"/>
                <w:color w:val="575248"/>
                <w:sz w:val="20"/>
                <w:szCs w:val="20"/>
              </w:rPr>
              <w:t xml:space="preserve">English only</w:t>
            </w:r>
          </w:p>
        </w:tc>
        <w:tc>
          <w:tcPr>
            <w:tcW w:type="dxa" w:w="4300"/>
            <w:tcMar>
              <w:top w:type="dxa" w:w="90"/>
              <w:left w:type="dxa" w:w="130"/>
              <w:bottom w:type="dxa" w:w="90"/>
              <w:right w:type="dxa" w:w="130"/>
            </w:tcMar>
          </w:tcPr>
          <w:p>
            <w:r>
              <w:rPr>
                <w:b w:val="false"/>
                <w:bCs w:val="false"/>
                <w:color w:val="575248"/>
                <w:sz w:val="20"/>
                <w:szCs w:val="20"/>
              </w:rPr>
              <w:t xml:space="preserve">A farmer who cannot read English cannot use it yet</w:t>
            </w:r>
          </w:p>
        </w:tc>
      </w:tr>
      <w:tr>
        <w:trPr>
          <w:cantSplit/>
        </w:trPr>
        <w:tc>
          <w:tcPr>
            <w:tcW w:type="dxa" w:w="2400"/>
            <w:tcMar>
              <w:top w:type="dxa" w:w="90"/>
              <w:left w:type="dxa" w:w="130"/>
              <w:bottom w:type="dxa" w:w="90"/>
              <w:right w:type="dxa" w:w="130"/>
            </w:tcMar>
          </w:tcPr>
          <w:p>
            <w:r>
              <w:rPr>
                <w:b/>
                <w:bCs/>
                <w:color w:val="1F1A12"/>
                <w:sz w:val="20"/>
                <w:szCs w:val="20"/>
              </w:rPr>
              <w:t xml:space="preserve">Field trial</w:t>
            </w:r>
          </w:p>
        </w:tc>
        <w:tc>
          <w:tcPr>
            <w:tcW w:type="dxa" w:w="2900"/>
            <w:tcMar>
              <w:top w:type="dxa" w:w="90"/>
              <w:left w:type="dxa" w:w="130"/>
              <w:bottom w:type="dxa" w:w="90"/>
              <w:right w:type="dxa" w:w="130"/>
            </w:tcMar>
          </w:tcPr>
          <w:p>
            <w:r>
              <w:rPr>
                <w:b w:val="false"/>
                <w:bCs w:val="false"/>
                <w:color w:val="575248"/>
                <w:sz w:val="20"/>
                <w:szCs w:val="20"/>
              </w:rPr>
              <w:t xml:space="preserve">None</w:t>
            </w:r>
          </w:p>
        </w:tc>
        <w:tc>
          <w:tcPr>
            <w:tcW w:type="dxa" w:w="4300"/>
            <w:tcMar>
              <w:top w:type="dxa" w:w="90"/>
              <w:left w:type="dxa" w:w="130"/>
              <w:bottom w:type="dxa" w:w="90"/>
              <w:right w:type="dxa" w:w="130"/>
            </w:tcMar>
          </w:tcPr>
          <w:p>
            <w:r>
              <w:rPr>
                <w:b w:val="false"/>
                <w:bCs w:val="false"/>
                <w:color w:val="575248"/>
                <w:sz w:val="20"/>
                <w:szCs w:val="20"/>
              </w:rPr>
              <w:t xml:space="preserve">Nobody has measured this across a real season</w:t>
            </w:r>
          </w:p>
        </w:tc>
      </w:tr>
    </w:tbl>
    <w:p>
      <w:pPr>
        <w:spacing w:after="95" w:line="285"/>
      </w:pPr>
      <w:r>
        <w:rPr>
          <w:b w:val="false"/>
          <w:bCs w:val="false"/>
          <w:i w:val="false"/>
          <w:iCs w:val="false"/>
          <w:color w:val="575248"/>
          <w:sz w:val="21"/>
          <w:szCs w:val="21"/>
        </w:rPr>
        <w:t xml:space="preserve">We treat these as workstreams, not disclaimers. The next section is what we would do about each one.</w:t>
      </w:r>
    </w:p>
    <w:p>
      <w:pPr>
        <w:pStyle w:val="Heading1"/>
        <w:keepNext/>
        <w:pBdr>
          <w:bottom w:val="single" w:color="008136" w:sz="6" w:space="4"/>
        </w:pBdr>
        <w:spacing w:after="100" w:before="230"/>
      </w:pPr>
      <w:r>
        <w:rPr>
          <w:b/>
          <w:bCs/>
          <w:color w:val="1F1A12"/>
          <w:sz w:val="30"/>
          <w:szCs w:val="30"/>
        </w:rPr>
        <w:t xml:space="preserve">9. What we would do next</w:t>
      </w:r>
    </w:p>
    <w:tbl>
      <w:tblPr>
        <w:tblW w:type="dxa" w:w="9600"/>
        <w:tblBorders>
          <w:top w:val="single" w:color="DED9D1" w:sz="4"/>
          <w:left w:val="none" w:color="FFFFFF" w:sz="0"/>
          <w:bottom w:val="single" w:color="DED9D1" w:sz="4"/>
          <w:right w:val="none" w:color="FFFFFF" w:sz="0"/>
          <w:insideH w:val="single" w:color="DED9D1" w:sz="4"/>
          <w:insideV w:val="none" w:color="FFFFFF" w:sz="0"/>
        </w:tblBorders>
      </w:tblPr>
      <w:tblGrid>
        <w:gridCol w:w="3000"/>
        <w:gridCol w:w="5000"/>
        <w:gridCol w:w="1600"/>
      </w:tblGrid>
      <w:tr>
        <w:trPr>
          <w:cantSplit/>
          <w:tblHeader/>
        </w:trPr>
        <w:tc>
          <w:tcPr>
            <w:tcW w:type="dxa" w:w="3000"/>
            <w:shd w:fill="F0EBE3" w:color="auto" w:val="clear"/>
            <w:tcMar>
              <w:top w:type="dxa" w:w="90"/>
              <w:left w:type="dxa" w:w="130"/>
              <w:bottom w:type="dxa" w:w="90"/>
              <w:right w:type="dxa" w:w="130"/>
            </w:tcMar>
          </w:tcPr>
          <w:p>
            <w:r>
              <w:rPr>
                <w:b/>
                <w:bCs/>
                <w:color w:val="1F1A12"/>
                <w:sz w:val="20"/>
                <w:szCs w:val="20"/>
              </w:rPr>
              <w:t xml:space="preserve">Step</w:t>
            </w:r>
          </w:p>
        </w:tc>
        <w:tc>
          <w:tcPr>
            <w:tcW w:type="dxa" w:w="5000"/>
            <w:shd w:fill="F0EBE3" w:color="auto" w:val="clear"/>
            <w:tcMar>
              <w:top w:type="dxa" w:w="90"/>
              <w:left w:type="dxa" w:w="130"/>
              <w:bottom w:type="dxa" w:w="90"/>
              <w:right w:type="dxa" w:w="130"/>
            </w:tcMar>
          </w:tcPr>
          <w:p>
            <w:r>
              <w:rPr>
                <w:b/>
                <w:bCs/>
                <w:color w:val="1F1A12"/>
                <w:sz w:val="20"/>
                <w:szCs w:val="20"/>
              </w:rPr>
              <w:t xml:space="preserve">Why</w:t>
            </w:r>
          </w:p>
        </w:tc>
        <w:tc>
          <w:tcPr>
            <w:tcW w:type="dxa" w:w="1600"/>
            <w:shd w:fill="F0EBE3" w:color="auto" w:val="clear"/>
            <w:tcMar>
              <w:top w:type="dxa" w:w="90"/>
              <w:left w:type="dxa" w:w="130"/>
              <w:bottom w:type="dxa" w:w="90"/>
              <w:right w:type="dxa" w:w="130"/>
            </w:tcMar>
          </w:tcPr>
          <w:p>
            <w:r>
              <w:rPr>
                <w:b/>
                <w:bCs/>
                <w:color w:val="1F1A12"/>
                <w:sz w:val="20"/>
                <w:szCs w:val="20"/>
              </w:rPr>
              <w:t xml:space="preserve">Effort</w:t>
            </w:r>
          </w:p>
        </w:tc>
      </w:tr>
      <w:tr>
        <w:trPr>
          <w:cantSplit/>
        </w:trPr>
        <w:tc>
          <w:tcPr>
            <w:tcW w:type="dxa" w:w="3000"/>
            <w:tcMar>
              <w:top w:type="dxa" w:w="90"/>
              <w:left w:type="dxa" w:w="130"/>
              <w:bottom w:type="dxa" w:w="90"/>
              <w:right w:type="dxa" w:w="130"/>
            </w:tcMar>
          </w:tcPr>
          <w:p>
            <w:r>
              <w:rPr>
                <w:b/>
                <w:bCs/>
                <w:color w:val="1F1A12"/>
                <w:sz w:val="20"/>
                <w:szCs w:val="20"/>
              </w:rPr>
              <w:t xml:space="preserve">Collect field photos and retrain</w:t>
            </w:r>
          </w:p>
        </w:tc>
        <w:tc>
          <w:tcPr>
            <w:tcW w:type="dxa" w:w="5000"/>
            <w:tcMar>
              <w:top w:type="dxa" w:w="90"/>
              <w:left w:type="dxa" w:w="130"/>
              <w:bottom w:type="dxa" w:w="90"/>
              <w:right w:type="dxa" w:w="130"/>
            </w:tcMar>
          </w:tcPr>
          <w:p>
            <w:r>
              <w:rPr>
                <w:b w:val="false"/>
                <w:bCs w:val="false"/>
                <w:color w:val="575248"/>
                <w:sz w:val="20"/>
                <w:szCs w:val="20"/>
              </w:rPr>
              <w:t xml:space="preserve">The single largest accuracy gain available to us</w:t>
            </w:r>
          </w:p>
        </w:tc>
        <w:tc>
          <w:tcPr>
            <w:tcW w:type="dxa" w:w="1600"/>
            <w:tcMar>
              <w:top w:type="dxa" w:w="90"/>
              <w:left w:type="dxa" w:w="130"/>
              <w:bottom w:type="dxa" w:w="90"/>
              <w:right w:type="dxa" w:w="130"/>
            </w:tcMar>
          </w:tcPr>
          <w:p>
            <w:r>
              <w:rPr>
                <w:b w:val="false"/>
                <w:bCs w:val="false"/>
                <w:color w:val="575248"/>
                <w:sz w:val="20"/>
                <w:szCs w:val="20"/>
              </w:rPr>
              <w:t xml:space="preserve">3 days</w:t>
            </w:r>
          </w:p>
        </w:tc>
      </w:tr>
      <w:tr>
        <w:trPr>
          <w:cantSplit/>
        </w:trPr>
        <w:tc>
          <w:tcPr>
            <w:tcW w:type="dxa" w:w="3000"/>
            <w:tcMar>
              <w:top w:type="dxa" w:w="90"/>
              <w:left w:type="dxa" w:w="130"/>
              <w:bottom w:type="dxa" w:w="90"/>
              <w:right w:type="dxa" w:w="130"/>
            </w:tcMar>
          </w:tcPr>
          <w:p>
            <w:r>
              <w:rPr>
                <w:b/>
                <w:bCs/>
                <w:color w:val="1F1A12"/>
                <w:sz w:val="20"/>
                <w:szCs w:val="20"/>
              </w:rPr>
              <w:t xml:space="preserve">Add a supported-crop gate</w:t>
            </w:r>
          </w:p>
        </w:tc>
        <w:tc>
          <w:tcPr>
            <w:tcW w:type="dxa" w:w="5000"/>
            <w:tcMar>
              <w:top w:type="dxa" w:w="90"/>
              <w:left w:type="dxa" w:w="130"/>
              <w:bottom w:type="dxa" w:w="90"/>
              <w:right w:type="dxa" w:w="130"/>
            </w:tcMar>
          </w:tcPr>
          <w:p>
            <w:r>
              <w:rPr>
                <w:b w:val="false"/>
                <w:bCs w:val="false"/>
                <w:color w:val="575248"/>
                <w:sz w:val="20"/>
                <w:szCs w:val="20"/>
              </w:rPr>
              <w:t xml:space="preserve">Stops the confident wrong answer on unknown crops</w:t>
            </w:r>
          </w:p>
        </w:tc>
        <w:tc>
          <w:tcPr>
            <w:tcW w:type="dxa" w:w="1600"/>
            <w:tcMar>
              <w:top w:type="dxa" w:w="90"/>
              <w:left w:type="dxa" w:w="130"/>
              <w:bottom w:type="dxa" w:w="90"/>
              <w:right w:type="dxa" w:w="130"/>
            </w:tcMar>
          </w:tcPr>
          <w:p>
            <w:r>
              <w:rPr>
                <w:b w:val="false"/>
                <w:bCs w:val="false"/>
                <w:color w:val="575248"/>
                <w:sz w:val="20"/>
                <w:szCs w:val="20"/>
              </w:rPr>
              <w:t xml:space="preserve">2 days</w:t>
            </w:r>
          </w:p>
        </w:tc>
      </w:tr>
      <w:tr>
        <w:trPr>
          <w:cantSplit/>
        </w:trPr>
        <w:tc>
          <w:tcPr>
            <w:tcW w:type="dxa" w:w="3000"/>
            <w:tcMar>
              <w:top w:type="dxa" w:w="90"/>
              <w:left w:type="dxa" w:w="130"/>
              <w:bottom w:type="dxa" w:w="90"/>
              <w:right w:type="dxa" w:w="130"/>
            </w:tcMar>
          </w:tcPr>
          <w:p>
            <w:r>
              <w:rPr>
                <w:b/>
                <w:bCs/>
                <w:color w:val="1F1A12"/>
                <w:sz w:val="20"/>
                <w:szCs w:val="20"/>
              </w:rPr>
              <w:t xml:space="preserve">Ship Hindi and a spoken answer</w:t>
            </w:r>
          </w:p>
        </w:tc>
        <w:tc>
          <w:tcPr>
            <w:tcW w:type="dxa" w:w="5000"/>
            <w:tcMar>
              <w:top w:type="dxa" w:w="90"/>
              <w:left w:type="dxa" w:w="130"/>
              <w:bottom w:type="dxa" w:w="90"/>
              <w:right w:type="dxa" w:w="130"/>
            </w:tcMar>
          </w:tcPr>
          <w:p>
            <w:r>
              <w:rPr>
                <w:b w:val="false"/>
                <w:bCs w:val="false"/>
                <w:color w:val="575248"/>
                <w:sz w:val="20"/>
                <w:szCs w:val="20"/>
              </w:rPr>
              <w:t xml:space="preserve">Reaches the farmer the app is actually for</w:t>
            </w:r>
          </w:p>
        </w:tc>
        <w:tc>
          <w:tcPr>
            <w:tcW w:type="dxa" w:w="1600"/>
            <w:tcMar>
              <w:top w:type="dxa" w:w="90"/>
              <w:left w:type="dxa" w:w="130"/>
              <w:bottom w:type="dxa" w:w="90"/>
              <w:right w:type="dxa" w:w="130"/>
            </w:tcMar>
          </w:tcPr>
          <w:p>
            <w:r>
              <w:rPr>
                <w:b w:val="false"/>
                <w:bCs w:val="false"/>
                <w:color w:val="575248"/>
                <w:sz w:val="20"/>
                <w:szCs w:val="20"/>
              </w:rPr>
              <w:t xml:space="preserve">4 days</w:t>
            </w:r>
          </w:p>
        </w:tc>
      </w:tr>
      <w:tr>
        <w:trPr>
          <w:cantSplit/>
        </w:trPr>
        <w:tc>
          <w:tcPr>
            <w:tcW w:type="dxa" w:w="3000"/>
            <w:tcMar>
              <w:top w:type="dxa" w:w="90"/>
              <w:left w:type="dxa" w:w="130"/>
              <w:bottom w:type="dxa" w:w="90"/>
              <w:right w:type="dxa" w:w="130"/>
            </w:tcMar>
          </w:tcPr>
          <w:p>
            <w:r>
              <w:rPr>
                <w:b/>
                <w:bCs/>
                <w:color w:val="1F1A12"/>
                <w:sz w:val="20"/>
                <w:szCs w:val="20"/>
              </w:rPr>
              <w:t xml:space="preserve">Run one KVK pilot</w:t>
            </w:r>
          </w:p>
        </w:tc>
        <w:tc>
          <w:tcPr>
            <w:tcW w:type="dxa" w:w="5000"/>
            <w:tcMar>
              <w:top w:type="dxa" w:w="90"/>
              <w:left w:type="dxa" w:w="130"/>
              <w:bottom w:type="dxa" w:w="90"/>
              <w:right w:type="dxa" w:w="130"/>
            </w:tcMar>
          </w:tcPr>
          <w:p>
            <w:r>
              <w:rPr>
                <w:b w:val="false"/>
                <w:bCs w:val="false"/>
                <w:color w:val="575248"/>
                <w:sz w:val="20"/>
                <w:szCs w:val="20"/>
              </w:rPr>
              <w:t xml:space="preserve">Fifty farmers, one season, one measured number</w:t>
            </w:r>
          </w:p>
        </w:tc>
        <w:tc>
          <w:tcPr>
            <w:tcW w:type="dxa" w:w="1600"/>
            <w:tcMar>
              <w:top w:type="dxa" w:w="90"/>
              <w:left w:type="dxa" w:w="130"/>
              <w:bottom w:type="dxa" w:w="90"/>
              <w:right w:type="dxa" w:w="130"/>
            </w:tcMar>
          </w:tcPr>
          <w:p>
            <w:r>
              <w:rPr>
                <w:b w:val="false"/>
                <w:bCs w:val="false"/>
                <w:color w:val="575248"/>
                <w:sz w:val="20"/>
                <w:szCs w:val="20"/>
              </w:rPr>
              <w:t xml:space="preserve">1 season</w:t>
            </w:r>
          </w:p>
        </w:tc>
      </w:tr>
      <w:tr>
        <w:trPr>
          <w:cantSplit/>
        </w:trPr>
        <w:tc>
          <w:tcPr>
            <w:tcW w:type="dxa" w:w="3000"/>
            <w:tcMar>
              <w:top w:type="dxa" w:w="90"/>
              <w:left w:type="dxa" w:w="130"/>
              <w:bottom w:type="dxa" w:w="90"/>
              <w:right w:type="dxa" w:w="130"/>
            </w:tcMar>
          </w:tcPr>
          <w:p>
            <w:r>
              <w:rPr>
                <w:b/>
                <w:bCs/>
                <w:color w:val="1F1A12"/>
                <w:sz w:val="20"/>
                <w:szCs w:val="20"/>
              </w:rPr>
              <w:t xml:space="preserve">Widen coverage with licensed data</w:t>
            </w:r>
          </w:p>
        </w:tc>
        <w:tc>
          <w:tcPr>
            <w:tcW w:type="dxa" w:w="5000"/>
            <w:tcMar>
              <w:top w:type="dxa" w:w="90"/>
              <w:left w:type="dxa" w:w="130"/>
              <w:bottom w:type="dxa" w:w="90"/>
              <w:right w:type="dxa" w:w="130"/>
            </w:tcMar>
          </w:tcPr>
          <w:p>
            <w:r>
              <w:rPr>
                <w:b w:val="false"/>
                <w:bCs w:val="false"/>
                <w:color w:val="575248"/>
                <w:sz w:val="20"/>
                <w:szCs w:val="20"/>
              </w:rPr>
              <w:t xml:space="preserve">PlantDoc and CC BY 4.0 detection sets, not unlicensed models</w:t>
            </w:r>
          </w:p>
        </w:tc>
        <w:tc>
          <w:tcPr>
            <w:tcW w:type="dxa" w:w="1600"/>
            <w:tcMar>
              <w:top w:type="dxa" w:w="90"/>
              <w:left w:type="dxa" w:w="130"/>
              <w:bottom w:type="dxa" w:w="90"/>
              <w:right w:type="dxa" w:w="130"/>
            </w:tcMar>
          </w:tcPr>
          <w:p>
            <w:r>
              <w:rPr>
                <w:b w:val="false"/>
                <w:bCs w:val="false"/>
                <w:color w:val="575248"/>
                <w:sz w:val="20"/>
                <w:szCs w:val="20"/>
              </w:rPr>
              <w:t xml:space="preserve">2 weeks</w:t>
            </w:r>
          </w:p>
        </w:tc>
      </w:tr>
    </w:tbl>
    <w:p>
      <w:pPr>
        <w:pStyle w:val="Heading1"/>
        <w:keepNext/>
        <w:pBdr>
          <w:bottom w:val="single" w:color="008136" w:sz="6" w:space="4"/>
        </w:pBdr>
        <w:spacing w:after="100" w:before="230"/>
      </w:pPr>
      <w:r>
        <w:rPr>
          <w:b/>
          <w:bCs/>
          <w:color w:val="1F1A12"/>
          <w:sz w:val="30"/>
          <w:szCs w:val="30"/>
        </w:rPr>
        <w:t xml:space="preserve">10. Tech stack and how to run it</w:t>
      </w:r>
    </w:p>
    <w:tbl>
      <w:tblPr>
        <w:tblW w:type="dxa" w:w="9600"/>
        <w:tblBorders>
          <w:top w:val="single" w:color="DED9D1" w:sz="4"/>
          <w:left w:val="none" w:color="FFFFFF" w:sz="0"/>
          <w:bottom w:val="single" w:color="DED9D1" w:sz="4"/>
          <w:right w:val="none" w:color="FFFFFF" w:sz="0"/>
          <w:insideH w:val="single" w:color="DED9D1" w:sz="4"/>
          <w:insideV w:val="none" w:color="FFFFFF" w:sz="0"/>
        </w:tblBorders>
      </w:tblPr>
      <w:tblGrid>
        <w:gridCol w:w="1800"/>
        <w:gridCol w:w="3400"/>
        <w:gridCol w:w="4400"/>
      </w:tblGrid>
      <w:tr>
        <w:trPr>
          <w:cantSplit/>
          <w:tblHeader/>
        </w:trPr>
        <w:tc>
          <w:tcPr>
            <w:tcW w:type="dxa" w:w="1800"/>
            <w:shd w:fill="F0EBE3" w:color="auto" w:val="clear"/>
            <w:tcMar>
              <w:top w:type="dxa" w:w="90"/>
              <w:left w:type="dxa" w:w="130"/>
              <w:bottom w:type="dxa" w:w="90"/>
              <w:right w:type="dxa" w:w="130"/>
            </w:tcMar>
          </w:tcPr>
          <w:p>
            <w:r>
              <w:rPr>
                <w:b/>
                <w:bCs/>
                <w:color w:val="1F1A12"/>
                <w:sz w:val="20"/>
                <w:szCs w:val="20"/>
              </w:rPr>
              <w:t xml:space="preserve">Layer</w:t>
            </w:r>
          </w:p>
        </w:tc>
        <w:tc>
          <w:tcPr>
            <w:tcW w:type="dxa" w:w="3400"/>
            <w:shd w:fill="F0EBE3" w:color="auto" w:val="clear"/>
            <w:tcMar>
              <w:top w:type="dxa" w:w="90"/>
              <w:left w:type="dxa" w:w="130"/>
              <w:bottom w:type="dxa" w:w="90"/>
              <w:right w:type="dxa" w:w="130"/>
            </w:tcMar>
          </w:tcPr>
          <w:p>
            <w:r>
              <w:rPr>
                <w:b/>
                <w:bCs/>
                <w:color w:val="1F1A12"/>
                <w:sz w:val="20"/>
                <w:szCs w:val="20"/>
              </w:rPr>
              <w:t xml:space="preserve">Choice</w:t>
            </w:r>
          </w:p>
        </w:tc>
        <w:tc>
          <w:tcPr>
            <w:tcW w:type="dxa" w:w="4400"/>
            <w:shd w:fill="F0EBE3" w:color="auto" w:val="clear"/>
            <w:tcMar>
              <w:top w:type="dxa" w:w="90"/>
              <w:left w:type="dxa" w:w="130"/>
              <w:bottom w:type="dxa" w:w="90"/>
              <w:right w:type="dxa" w:w="130"/>
            </w:tcMar>
          </w:tcPr>
          <w:p>
            <w:r>
              <w:rPr>
                <w:b/>
                <w:bCs/>
                <w:color w:val="1F1A12"/>
                <w:sz w:val="20"/>
                <w:szCs w:val="20"/>
              </w:rPr>
              <w:t xml:space="preserve">Why this one</w:t>
            </w:r>
          </w:p>
        </w:tc>
      </w:tr>
      <w:tr>
        <w:trPr>
          <w:cantSplit/>
        </w:trPr>
        <w:tc>
          <w:tcPr>
            <w:tcW w:type="dxa" w:w="1800"/>
            <w:tcMar>
              <w:top w:type="dxa" w:w="90"/>
              <w:left w:type="dxa" w:w="130"/>
              <w:bottom w:type="dxa" w:w="90"/>
              <w:right w:type="dxa" w:w="130"/>
            </w:tcMar>
          </w:tcPr>
          <w:p>
            <w:r>
              <w:rPr>
                <w:b/>
                <w:bCs/>
                <w:color w:val="1F1A12"/>
                <w:sz w:val="20"/>
                <w:szCs w:val="20"/>
              </w:rPr>
              <w:t xml:space="preserve">Model</w:t>
            </w:r>
          </w:p>
        </w:tc>
        <w:tc>
          <w:tcPr>
            <w:tcW w:type="dxa" w:w="3400"/>
            <w:tcMar>
              <w:top w:type="dxa" w:w="90"/>
              <w:left w:type="dxa" w:w="130"/>
              <w:bottom w:type="dxa" w:w="90"/>
              <w:right w:type="dxa" w:w="130"/>
            </w:tcMar>
          </w:tcPr>
          <w:p>
            <w:r>
              <w:rPr>
                <w:b w:val="false"/>
                <w:bCs w:val="false"/>
                <w:color w:val="575248"/>
                <w:sz w:val="20"/>
                <w:szCs w:val="20"/>
              </w:rPr>
              <w:t xml:space="preserve">MobileNetV3-Small (torchvision, ImageNet weights)</w:t>
            </w:r>
          </w:p>
        </w:tc>
        <w:tc>
          <w:tcPr>
            <w:tcW w:type="dxa" w:w="4400"/>
            <w:tcMar>
              <w:top w:type="dxa" w:w="90"/>
              <w:left w:type="dxa" w:w="130"/>
              <w:bottom w:type="dxa" w:w="90"/>
              <w:right w:type="dxa" w:w="130"/>
            </w:tcMar>
          </w:tcPr>
          <w:p>
            <w:r>
              <w:rPr>
                <w:b w:val="false"/>
                <w:bCs w:val="false"/>
                <w:color w:val="575248"/>
                <w:sz w:val="20"/>
                <w:szCs w:val="20"/>
              </w:rPr>
              <w:t xml:space="preserve">Small, fast on CPU, strong transfer features</w:t>
            </w:r>
          </w:p>
        </w:tc>
      </w:tr>
      <w:tr>
        <w:trPr>
          <w:cantSplit/>
        </w:trPr>
        <w:tc>
          <w:tcPr>
            <w:tcW w:type="dxa" w:w="1800"/>
            <w:tcMar>
              <w:top w:type="dxa" w:w="90"/>
              <w:left w:type="dxa" w:w="130"/>
              <w:bottom w:type="dxa" w:w="90"/>
              <w:right w:type="dxa" w:w="130"/>
            </w:tcMar>
          </w:tcPr>
          <w:p>
            <w:r>
              <w:rPr>
                <w:b/>
                <w:bCs/>
                <w:color w:val="1F1A12"/>
                <w:sz w:val="20"/>
                <w:szCs w:val="20"/>
              </w:rPr>
              <w:t xml:space="preserve">Training</w:t>
            </w:r>
          </w:p>
        </w:tc>
        <w:tc>
          <w:tcPr>
            <w:tcW w:type="dxa" w:w="3400"/>
            <w:tcMar>
              <w:top w:type="dxa" w:w="90"/>
              <w:left w:type="dxa" w:w="130"/>
              <w:bottom w:type="dxa" w:w="90"/>
              <w:right w:type="dxa" w:w="130"/>
            </w:tcMar>
          </w:tcPr>
          <w:p>
            <w:r>
              <w:rPr>
                <w:b w:val="false"/>
                <w:bCs w:val="false"/>
                <w:color w:val="575248"/>
                <w:sz w:val="20"/>
                <w:szCs w:val="20"/>
              </w:rPr>
              <w:t xml:space="preserve">Frozen backbone + linear probe (PyTorch)</w:t>
            </w:r>
          </w:p>
        </w:tc>
        <w:tc>
          <w:tcPr>
            <w:tcW w:type="dxa" w:w="4400"/>
            <w:tcMar>
              <w:top w:type="dxa" w:w="90"/>
              <w:left w:type="dxa" w:w="130"/>
              <w:bottom w:type="dxa" w:w="90"/>
              <w:right w:type="dxa" w:w="130"/>
            </w:tcMar>
          </w:tcPr>
          <w:p>
            <w:r>
              <w:rPr>
                <w:b w:val="false"/>
                <w:bCs w:val="false"/>
                <w:color w:val="575248"/>
                <w:sz w:val="20"/>
                <w:szCs w:val="20"/>
              </w:rPr>
              <w:t xml:space="preserve">Minutes on a laptop, no GPU</w:t>
            </w:r>
          </w:p>
        </w:tc>
      </w:tr>
      <w:tr>
        <w:trPr>
          <w:cantSplit/>
        </w:trPr>
        <w:tc>
          <w:tcPr>
            <w:tcW w:type="dxa" w:w="1800"/>
            <w:tcMar>
              <w:top w:type="dxa" w:w="90"/>
              <w:left w:type="dxa" w:w="130"/>
              <w:bottom w:type="dxa" w:w="90"/>
              <w:right w:type="dxa" w:w="130"/>
            </w:tcMar>
          </w:tcPr>
          <w:p>
            <w:r>
              <w:rPr>
                <w:b/>
                <w:bCs/>
                <w:color w:val="1F1A12"/>
                <w:sz w:val="20"/>
                <w:szCs w:val="20"/>
              </w:rPr>
              <w:t xml:space="preserve">Runtime</w:t>
            </w:r>
          </w:p>
        </w:tc>
        <w:tc>
          <w:tcPr>
            <w:tcW w:type="dxa" w:w="3400"/>
            <w:tcMar>
              <w:top w:type="dxa" w:w="90"/>
              <w:left w:type="dxa" w:w="130"/>
              <w:bottom w:type="dxa" w:w="90"/>
              <w:right w:type="dxa" w:w="130"/>
            </w:tcMar>
          </w:tcPr>
          <w:p>
            <w:r>
              <w:rPr>
                <w:b w:val="false"/>
                <w:bCs w:val="false"/>
                <w:color w:val="575248"/>
                <w:sz w:val="20"/>
                <w:szCs w:val="20"/>
              </w:rPr>
              <w:t xml:space="preserve">ONNX Runtime</w:t>
            </w:r>
          </w:p>
        </w:tc>
        <w:tc>
          <w:tcPr>
            <w:tcW w:type="dxa" w:w="4400"/>
            <w:tcMar>
              <w:top w:type="dxa" w:w="90"/>
              <w:left w:type="dxa" w:w="130"/>
              <w:bottom w:type="dxa" w:w="90"/>
              <w:right w:type="dxa" w:w="130"/>
            </w:tcMar>
          </w:tcPr>
          <w:p>
            <w:r>
              <w:rPr>
                <w:b w:val="false"/>
                <w:bCs w:val="false"/>
                <w:color w:val="575248"/>
                <w:sz w:val="20"/>
                <w:szCs w:val="20"/>
              </w:rPr>
              <w:t xml:space="preserve">Portable, no PyTorch needed at inference</w:t>
            </w:r>
          </w:p>
        </w:tc>
      </w:tr>
      <w:tr>
        <w:trPr>
          <w:cantSplit/>
        </w:trPr>
        <w:tc>
          <w:tcPr>
            <w:tcW w:type="dxa" w:w="1800"/>
            <w:tcMar>
              <w:top w:type="dxa" w:w="90"/>
              <w:left w:type="dxa" w:w="130"/>
              <w:bottom w:type="dxa" w:w="90"/>
              <w:right w:type="dxa" w:w="130"/>
            </w:tcMar>
          </w:tcPr>
          <w:p>
            <w:r>
              <w:rPr>
                <w:b/>
                <w:bCs/>
                <w:color w:val="1F1A12"/>
                <w:sz w:val="20"/>
                <w:szCs w:val="20"/>
              </w:rPr>
              <w:t xml:space="preserve">Interface</w:t>
            </w:r>
          </w:p>
        </w:tc>
        <w:tc>
          <w:tcPr>
            <w:tcW w:type="dxa" w:w="3400"/>
            <w:tcMar>
              <w:top w:type="dxa" w:w="90"/>
              <w:left w:type="dxa" w:w="130"/>
              <w:bottom w:type="dxa" w:w="90"/>
              <w:right w:type="dxa" w:w="130"/>
            </w:tcMar>
          </w:tcPr>
          <w:p>
            <w:r>
              <w:rPr>
                <w:b w:val="false"/>
                <w:bCs w:val="false"/>
                <w:color w:val="575248"/>
                <w:sz w:val="20"/>
                <w:szCs w:val="20"/>
              </w:rPr>
              <w:t xml:space="preserve">Gradio</w:t>
            </w:r>
          </w:p>
        </w:tc>
        <w:tc>
          <w:tcPr>
            <w:tcW w:type="dxa" w:w="4400"/>
            <w:tcMar>
              <w:top w:type="dxa" w:w="90"/>
              <w:left w:type="dxa" w:w="130"/>
              <w:bottom w:type="dxa" w:w="90"/>
              <w:right w:type="dxa" w:w="130"/>
            </w:tcMar>
          </w:tcPr>
          <w:p>
            <w:r>
              <w:rPr>
                <w:b w:val="false"/>
                <w:bCs w:val="false"/>
                <w:color w:val="575248"/>
                <w:sz w:val="20"/>
                <w:szCs w:val="20"/>
              </w:rPr>
              <w:t xml:space="preserve">Fastest path to a working local demo</w:t>
            </w:r>
          </w:p>
        </w:tc>
      </w:tr>
      <w:tr>
        <w:trPr>
          <w:cantSplit/>
        </w:trPr>
        <w:tc>
          <w:tcPr>
            <w:tcW w:type="dxa" w:w="1800"/>
            <w:tcMar>
              <w:top w:type="dxa" w:w="90"/>
              <w:left w:type="dxa" w:w="130"/>
              <w:bottom w:type="dxa" w:w="90"/>
              <w:right w:type="dxa" w:w="130"/>
            </w:tcMar>
          </w:tcPr>
          <w:p>
            <w:r>
              <w:rPr>
                <w:b/>
                <w:bCs/>
                <w:color w:val="1F1A12"/>
                <w:sz w:val="20"/>
                <w:szCs w:val="20"/>
              </w:rPr>
              <w:t xml:space="preserve">Image handling</w:t>
            </w:r>
          </w:p>
        </w:tc>
        <w:tc>
          <w:tcPr>
            <w:tcW w:type="dxa" w:w="3400"/>
            <w:tcMar>
              <w:top w:type="dxa" w:w="90"/>
              <w:left w:type="dxa" w:w="130"/>
              <w:bottom w:type="dxa" w:w="90"/>
              <w:right w:type="dxa" w:w="130"/>
            </w:tcMar>
          </w:tcPr>
          <w:p>
            <w:r>
              <w:rPr>
                <w:b w:val="false"/>
                <w:bCs w:val="false"/>
                <w:color w:val="575248"/>
                <w:sz w:val="20"/>
                <w:szCs w:val="20"/>
              </w:rPr>
              <w:t xml:space="preserve">Pillow, NumPy</w:t>
            </w:r>
          </w:p>
        </w:tc>
        <w:tc>
          <w:tcPr>
            <w:tcW w:type="dxa" w:w="4400"/>
            <w:tcMar>
              <w:top w:type="dxa" w:w="90"/>
              <w:left w:type="dxa" w:w="130"/>
              <w:bottom w:type="dxa" w:w="90"/>
              <w:right w:type="dxa" w:w="130"/>
            </w:tcMar>
          </w:tcPr>
          <w:p>
            <w:r>
              <w:rPr>
                <w:b w:val="false"/>
                <w:bCs w:val="false"/>
                <w:color w:val="575248"/>
                <w:sz w:val="20"/>
                <w:szCs w:val="20"/>
              </w:rPr>
              <w:t xml:space="preserve">Standard, no heavy dependencies</w:t>
            </w:r>
          </w:p>
        </w:tc>
      </w:tr>
    </w:tbl>
    <w:p>
      <w:pPr>
        <w:pStyle w:val="Heading2"/>
        <w:keepNext/>
        <w:spacing w:after="70" w:before="170"/>
      </w:pPr>
      <w:r>
        <w:rPr>
          <w:b/>
          <w:bCs/>
          <w:color w:val="008136"/>
          <w:sz w:val="24"/>
          <w:szCs w:val="24"/>
        </w:rPr>
        <w:t xml:space="preserve">Reproduce it</w:t>
      </w:r>
    </w:p>
    <w:p>
      <w:pPr>
        <w:shd w:fill="F0EBE3" w:color="auto" w:val="clear"/>
        <w:spacing w:after="60"/>
      </w:pPr>
      <w:r>
        <w:rPr>
          <w:rFonts w:ascii="Consolas" w:cs="Consolas" w:eastAsia="Consolas" w:hAnsi="Consolas"/>
          <w:color w:val="1F1A12"/>
          <w:sz w:val="19"/>
          <w:szCs w:val="19"/>
        </w:rPr>
        <w:t xml:space="preserve">  py -3.12 -m venv venv  &amp;&amp;  .\venv\Scripts\activate</w:t>
      </w:r>
    </w:p>
    <w:p>
      <w:pPr>
        <w:shd w:fill="F0EBE3" w:color="auto" w:val="clear"/>
        <w:spacing w:after="60"/>
      </w:pPr>
      <w:r>
        <w:rPr>
          <w:rFonts w:ascii="Consolas" w:cs="Consolas" w:eastAsia="Consolas" w:hAnsi="Consolas"/>
          <w:color w:val="1F1A12"/>
          <w:sz w:val="19"/>
          <w:szCs w:val="19"/>
        </w:rPr>
        <w:t xml:space="preserve">  pip install -r requirements.txt</w:t>
      </w:r>
    </w:p>
    <w:p>
      <w:pPr>
        <w:shd w:fill="F0EBE3" w:color="auto" w:val="clear"/>
        <w:spacing w:after="140"/>
      </w:pPr>
      <w:r>
        <w:rPr>
          <w:rFonts w:ascii="Consolas" w:cs="Consolas" w:eastAsia="Consolas" w:hAnsi="Consolas"/>
          <w:color w:val="1F1A12"/>
          <w:sz w:val="19"/>
          <w:szCs w:val="19"/>
        </w:rPr>
        <w:t xml:space="preserve">  python app.py        # opens the local demo, no network needed</w:t>
      </w:r>
    </w:p>
    <w:p>
      <w:pPr>
        <w:spacing w:after="95" w:line="285"/>
      </w:pPr>
      <w:r>
        <w:rPr>
          <w:b w:val="false"/>
          <w:bCs w:val="false"/>
          <w:i w:val="false"/>
          <w:iCs w:val="false"/>
          <w:color w:val="575248"/>
          <w:sz w:val="21"/>
          <w:szCs w:val="21"/>
        </w:rPr>
        <w:t xml:space="preserve">The repository also ships a complete training kit: a data preparation script, an augmented trainer with per-class metrics, a dataset checker, and a guide that takes a beginner from an empty laptop to a new model.</w:t>
      </w:r>
    </w:p>
    <w:p>
      <w:pPr>
        <w:pStyle w:val="Heading1"/>
        <w:keepNext/>
        <w:pBdr>
          <w:bottom w:val="single" w:color="008136" w:sz="6" w:space="4"/>
        </w:pBdr>
        <w:spacing w:after="100" w:before="230"/>
      </w:pPr>
      <w:r>
        <w:rPr>
          <w:b/>
          <w:bCs/>
          <w:color w:val="1F1A12"/>
          <w:sz w:val="30"/>
          <w:szCs w:val="30"/>
        </w:rPr>
        <w:t xml:space="preserve">11. Risks and mitigation</w:t>
      </w:r>
    </w:p>
    <w:tbl>
      <w:tblPr>
        <w:tblW w:type="dxa" w:w="9600"/>
        <w:tblBorders>
          <w:top w:val="single" w:color="DED9D1" w:sz="4"/>
          <w:left w:val="none" w:color="FFFFFF" w:sz="0"/>
          <w:bottom w:val="single" w:color="DED9D1" w:sz="4"/>
          <w:right w:val="none" w:color="FFFFFF" w:sz="0"/>
          <w:insideH w:val="single" w:color="DED9D1" w:sz="4"/>
          <w:insideV w:val="none" w:color="FFFFFF" w:sz="0"/>
        </w:tblBorders>
      </w:tblPr>
      <w:tblGrid>
        <w:gridCol w:w="4200"/>
        <w:gridCol w:w="5400"/>
      </w:tblGrid>
      <w:tr>
        <w:trPr>
          <w:cantSplit/>
          <w:tblHeader/>
        </w:trPr>
        <w:tc>
          <w:tcPr>
            <w:tcW w:type="dxa" w:w="4200"/>
            <w:shd w:fill="F0EBE3" w:color="auto" w:val="clear"/>
            <w:tcMar>
              <w:top w:type="dxa" w:w="90"/>
              <w:left w:type="dxa" w:w="130"/>
              <w:bottom w:type="dxa" w:w="90"/>
              <w:right w:type="dxa" w:w="130"/>
            </w:tcMar>
          </w:tcPr>
          <w:p>
            <w:r>
              <w:rPr>
                <w:b/>
                <w:bCs/>
                <w:color w:val="1F1A12"/>
                <w:sz w:val="20"/>
                <w:szCs w:val="20"/>
              </w:rPr>
              <w:t xml:space="preserve">Risk</w:t>
            </w:r>
          </w:p>
        </w:tc>
        <w:tc>
          <w:tcPr>
            <w:tcW w:type="dxa" w:w="5400"/>
            <w:shd w:fill="F0EBE3" w:color="auto" w:val="clear"/>
            <w:tcMar>
              <w:top w:type="dxa" w:w="90"/>
              <w:left w:type="dxa" w:w="130"/>
              <w:bottom w:type="dxa" w:w="90"/>
              <w:right w:type="dxa" w:w="130"/>
            </w:tcMar>
          </w:tcPr>
          <w:p>
            <w:r>
              <w:rPr>
                <w:b/>
                <w:bCs/>
                <w:color w:val="1F1A12"/>
                <w:sz w:val="20"/>
                <w:szCs w:val="20"/>
              </w:rPr>
              <w:t xml:space="preserve">Mitigation</w:t>
            </w:r>
          </w:p>
        </w:tc>
      </w:tr>
      <w:tr>
        <w:trPr>
          <w:cantSplit/>
        </w:trPr>
        <w:tc>
          <w:tcPr>
            <w:tcW w:type="dxa" w:w="4200"/>
            <w:tcMar>
              <w:top w:type="dxa" w:w="90"/>
              <w:left w:type="dxa" w:w="130"/>
              <w:bottom w:type="dxa" w:w="90"/>
              <w:right w:type="dxa" w:w="130"/>
            </w:tcMar>
          </w:tcPr>
          <w:p>
            <w:r>
              <w:rPr>
                <w:b/>
                <w:bCs/>
                <w:color w:val="1F1A12"/>
                <w:sz w:val="20"/>
                <w:szCs w:val="20"/>
              </w:rPr>
              <w:t xml:space="preserve">Dataset bias — PlantVillage images are lab-quality, real field photos differ</w:t>
            </w:r>
          </w:p>
        </w:tc>
        <w:tc>
          <w:tcPr>
            <w:tcW w:type="dxa" w:w="5400"/>
            <w:tcMar>
              <w:top w:type="dxa" w:w="90"/>
              <w:left w:type="dxa" w:w="130"/>
              <w:bottom w:type="dxa" w:w="90"/>
              <w:right w:type="dxa" w:w="130"/>
            </w:tcMar>
          </w:tcPr>
          <w:p>
            <w:r>
              <w:rPr>
                <w:b w:val="false"/>
                <w:bCs w:val="false"/>
                <w:color w:val="575248"/>
                <w:sz w:val="20"/>
                <w:szCs w:val="20"/>
              </w:rPr>
              <w:t xml:space="preserve">Stated openly with measured numbers in Section 8; field collection is the next workstream</w:t>
            </w:r>
          </w:p>
        </w:tc>
      </w:tr>
      <w:tr>
        <w:trPr>
          <w:cantSplit/>
        </w:trPr>
        <w:tc>
          <w:tcPr>
            <w:tcW w:type="dxa" w:w="4200"/>
            <w:tcMar>
              <w:top w:type="dxa" w:w="90"/>
              <w:left w:type="dxa" w:w="130"/>
              <w:bottom w:type="dxa" w:w="90"/>
              <w:right w:type="dxa" w:w="130"/>
            </w:tcMar>
          </w:tcPr>
          <w:p>
            <w:r>
              <w:rPr>
                <w:b/>
                <w:bCs/>
                <w:color w:val="1F1A12"/>
                <w:sz w:val="20"/>
                <w:szCs w:val="20"/>
              </w:rPr>
              <w:t xml:space="preserve">Quantization lowered accuracy</w:t>
            </w:r>
          </w:p>
        </w:tc>
        <w:tc>
          <w:tcPr>
            <w:tcW w:type="dxa" w:w="5400"/>
            <w:tcMar>
              <w:top w:type="dxa" w:w="90"/>
              <w:left w:type="dxa" w:w="130"/>
              <w:bottom w:type="dxa" w:w="90"/>
              <w:right w:type="dxa" w:w="130"/>
            </w:tcMar>
          </w:tcPr>
          <w:p>
            <w:r>
              <w:rPr>
                <w:b w:val="false"/>
                <w:bCs w:val="false"/>
                <w:color w:val="575248"/>
                <w:sz w:val="20"/>
                <w:szCs w:val="20"/>
              </w:rPr>
              <w:t xml:space="preserve">Tested int8, measured 2.8%, rejected it, shipped fp32</w:t>
            </w:r>
          </w:p>
        </w:tc>
      </w:tr>
      <w:tr>
        <w:trPr>
          <w:cantSplit/>
        </w:trPr>
        <w:tc>
          <w:tcPr>
            <w:tcW w:type="dxa" w:w="4200"/>
            <w:tcMar>
              <w:top w:type="dxa" w:w="90"/>
              <w:left w:type="dxa" w:w="130"/>
              <w:bottom w:type="dxa" w:w="90"/>
              <w:right w:type="dxa" w:w="130"/>
            </w:tcMar>
          </w:tcPr>
          <w:p>
            <w:r>
              <w:rPr>
                <w:b/>
                <w:bCs/>
                <w:color w:val="1F1A12"/>
                <w:sz w:val="20"/>
                <w:szCs w:val="20"/>
              </w:rPr>
              <w:t xml:space="preserve">Unsupported crops get a confident answer</w:t>
            </w:r>
          </w:p>
        </w:tc>
        <w:tc>
          <w:tcPr>
            <w:tcW w:type="dxa" w:w="5400"/>
            <w:tcMar>
              <w:top w:type="dxa" w:w="90"/>
              <w:left w:type="dxa" w:w="130"/>
              <w:bottom w:type="dxa" w:w="90"/>
              <w:right w:type="dxa" w:w="130"/>
            </w:tcMar>
          </w:tcPr>
          <w:p>
            <w:r>
              <w:rPr>
                <w:b w:val="false"/>
                <w:bCs w:val="false"/>
                <w:color w:val="575248"/>
                <w:sz w:val="20"/>
                <w:szCs w:val="20"/>
              </w:rPr>
              <w:t xml:space="preserve">A supported-crop gate is specified and costed at two days</w:t>
            </w:r>
          </w:p>
        </w:tc>
      </w:tr>
      <w:tr>
        <w:trPr>
          <w:cantSplit/>
        </w:trPr>
        <w:tc>
          <w:tcPr>
            <w:tcW w:type="dxa" w:w="4200"/>
            <w:tcMar>
              <w:top w:type="dxa" w:w="90"/>
              <w:left w:type="dxa" w:w="130"/>
              <w:bottom w:type="dxa" w:w="90"/>
              <w:right w:type="dxa" w:w="130"/>
            </w:tcMar>
          </w:tcPr>
          <w:p>
            <w:r>
              <w:rPr>
                <w:b/>
                <w:bCs/>
                <w:color w:val="1F1A12"/>
                <w:sz w:val="20"/>
                <w:szCs w:val="20"/>
              </w:rPr>
              <w:t xml:space="preserve">Time is short</w:t>
            </w:r>
          </w:p>
        </w:tc>
        <w:tc>
          <w:tcPr>
            <w:tcW w:type="dxa" w:w="5400"/>
            <w:tcMar>
              <w:top w:type="dxa" w:w="90"/>
              <w:left w:type="dxa" w:w="130"/>
              <w:bottom w:type="dxa" w:w="90"/>
              <w:right w:type="dxa" w:w="130"/>
            </w:tcMar>
          </w:tcPr>
          <w:p>
            <w:r>
              <w:rPr>
                <w:b w:val="false"/>
                <w:bCs w:val="false"/>
                <w:color w:val="575248"/>
                <w:sz w:val="20"/>
                <w:szCs w:val="20"/>
              </w:rPr>
              <w:t xml:space="preserve">Scope held to one working end-to-end path rather than a broad half-built one</w:t>
            </w:r>
          </w:p>
        </w:tc>
      </w:tr>
      <w:tr>
        <w:trPr>
          <w:cantSplit/>
        </w:trPr>
        <w:tc>
          <w:tcPr>
            <w:tcW w:type="dxa" w:w="4200"/>
            <w:tcMar>
              <w:top w:type="dxa" w:w="90"/>
              <w:left w:type="dxa" w:w="130"/>
              <w:bottom w:type="dxa" w:w="90"/>
              <w:right w:type="dxa" w:w="130"/>
            </w:tcMar>
          </w:tcPr>
          <w:p>
            <w:r>
              <w:rPr>
                <w:b/>
                <w:bCs/>
                <w:color w:val="1F1A12"/>
                <w:sz w:val="20"/>
                <w:szCs w:val="20"/>
              </w:rPr>
              <w:t xml:space="preserve">Licence ambiguity in public datasets</w:t>
            </w:r>
          </w:p>
        </w:tc>
        <w:tc>
          <w:tcPr>
            <w:tcW w:type="dxa" w:w="5400"/>
            <w:tcMar>
              <w:top w:type="dxa" w:w="90"/>
              <w:left w:type="dxa" w:w="130"/>
              <w:bottom w:type="dxa" w:w="90"/>
              <w:right w:type="dxa" w:w="130"/>
            </w:tcMar>
          </w:tcPr>
          <w:p>
            <w:r>
              <w:rPr>
                <w:b w:val="false"/>
                <w:bCs w:val="false"/>
                <w:color w:val="575248"/>
                <w:sz w:val="20"/>
                <w:szCs w:val="20"/>
              </w:rPr>
              <w:t xml:space="preserve">Only permissive sources (CC0, CC BY 4.0, Apache 2.0) are used; unlicensed sets are excluded</w:t>
            </w:r>
          </w:p>
        </w:tc>
      </w:tr>
    </w:tbl>
    <w:p>
      <w:pPr>
        <w:pStyle w:val="Heading1"/>
        <w:keepNext/>
        <w:pBdr>
          <w:bottom w:val="single" w:color="008136" w:sz="6" w:space="4"/>
        </w:pBdr>
        <w:spacing w:after="100" w:before="230"/>
      </w:pPr>
      <w:r>
        <w:rPr>
          <w:b/>
          <w:bCs/>
          <w:color w:val="1F1A12"/>
          <w:sz w:val="30"/>
          <w:szCs w:val="30"/>
        </w:rPr>
        <w:t xml:space="preserve">12. Sources</w:t>
      </w:r>
    </w:p>
    <w:p>
      <w:pPr>
        <w:spacing w:after="95" w:line="285"/>
      </w:pPr>
      <w:r>
        <w:rPr>
          <w:b w:val="false"/>
          <w:bCs w:val="false"/>
          <w:i w:val="false"/>
          <w:iCs w:val="false"/>
          <w:color w:val="575248"/>
          <w:sz w:val="21"/>
          <w:szCs w:val="21"/>
        </w:rPr>
        <w:t xml:space="preserve">Crop-loss figures in Section 3:</w:t>
      </w:r>
    </w:p>
    <w:p>
      <w:pPr>
        <w:pStyle w:val="ListParagraph"/>
        <w:numPr>
          <w:ilvl w:val="0"/>
          <w:numId w:val="2"/>
        </w:numPr>
        <w:spacing w:after="55" w:line="280"/>
      </w:pPr>
      <w:r>
        <w:rPr>
          <w:color w:val="575248"/>
          <w:sz w:val="21"/>
          <w:szCs w:val="21"/>
        </w:rPr>
        <w:t xml:space="preserve">Dhaliwal, G. S. et al. (2010). Pre- and post-harvest losses in agricultural produce — pest and disease loss estimates.</w:t>
      </w:r>
    </w:p>
    <w:p>
      <w:pPr>
        <w:pStyle w:val="ListParagraph"/>
        <w:numPr>
          <w:ilvl w:val="0"/>
          <w:numId w:val="2"/>
        </w:numPr>
        <w:spacing w:after="55" w:line="280"/>
      </w:pPr>
      <w:r>
        <w:rPr>
          <w:color w:val="575248"/>
          <w:sz w:val="21"/>
          <w:szCs w:val="21"/>
        </w:rPr>
        <w:t xml:space="preserve">National Academy Science Letters (2020). Crop loss estimation due to plant-parasitic nematodes in India.</w:t>
      </w:r>
    </w:p>
    <w:p>
      <w:pPr>
        <w:pStyle w:val="ListParagraph"/>
        <w:numPr>
          <w:ilvl w:val="0"/>
          <w:numId w:val="2"/>
        </w:numPr>
        <w:spacing w:after="55" w:line="280"/>
      </w:pPr>
      <w:r>
        <w:rPr>
          <w:color w:val="575248"/>
          <w:sz w:val="21"/>
          <w:szCs w:val="21"/>
        </w:rPr>
        <w:t xml:space="preserve">Tomato pest and disease management study for India and Bangladesh (2023).</w:t>
      </w:r>
    </w:p>
    <w:p>
      <w:pPr>
        <w:pStyle w:val="ListParagraph"/>
        <w:numPr>
          <w:ilvl w:val="0"/>
          <w:numId w:val="2"/>
        </w:numPr>
        <w:spacing w:after="55" w:line="280"/>
      </w:pPr>
      <w:r>
        <w:rPr>
          <w:color w:val="575248"/>
          <w:sz w:val="21"/>
          <w:szCs w:val="21"/>
        </w:rPr>
        <w:t xml:space="preserve">Agriculture Census of India (2015–16), small and marginal holdings share.</w:t>
      </w:r>
    </w:p>
    <w:p>
      <w:pPr>
        <w:spacing w:after="95" w:line="285"/>
      </w:pPr>
      <w:r>
        <w:rPr>
          <w:b w:val="false"/>
          <w:bCs w:val="false"/>
          <w:i w:val="false"/>
          <w:iCs w:val="false"/>
          <w:color w:val="575248"/>
          <w:sz w:val="21"/>
          <w:szCs w:val="21"/>
        </w:rPr>
        <w:t xml:space="preserve">Model and data sources:</w:t>
      </w:r>
    </w:p>
    <w:p>
      <w:pPr>
        <w:pStyle w:val="ListParagraph"/>
        <w:numPr>
          <w:ilvl w:val="0"/>
          <w:numId w:val="2"/>
        </w:numPr>
        <w:spacing w:after="55" w:line="280"/>
      </w:pPr>
      <w:r>
        <w:rPr>
          <w:color w:val="575248"/>
          <w:sz w:val="21"/>
          <w:szCs w:val="21"/>
        </w:rPr>
        <w:t xml:space="preserve">Mohanty, S. P., Hughes, D. P. &amp; Salathé, M. (2016). Using deep learning for image-based plant disease detection. Frontiers in Plant Science 7:1419. Dataset: github.com/spMohanty/PlantVillage-Dataset</w:t>
      </w:r>
    </w:p>
    <w:p>
      <w:pPr>
        <w:pStyle w:val="ListParagraph"/>
        <w:numPr>
          <w:ilvl w:val="0"/>
          <w:numId w:val="2"/>
        </w:numPr>
        <w:spacing w:after="55" w:line="280"/>
      </w:pPr>
      <w:r>
        <w:rPr>
          <w:color w:val="575248"/>
          <w:sz w:val="21"/>
          <w:szCs w:val="21"/>
        </w:rPr>
        <w:t xml:space="preserve">Singh, D., Jain, N., Jain, P., Kayal, P., Kumawat, S. &amp; Batra, N. (2020). PlantDoc: A Dataset for Visual Plant Disease Detection. CoDS-COMAD 2020. The 13–15% field figure comes from this benchmark. Licence: CC BY 4.0.</w:t>
      </w:r>
    </w:p>
    <w:p>
      <w:pPr>
        <w:pStyle w:val="ListParagraph"/>
        <w:numPr>
          <w:ilvl w:val="0"/>
          <w:numId w:val="2"/>
        </w:numPr>
        <w:spacing w:after="55" w:line="280"/>
      </w:pPr>
      <w:r>
        <w:rPr>
          <w:color w:val="575248"/>
          <w:sz w:val="21"/>
          <w:szCs w:val="21"/>
        </w:rPr>
        <w:t xml:space="preserve">Howard, A. et al. (2019). Searching for MobileNetV3. Base weights via torchvision (BSD-3-Clause).</w:t>
      </w:r>
    </w:p>
    <w:p>
      <w:pPr>
        <w:spacing w:after="95" w:line="285"/>
      </w:pPr>
      <w:r>
        <w:rPr>
          <w:b w:val="false"/>
          <w:bCs w:val="false"/>
          <w:i/>
          <w:iCs/>
          <w:color w:val="575248"/>
          <w:sz w:val="21"/>
          <w:szCs w:val="21"/>
        </w:rPr>
        <w:t xml:space="preserve">Licences of every library and dataset used are listed in the repository README.</w:t>
      </w:r>
    </w:p>
    <w:p>
      <w:pPr>
        <w:pStyle w:val="Heading1"/>
        <w:keepNext/>
        <w:pBdr>
          <w:bottom w:val="single" w:color="008136" w:sz="6" w:space="4"/>
        </w:pBdr>
        <w:spacing w:after="100" w:before="230"/>
      </w:pPr>
      <w:r>
        <w:rPr>
          <w:b/>
          <w:bCs/>
          <w:color w:val="1F1A12"/>
          <w:sz w:val="30"/>
          <w:szCs w:val="30"/>
        </w:rPr>
        <w:t xml:space="preserve">13. Team and roles</w:t>
      </w:r>
    </w:p>
    <w:p>
      <w:pPr>
        <w:spacing w:after="40" w:before="120"/>
        <w:jc w:val="center"/>
      </w:pPr>
      <w:r>
        <w:drawing>
          <wp:inline distT="0" distB="0" distL="0" distR="0">
            <wp:extent cx="6096000" cy="2428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28875"/>
                    </a:xfrm>
                    <a:prstGeom prst="rect">
                      <a:avLst/>
                    </a:prstGeom>
                  </pic:spPr>
                </pic:pic>
              </a:graphicData>
            </a:graphic>
          </wp:inline>
        </w:drawing>
      </w:r>
    </w:p>
    <w:p>
      <w:pPr>
        <w:spacing w:before="200"/>
      </w:pPr>
    </w:p>
    <w:p>
      <w:pPr>
        <w:spacing w:after="95" w:line="285"/>
      </w:pPr>
      <w:r>
        <w:rPr>
          <w:b w:val="false"/>
          <w:bCs w:val="false"/>
          <w:i/>
          <w:iCs/>
          <w:color w:val="575248"/>
          <w:sz w:val="21"/>
          <w:szCs w:val="21"/>
        </w:rPr>
        <w:t xml:space="preserve">The training kit in the repository means any of us can retrain the model without help.</w:t>
      </w:r>
    </w:p>
    <w:sectPr>
      <w:footerReference w:type="default" r:id="rId6"/>
      <w:pgSz w:w="11906" w:h="16838" w:orient="portrait"/>
      <w:pgMar w:top="1100" w:right="1150" w:bottom="1000" w:left="11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26E67"/>
        <w:sz w:val="16"/>
        <w:szCs w:val="16"/>
      </w:rPr>
      <w:t xml:space="preserve">PatteVaidya — Project Portfolio   ·   page </w:t>
    </w:r>
    <w:r>
      <w:rPr>
        <w:color w:val="726E6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75248"/>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c0a4393604d40d4c41e4d406233b52e02f0b463.png"/><Relationship Id="rId9" Type="http://schemas.openxmlformats.org/officeDocument/2006/relationships/image" Target="media/c5ae4aea9f42c508af1714d7d82a33b0711bc0f3.png"/><Relationship Id="rId10" Type="http://schemas.openxmlformats.org/officeDocument/2006/relationships/image" Target="media/376140fe16dab95c66a27b712b20bc89ef800514.png"/><Relationship Id="rId11" Type="http://schemas.openxmlformats.org/officeDocument/2006/relationships/image" Target="media/35eb329756d0c65a9356234b5c4a423f54da5bcc.png"/><Relationship Id="rId1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2026-10-28T16:04:54.949Z</dcterms:created>
  <dcterms:modified xsi:type="dcterms:W3CDTF">2026-10-28T16:04:54.989Z</dcterms:modified>
</cp:coreProperties>
</file>

<file path=docProps/custom.xml><?xml version="1.0" encoding="utf-8"?>
<Properties xmlns="http://schemas.openxmlformats.org/officeDocument/2006/custom-properties" xmlns:vt="http://schemas.openxmlformats.org/officeDocument/2006/docPropsVTypes"/>
</file>