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595959"/>
          <w:spacing w:val="40"/>
          <w:sz w:val="20"/>
          <w:szCs w:val="20"/>
        </w:rPr>
        <w:t xml:space="preserve">COMPACT AI HACKATHON</w:t>
      </w:r>
    </w:p>
    <w:p>
      <w:pPr>
        <w:spacing w:after="60"/>
        <w:jc w:val="center"/>
      </w:pPr>
      <w:r>
        <w:rPr>
          <w:b/>
          <w:bCs/>
          <w:color w:val="1F3864"/>
          <w:sz w:val="48"/>
          <w:szCs w:val="48"/>
        </w:rPr>
        <w:t xml:space="preserve">Project Portfolio</w:t>
      </w:r>
    </w:p>
    <w:p>
      <w:pPr>
        <w:spacing w:after="40"/>
        <w:jc w:val="center"/>
      </w:pPr>
      <w:r>
        <w:rPr>
          <w:b/>
          <w:bCs/>
          <w:color w:val="2E7D32"/>
          <w:sz w:val="26"/>
          <w:szCs w:val="26"/>
        </w:rPr>
        <w:t xml:space="preserve">On-Device Crop Disease Detection for Indian Farmers</w:t>
      </w:r>
    </w:p>
    <w:p>
      <w:pPr>
        <w:spacing w:after="200"/>
        <w:jc w:val="center"/>
      </w:pPr>
      <w:r>
        <w:rPr>
          <w:i/>
          <w:iCs/>
          <w:color w:val="595959"/>
          <w:sz w:val="20"/>
          <w:szCs w:val="20"/>
        </w:rPr>
        <w:t xml:space="preserve">A compact, offline AI model that helps a farmer diagnose a diseased crop from a single photo — no internet required. A working prototype is already built (Section 6).</w:t>
      </w:r>
    </w:p>
    <w:p>
      <w:pPr>
        <w:pStyle w:val="Heading1"/>
        <w:spacing w:after="120" w:before="280"/>
      </w:pPr>
      <w:r>
        <w:rPr>
          <w:b/>
          <w:bCs/>
          <w:color w:val="1F3864"/>
          <w:sz w:val="28"/>
          <w:szCs w:val="28"/>
        </w:rPr>
        <w:t xml:space="preserve">1. Team Details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3800"/>
      </w:tblGrid>
      <w:tr>
        <w:tc>
          <w:tcPr>
            <w:tcW w:type="dxa" w:w="3000"/>
            <w:shd w:fill="1F3864" w:color="auto" w:val="clear"/>
            <w:tcMar>
              <w:top w:type="dxa" w:w="80"/>
              <w:left w:type="dxa" w:w="120"/>
              <w:bottom w:type="dxa" w:w="80"/>
              <w:right w:type="dxa" w:w="120"/>
            </w:tcMar>
          </w:tcPr>
          <w:p>
            <w:r>
              <w:rPr>
                <w:b/>
                <w:bCs/>
                <w:color w:val="FFFFFF"/>
                <w:sz w:val="21"/>
                <w:szCs w:val="21"/>
              </w:rPr>
              <w:t xml:space="preserve">Name</w:t>
            </w:r>
          </w:p>
        </w:tc>
        <w:tc>
          <w:tcPr>
            <w:tcW w:type="dxa" w:w="2200"/>
            <w:shd w:fill="1F3864" w:color="auto" w:val="clear"/>
            <w:tcMar>
              <w:top w:type="dxa" w:w="80"/>
              <w:left w:type="dxa" w:w="120"/>
              <w:bottom w:type="dxa" w:w="80"/>
              <w:right w:type="dxa" w:w="120"/>
            </w:tcMar>
          </w:tcPr>
          <w:p>
            <w:r>
              <w:rPr>
                <w:b/>
                <w:bCs/>
                <w:color w:val="FFFFFF"/>
                <w:sz w:val="21"/>
                <w:szCs w:val="21"/>
              </w:rPr>
              <w:t xml:space="preserve">Role</w:t>
            </w:r>
          </w:p>
        </w:tc>
        <w:tc>
          <w:tcPr>
            <w:tcW w:type="dxa" w:w="3800"/>
            <w:shd w:fill="1F3864" w:color="auto" w:val="clear"/>
            <w:tcMar>
              <w:top w:type="dxa" w:w="80"/>
              <w:left w:type="dxa" w:w="120"/>
              <w:bottom w:type="dxa" w:w="80"/>
              <w:right w:type="dxa" w:w="120"/>
            </w:tcMar>
          </w:tcPr>
          <w:p>
            <w:r>
              <w:rPr>
                <w:b/>
                <w:bCs/>
                <w:color w:val="FFFFFF"/>
                <w:sz w:val="21"/>
                <w:szCs w:val="21"/>
              </w:rPr>
              <w:t xml:space="preserve">Key Responsibility</w:t>
            </w:r>
          </w:p>
        </w:tc>
      </w:tr>
      <w:tr>
        <w:tc>
          <w:tcPr>
            <w:tcW w:type="dxa" w:w="3000"/>
            <w:tcMar>
              <w:top w:type="dxa" w:w="80"/>
              <w:left w:type="dxa" w:w="120"/>
              <w:bottom w:type="dxa" w:w="80"/>
              <w:right w:type="dxa" w:w="120"/>
            </w:tcMar>
          </w:tcPr>
          <w:p>
            <w:r>
              <w:rPr>
                <w:color w:val="000000"/>
                <w:sz w:val="21"/>
                <w:szCs w:val="21"/>
              </w:rPr>
              <w:t xml:space="preserve">[Member 1]</w:t>
            </w:r>
          </w:p>
        </w:tc>
        <w:tc>
          <w:tcPr>
            <w:tcW w:type="dxa" w:w="2200"/>
            <w:tcMar>
              <w:top w:type="dxa" w:w="80"/>
              <w:left w:type="dxa" w:w="120"/>
              <w:bottom w:type="dxa" w:w="80"/>
              <w:right w:type="dxa" w:w="120"/>
            </w:tcMar>
          </w:tcPr>
          <w:p>
            <w:r>
              <w:rPr>
                <w:color w:val="000000"/>
                <w:sz w:val="21"/>
                <w:szCs w:val="21"/>
              </w:rPr>
              <w:t xml:space="preserve">Team Lead</w:t>
            </w:r>
          </w:p>
        </w:tc>
        <w:tc>
          <w:tcPr>
            <w:tcW w:type="dxa" w:w="3800"/>
            <w:tcMar>
              <w:top w:type="dxa" w:w="80"/>
              <w:left w:type="dxa" w:w="120"/>
              <w:bottom w:type="dxa" w:w="80"/>
              <w:right w:type="dxa" w:w="120"/>
            </w:tcMar>
          </w:tcPr>
          <w:p>
            <w:r>
              <w:rPr>
                <w:color w:val="000000"/>
                <w:sz w:val="21"/>
                <w:szCs w:val="21"/>
              </w:rPr>
              <w:t xml:space="preserve">Coordination, final submission, presentation</w:t>
            </w:r>
          </w:p>
        </w:tc>
      </w:tr>
      <w:tr>
        <w:tc>
          <w:tcPr>
            <w:tcW w:type="dxa" w:w="3000"/>
            <w:tcMar>
              <w:top w:type="dxa" w:w="80"/>
              <w:left w:type="dxa" w:w="120"/>
              <w:bottom w:type="dxa" w:w="80"/>
              <w:right w:type="dxa" w:w="120"/>
            </w:tcMar>
          </w:tcPr>
          <w:p>
            <w:r>
              <w:rPr>
                <w:color w:val="000000"/>
                <w:sz w:val="21"/>
                <w:szCs w:val="21"/>
              </w:rPr>
              <w:t xml:space="preserve">[Member 2]</w:t>
            </w:r>
          </w:p>
        </w:tc>
        <w:tc>
          <w:tcPr>
            <w:tcW w:type="dxa" w:w="2200"/>
            <w:tcMar>
              <w:top w:type="dxa" w:w="80"/>
              <w:left w:type="dxa" w:w="120"/>
              <w:bottom w:type="dxa" w:w="80"/>
              <w:right w:type="dxa" w:w="120"/>
            </w:tcMar>
          </w:tcPr>
          <w:p>
            <w:r>
              <w:rPr>
                <w:color w:val="000000"/>
                <w:sz w:val="21"/>
                <w:szCs w:val="21"/>
              </w:rPr>
              <w:t xml:space="preserve">Research &amp; Content</w:t>
            </w:r>
          </w:p>
        </w:tc>
        <w:tc>
          <w:tcPr>
            <w:tcW w:type="dxa" w:w="3800"/>
            <w:tcMar>
              <w:top w:type="dxa" w:w="80"/>
              <w:left w:type="dxa" w:w="120"/>
              <w:bottom w:type="dxa" w:w="80"/>
              <w:right w:type="dxa" w:w="120"/>
            </w:tcMar>
          </w:tcPr>
          <w:p>
            <w:r>
              <w:rPr>
                <w:color w:val="000000"/>
                <w:sz w:val="21"/>
                <w:szCs w:val="21"/>
              </w:rPr>
              <w:t xml:space="preserve">Problem research, impact data, writing</w:t>
            </w:r>
          </w:p>
        </w:tc>
      </w:tr>
      <w:tr>
        <w:tc>
          <w:tcPr>
            <w:tcW w:type="dxa" w:w="3000"/>
            <w:tcMar>
              <w:top w:type="dxa" w:w="80"/>
              <w:left w:type="dxa" w:w="120"/>
              <w:bottom w:type="dxa" w:w="80"/>
              <w:right w:type="dxa" w:w="120"/>
            </w:tcMar>
          </w:tcPr>
          <w:p>
            <w:r>
              <w:rPr>
                <w:color w:val="000000"/>
                <w:sz w:val="21"/>
                <w:szCs w:val="21"/>
              </w:rPr>
              <w:t xml:space="preserve">[Member 3]</w:t>
            </w:r>
          </w:p>
        </w:tc>
        <w:tc>
          <w:tcPr>
            <w:tcW w:type="dxa" w:w="2200"/>
            <w:tcMar>
              <w:top w:type="dxa" w:w="80"/>
              <w:left w:type="dxa" w:w="120"/>
              <w:bottom w:type="dxa" w:w="80"/>
              <w:right w:type="dxa" w:w="120"/>
            </w:tcMar>
          </w:tcPr>
          <w:p>
            <w:r>
              <w:rPr>
                <w:color w:val="000000"/>
                <w:sz w:val="21"/>
                <w:szCs w:val="21"/>
              </w:rPr>
              <w:t xml:space="preserve">ML / Prototype</w:t>
            </w:r>
          </w:p>
        </w:tc>
        <w:tc>
          <w:tcPr>
            <w:tcW w:type="dxa" w:w="3800"/>
            <w:tcMar>
              <w:top w:type="dxa" w:w="80"/>
              <w:left w:type="dxa" w:w="120"/>
              <w:bottom w:type="dxa" w:w="80"/>
              <w:right w:type="dxa" w:w="120"/>
            </w:tcMar>
          </w:tcPr>
          <w:p>
            <w:r>
              <w:rPr>
                <w:color w:val="000000"/>
                <w:sz w:val="21"/>
                <w:szCs w:val="21"/>
              </w:rPr>
              <w:t xml:space="preserve">Model training, ONNX export, testing</w:t>
            </w:r>
          </w:p>
        </w:tc>
      </w:tr>
      <w:tr>
        <w:tc>
          <w:tcPr>
            <w:tcW w:type="dxa" w:w="3000"/>
            <w:tcMar>
              <w:top w:type="dxa" w:w="80"/>
              <w:left w:type="dxa" w:w="120"/>
              <w:bottom w:type="dxa" w:w="80"/>
              <w:right w:type="dxa" w:w="120"/>
            </w:tcMar>
          </w:tcPr>
          <w:p>
            <w:r>
              <w:rPr>
                <w:color w:val="000000"/>
                <w:sz w:val="21"/>
                <w:szCs w:val="21"/>
              </w:rPr>
              <w:t xml:space="preserve">[Member 4]</w:t>
            </w:r>
          </w:p>
        </w:tc>
        <w:tc>
          <w:tcPr>
            <w:tcW w:type="dxa" w:w="2200"/>
            <w:tcMar>
              <w:top w:type="dxa" w:w="80"/>
              <w:left w:type="dxa" w:w="120"/>
              <w:bottom w:type="dxa" w:w="80"/>
              <w:right w:type="dxa" w:w="120"/>
            </w:tcMar>
          </w:tcPr>
          <w:p>
            <w:r>
              <w:rPr>
                <w:color w:val="000000"/>
                <w:sz w:val="21"/>
                <w:szCs w:val="21"/>
              </w:rPr>
              <w:t xml:space="preserve">App / Front-end</w:t>
            </w:r>
          </w:p>
        </w:tc>
        <w:tc>
          <w:tcPr>
            <w:tcW w:type="dxa" w:w="3800"/>
            <w:tcMar>
              <w:top w:type="dxa" w:w="80"/>
              <w:left w:type="dxa" w:w="120"/>
              <w:bottom w:type="dxa" w:w="80"/>
              <w:right w:type="dxa" w:w="120"/>
            </w:tcMar>
          </w:tcPr>
          <w:p>
            <w:r>
              <w:rPr>
                <w:color w:val="000000"/>
                <w:sz w:val="21"/>
                <w:szCs w:val="21"/>
              </w:rPr>
              <w:t xml:space="preserve">App UI and camera flow (or demo build)</w:t>
            </w:r>
          </w:p>
        </w:tc>
      </w:tr>
      <w:tr>
        <w:tc>
          <w:tcPr>
            <w:tcW w:type="dxa" w:w="3000"/>
            <w:tcMar>
              <w:top w:type="dxa" w:w="80"/>
              <w:left w:type="dxa" w:w="120"/>
              <w:bottom w:type="dxa" w:w="80"/>
              <w:right w:type="dxa" w:w="120"/>
            </w:tcMar>
          </w:tcPr>
          <w:p>
            <w:r>
              <w:rPr>
                <w:color w:val="000000"/>
                <w:sz w:val="21"/>
                <w:szCs w:val="21"/>
              </w:rPr>
              <w:t xml:space="preserve">[Member 5]</w:t>
            </w:r>
          </w:p>
        </w:tc>
        <w:tc>
          <w:tcPr>
            <w:tcW w:type="dxa" w:w="2200"/>
            <w:tcMar>
              <w:top w:type="dxa" w:w="80"/>
              <w:left w:type="dxa" w:w="120"/>
              <w:bottom w:type="dxa" w:w="80"/>
              <w:right w:type="dxa" w:w="120"/>
            </w:tcMar>
          </w:tcPr>
          <w:p>
            <w:r>
              <w:rPr>
                <w:color w:val="000000"/>
                <w:sz w:val="21"/>
                <w:szCs w:val="21"/>
              </w:rPr>
              <w:t xml:space="preserve">Design &amp; QA</w:t>
            </w:r>
          </w:p>
        </w:tc>
        <w:tc>
          <w:tcPr>
            <w:tcW w:type="dxa" w:w="3800"/>
            <w:tcMar>
              <w:top w:type="dxa" w:w="80"/>
              <w:left w:type="dxa" w:w="120"/>
              <w:bottom w:type="dxa" w:w="80"/>
              <w:right w:type="dxa" w:w="120"/>
            </w:tcMar>
          </w:tcPr>
          <w:p>
            <w:r>
              <w:rPr>
                <w:color w:val="000000"/>
                <w:sz w:val="21"/>
                <w:szCs w:val="21"/>
              </w:rPr>
              <w:t xml:space="preserve">Portfolio design, review, demo video</w:t>
            </w:r>
          </w:p>
        </w:tc>
      </w:tr>
    </w:tbl>
    <w:p>
      <w:pPr>
        <w:spacing w:after="120" w:line="276"/>
      </w:pPr>
      <w:r>
        <w:rPr>
          <w:color w:val="595959"/>
          <w:sz w:val="22"/>
          <w:szCs w:val="22"/>
        </w:rPr>
        <w:t xml:space="preserve">Contact: [team email]  •  College/Institute: [name]  •  Submission date: 15 October 2026</w:t>
      </w:r>
    </w:p>
    <w:p>
      <w:pPr>
        <w:pStyle w:val="Heading1"/>
        <w:spacing w:after="120" w:before="280"/>
      </w:pPr>
      <w:r>
        <w:rPr>
          <w:b/>
          <w:bCs/>
          <w:color w:val="1F3864"/>
          <w:sz w:val="28"/>
          <w:szCs w:val="28"/>
        </w:rPr>
        <w:t xml:space="preserve">2. Problem Statement</w:t>
      </w:r>
    </w:p>
    <w:p>
      <w:pPr>
        <w:spacing w:after="120" w:line="276"/>
      </w:pPr>
      <w:r>
        <w:rPr>
          <w:color w:val="000000"/>
          <w:sz w:val="22"/>
          <w:szCs w:val="22"/>
        </w:rPr>
        <w:t xml:space="preserve">Every season, Indian farmers lose a large share of their crop to pests and diseases. Most of them have no quick, affordable way to find out what is wrong with their plants. Diagnosis today depends on agricultural extension officers who are few and far between, or on guesswork — which often leads to the wrong pesticide, over-spraying, higher cost and lower income. A farmer in a remote village may own a smartphone but have weak or no internet, so cloud-based AI tools are of little use.</w:t>
      </w:r>
    </w:p>
    <w:p>
      <w:pPr>
        <w:spacing w:after="120" w:line="276"/>
      </w:pPr>
      <w:r>
        <w:rPr>
          <w:color w:val="000000"/>
          <w:sz w:val="22"/>
          <w:szCs w:val="22"/>
        </w:rPr>
        <w:t xml:space="preserve">This project addresses that gap with a compact, offline AI model that runs entirely on the farmer's phone.</w:t>
      </w:r>
    </w:p>
    <w:p>
      <w:pPr>
        <w:pStyle w:val="Heading1"/>
        <w:spacing w:after="120" w:before="280"/>
      </w:pPr>
      <w:r>
        <w:rPr>
          <w:b/>
          <w:bCs/>
          <w:color w:val="1F3864"/>
          <w:sz w:val="28"/>
          <w:szCs w:val="28"/>
        </w:rPr>
        <w:t xml:space="preserve">3. Why It Matters</w:t>
      </w:r>
    </w:p>
    <w:p>
      <w:pPr>
        <w:spacing w:after="120" w:line="276"/>
      </w:pPr>
      <w:r>
        <w:rPr>
          <w:color w:val="000000"/>
          <w:sz w:val="22"/>
          <w:szCs w:val="22"/>
        </w:rPr>
        <w:t xml:space="preserve">The scale of the loss is well documented in Indian agricultural research:</w:t>
      </w:r>
    </w:p>
    <w:p>
      <w:pPr>
        <w:pStyle w:val="ListParagraph"/>
        <w:numPr>
          <w:ilvl w:val="0"/>
          <w:numId w:val="2"/>
        </w:numPr>
        <w:spacing w:after="60" w:line="264"/>
      </w:pPr>
      <w:r>
        <w:rPr>
          <w:sz w:val="22"/>
          <w:szCs w:val="22"/>
        </w:rPr>
        <w:t xml:space="preserve">Pre-harvest crop loss due to pests and diseases in India is estimated at around 20%.</w:t>
      </w:r>
    </w:p>
    <w:p>
      <w:pPr>
        <w:pStyle w:val="ListParagraph"/>
        <w:numPr>
          <w:ilvl w:val="0"/>
          <w:numId w:val="2"/>
        </w:numPr>
        <w:spacing w:after="60" w:line="264"/>
      </w:pPr>
      <w:r>
        <w:rPr>
          <w:sz w:val="22"/>
          <w:szCs w:val="22"/>
        </w:rPr>
        <w:t xml:space="preserve">Crop loss due to insect pests is estimated at about 25% in rice and maize, 15% in pulses, and up to 50% in cotton.</w:t>
      </w:r>
    </w:p>
    <w:p>
      <w:pPr>
        <w:pStyle w:val="ListParagraph"/>
        <w:numPr>
          <w:ilvl w:val="0"/>
          <w:numId w:val="2"/>
        </w:numPr>
        <w:spacing w:after="60" w:line="264"/>
      </w:pPr>
      <w:r>
        <w:rPr>
          <w:sz w:val="22"/>
          <w:szCs w:val="22"/>
        </w:rPr>
        <w:t xml:space="preserve">Plant-parasitic nematodes alone cause 21.3% crop losses, worth roughly ₹10,200 crore (about US$1.58 billion) every year.</w:t>
      </w:r>
    </w:p>
    <w:p>
      <w:pPr>
        <w:pStyle w:val="ListParagraph"/>
        <w:numPr>
          <w:ilvl w:val="0"/>
          <w:numId w:val="2"/>
        </w:numPr>
        <w:spacing w:after="60" w:line="264"/>
      </w:pPr>
      <w:r>
        <w:rPr>
          <w:sz w:val="22"/>
          <w:szCs w:val="22"/>
        </w:rPr>
        <w:t xml:space="preserve">In a survey of Indian tomato farmers, the average yield loss from pests and diseases was about 11 tonnes per hectare.</w:t>
      </w:r>
    </w:p>
    <w:p>
      <w:pPr>
        <w:pStyle w:val="ListParagraph"/>
        <w:numPr>
          <w:ilvl w:val="0"/>
          <w:numId w:val="2"/>
        </w:numPr>
        <w:spacing w:after="60" w:line="264"/>
      </w:pPr>
      <w:r>
        <w:rPr>
          <w:sz w:val="22"/>
          <w:szCs w:val="22"/>
        </w:rPr>
        <w:t xml:space="preserve">The large majority of Indian farmers are small and marginal landholders (around 86%, Agriculture Census 2015–16), who can least afford a failed season.</w:t>
      </w:r>
    </w:p>
    <w:p>
      <w:pPr>
        <w:spacing w:after="120" w:line="276"/>
      </w:pPr>
      <w:r>
        <w:rPr>
          <w:i/>
          <w:iCs/>
          <w:color w:val="595959"/>
          <w:sz w:val="22"/>
          <w:szCs w:val="22"/>
        </w:rPr>
        <w:t xml:space="preserve">A fast, offline diagnosis directly reduces wrong pesticide use, cuts input cost, and protects yield — with no dependence on connectivity or an officer's visit.</w:t>
      </w:r>
    </w:p>
    <w:p>
      <w:pPr>
        <w:pStyle w:val="Heading1"/>
        <w:pageBreakBefore/>
        <w:spacing w:after="120" w:before="280"/>
      </w:pPr>
      <w:r>
        <w:rPr>
          <w:b/>
          <w:bCs/>
          <w:color w:val="1F3864"/>
          <w:sz w:val="28"/>
          <w:szCs w:val="28"/>
        </w:rPr>
        <w:t xml:space="preserve">4. Proposed Solution</w:t>
      </w:r>
    </w:p>
    <w:p>
      <w:pPr>
        <w:spacing w:after="120" w:line="276"/>
      </w:pPr>
      <w:r>
        <w:rPr>
          <w:color w:val="000000"/>
          <w:sz w:val="22"/>
          <w:szCs w:val="22"/>
        </w:rPr>
        <w:t xml:space="preserve">A lightweight application that lets a farmer photograph a diseased leaf or plant and, within a second and completely offline, receive:</w:t>
      </w:r>
    </w:p>
    <w:p>
      <w:pPr>
        <w:pStyle w:val="ListParagraph"/>
        <w:numPr>
          <w:ilvl w:val="0"/>
          <w:numId w:val="2"/>
        </w:numPr>
        <w:spacing w:after="60" w:line="264"/>
      </w:pPr>
      <w:r>
        <w:rPr>
          <w:sz w:val="22"/>
          <w:szCs w:val="22"/>
        </w:rPr>
        <w:t xml:space="preserve">the likely disease name,</w:t>
      </w:r>
    </w:p>
    <w:p>
      <w:pPr>
        <w:pStyle w:val="ListParagraph"/>
        <w:numPr>
          <w:ilvl w:val="0"/>
          <w:numId w:val="2"/>
        </w:numPr>
        <w:spacing w:after="60" w:line="264"/>
      </w:pPr>
      <w:r>
        <w:rPr>
          <w:sz w:val="22"/>
          <w:szCs w:val="22"/>
        </w:rPr>
        <w:t xml:space="preserve">a confidence score,</w:t>
      </w:r>
    </w:p>
    <w:p>
      <w:pPr>
        <w:pStyle w:val="ListParagraph"/>
        <w:numPr>
          <w:ilvl w:val="0"/>
          <w:numId w:val="2"/>
        </w:numPr>
        <w:spacing w:after="60" w:line="264"/>
      </w:pPr>
      <w:r>
        <w:rPr>
          <w:sz w:val="22"/>
          <w:szCs w:val="22"/>
        </w:rPr>
        <w:t xml:space="preserve">simple, farmer-friendly treatment advice (starting in Hindi and English).</w:t>
      </w:r>
    </w:p>
    <w:p>
      <w:pPr>
        <w:spacing w:after="120" w:line="276"/>
      </w:pPr>
      <w:r>
        <w:rPr>
          <w:color w:val="000000"/>
          <w:sz w:val="22"/>
          <w:szCs w:val="22"/>
        </w:rPr>
        <w:t xml:space="preserve">No account, no upload, no internet — the photo is analysed on the device itself.</w:t>
      </w:r>
    </w:p>
    <w:p>
      <w:pPr>
        <w:pStyle w:val="Heading1"/>
        <w:spacing w:after="120" w:before="280"/>
      </w:pPr>
      <w:r>
        <w:rPr>
          <w:b/>
          <w:bCs/>
          <w:color w:val="1F3864"/>
          <w:sz w:val="28"/>
          <w:szCs w:val="28"/>
        </w:rPr>
        <w:t xml:space="preserve">5. The Compact AI Angle</w:t>
      </w:r>
    </w:p>
    <w:p>
      <w:pPr>
        <w:spacing w:after="120" w:line="276"/>
      </w:pPr>
      <w:r>
        <w:rPr>
          <w:color w:val="000000"/>
          <w:sz w:val="22"/>
          <w:szCs w:val="22"/>
        </w:rPr>
        <w:t xml:space="preserve">The heart of the solution is a small model that runs on-device. This is what makes it a compact-AI solution rather than a cloud service:</w:t>
      </w:r>
    </w:p>
    <w:p>
      <w:pPr>
        <w:pStyle w:val="ListParagraph"/>
        <w:numPr>
          <w:ilvl w:val="0"/>
          <w:numId w:val="2"/>
        </w:numPr>
        <w:spacing w:after="60" w:line="264"/>
      </w:pPr>
      <w:r>
        <w:rPr>
          <w:sz w:val="22"/>
          <w:szCs w:val="22"/>
        </w:rPr>
        <w:t xml:space="preserve">Model size of about 4.4 MB, so it fits comfortably on low-end phones.</w:t>
      </w:r>
    </w:p>
    <w:p>
      <w:pPr>
        <w:pStyle w:val="ListParagraph"/>
        <w:numPr>
          <w:ilvl w:val="0"/>
          <w:numId w:val="2"/>
        </w:numPr>
        <w:spacing w:after="60" w:line="264"/>
      </w:pPr>
      <w:r>
        <w:rPr>
          <w:sz w:val="22"/>
          <w:szCs w:val="22"/>
        </w:rPr>
        <w:t xml:space="preserve">Inference in about 1.5 milliseconds per image on a CPU, with no network round-trip.</w:t>
      </w:r>
    </w:p>
    <w:p>
      <w:pPr>
        <w:pStyle w:val="ListParagraph"/>
        <w:numPr>
          <w:ilvl w:val="0"/>
          <w:numId w:val="2"/>
        </w:numPr>
        <w:spacing w:after="60" w:line="264"/>
      </w:pPr>
      <w:r>
        <w:rPr>
          <w:sz w:val="22"/>
          <w:szCs w:val="22"/>
        </w:rPr>
        <w:t xml:space="preserve">Works fully offline — designed for rural areas with weak connectivity.</w:t>
      </w:r>
    </w:p>
    <w:p>
      <w:pPr>
        <w:pStyle w:val="ListParagraph"/>
        <w:numPr>
          <w:ilvl w:val="0"/>
          <w:numId w:val="2"/>
        </w:numPr>
        <w:spacing w:after="60" w:line="264"/>
      </w:pPr>
      <w:r>
        <w:rPr>
          <w:sz w:val="22"/>
          <w:szCs w:val="22"/>
        </w:rPr>
        <w:t xml:space="preserve">No farmer data ever leaves the device, which is good for privacy and trust.</w:t>
      </w:r>
    </w:p>
    <w:p>
      <w:pPr>
        <w:spacing w:after="120" w:line="276"/>
      </w:pPr>
      <w:r>
        <w:rPr>
          <w:color w:val="000000"/>
          <w:sz w:val="22"/>
          <w:szCs w:val="22"/>
        </w:rPr>
        <w:t xml:space="preserve">Efficiency here is not an afterthought; it is the design constraint that makes the tool usable where it is needed most.</w:t>
      </w:r>
    </w:p>
    <w:p>
      <w:pPr>
        <w:pStyle w:val="Heading1"/>
        <w:spacing w:after="120" w:before="280"/>
      </w:pPr>
      <w:r>
        <w:rPr>
          <w:b/>
          <w:bCs/>
          <w:color w:val="1F3864"/>
          <w:sz w:val="28"/>
          <w:szCs w:val="28"/>
        </w:rPr>
        <w:t xml:space="preserve">6. Results — Prototype Already Built</w:t>
      </w:r>
    </w:p>
    <w:p>
      <w:pPr>
        <w:spacing w:after="120" w:line="276"/>
      </w:pPr>
      <w:r>
        <w:rPr>
          <w:color w:val="000000"/>
          <w:sz w:val="22"/>
          <w:szCs w:val="22"/>
        </w:rPr>
        <w:t xml:space="preserve">We did not stop at a plan. A working model has been trained, exported and tested. It classifies 38 crop-and-disease combinations at 90.1% accuracy on 1,140 unseen test leaves.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4800"/>
      </w:tblGrid>
      <w:tr>
        <w:tc>
          <w:tcPr>
            <w:tcW w:type="dxa" w:w="4200"/>
            <w:shd w:fill="1F3864" w:color="auto" w:val="clear"/>
            <w:tcMar>
              <w:top w:type="dxa" w:w="80"/>
              <w:left w:type="dxa" w:w="120"/>
              <w:bottom w:type="dxa" w:w="80"/>
              <w:right w:type="dxa" w:w="120"/>
            </w:tcMar>
          </w:tcPr>
          <w:p>
            <w:r>
              <w:rPr>
                <w:b/>
                <w:bCs/>
                <w:color w:val="FFFFFF"/>
                <w:sz w:val="21"/>
                <w:szCs w:val="21"/>
              </w:rPr>
              <w:t xml:space="preserve">Metric</w:t>
            </w:r>
          </w:p>
        </w:tc>
        <w:tc>
          <w:tcPr>
            <w:tcW w:type="dxa" w:w="4800"/>
            <w:shd w:fill="1F3864" w:color="auto" w:val="clear"/>
            <w:tcMar>
              <w:top w:type="dxa" w:w="80"/>
              <w:left w:type="dxa" w:w="120"/>
              <w:bottom w:type="dxa" w:w="80"/>
              <w:right w:type="dxa" w:w="120"/>
            </w:tcMar>
          </w:tcPr>
          <w:p>
            <w:r>
              <w:rPr>
                <w:b/>
                <w:bCs/>
                <w:color w:val="FFFFFF"/>
                <w:sz w:val="21"/>
                <w:szCs w:val="21"/>
              </w:rPr>
              <w:t xml:space="preserve">Measured value</w:t>
            </w:r>
          </w:p>
        </w:tc>
      </w:tr>
      <w:tr>
        <w:tc>
          <w:tcPr>
            <w:tcW w:type="dxa" w:w="4200"/>
            <w:tcMar>
              <w:top w:type="dxa" w:w="80"/>
              <w:left w:type="dxa" w:w="120"/>
              <w:bottom w:type="dxa" w:w="80"/>
              <w:right w:type="dxa" w:w="120"/>
            </w:tcMar>
          </w:tcPr>
          <w:p>
            <w:r>
              <w:rPr>
                <w:color w:val="000000"/>
                <w:sz w:val="21"/>
                <w:szCs w:val="21"/>
              </w:rPr>
              <w:t xml:space="preserve">Classes (crop + disease)</w:t>
            </w:r>
          </w:p>
        </w:tc>
        <w:tc>
          <w:tcPr>
            <w:tcW w:type="dxa" w:w="4800"/>
            <w:tcMar>
              <w:top w:type="dxa" w:w="80"/>
              <w:left w:type="dxa" w:w="120"/>
              <w:bottom w:type="dxa" w:w="80"/>
              <w:right w:type="dxa" w:w="120"/>
            </w:tcMar>
          </w:tcPr>
          <w:p>
            <w:r>
              <w:rPr>
                <w:color w:val="000000"/>
                <w:sz w:val="21"/>
                <w:szCs w:val="21"/>
              </w:rPr>
              <w:t xml:space="preserve">38</w:t>
            </w:r>
          </w:p>
        </w:tc>
      </w:tr>
      <w:tr>
        <w:tc>
          <w:tcPr>
            <w:tcW w:type="dxa" w:w="4200"/>
            <w:tcMar>
              <w:top w:type="dxa" w:w="80"/>
              <w:left w:type="dxa" w:w="120"/>
              <w:bottom w:type="dxa" w:w="80"/>
              <w:right w:type="dxa" w:w="120"/>
            </w:tcMar>
          </w:tcPr>
          <w:p>
            <w:r>
              <w:rPr>
                <w:color w:val="000000"/>
                <w:sz w:val="21"/>
                <w:szCs w:val="21"/>
              </w:rPr>
              <w:t xml:space="preserve">Validation accuracy</w:t>
            </w:r>
          </w:p>
        </w:tc>
        <w:tc>
          <w:tcPr>
            <w:tcW w:type="dxa" w:w="4800"/>
            <w:tcMar>
              <w:top w:type="dxa" w:w="80"/>
              <w:left w:type="dxa" w:w="120"/>
              <w:bottom w:type="dxa" w:w="80"/>
              <w:right w:type="dxa" w:w="120"/>
            </w:tcMar>
          </w:tcPr>
          <w:p>
            <w:r>
              <w:rPr>
                <w:color w:val="000000"/>
                <w:sz w:val="21"/>
                <w:szCs w:val="21"/>
              </w:rPr>
              <w:t xml:space="preserve">90.1% on 1,140 held-out images</w:t>
            </w:r>
          </w:p>
        </w:tc>
      </w:tr>
      <w:tr>
        <w:tc>
          <w:tcPr>
            <w:tcW w:type="dxa" w:w="4200"/>
            <w:tcMar>
              <w:top w:type="dxa" w:w="80"/>
              <w:left w:type="dxa" w:w="120"/>
              <w:bottom w:type="dxa" w:w="80"/>
              <w:right w:type="dxa" w:w="120"/>
            </w:tcMar>
          </w:tcPr>
          <w:p>
            <w:r>
              <w:rPr>
                <w:color w:val="000000"/>
                <w:sz w:val="21"/>
                <w:szCs w:val="21"/>
              </w:rPr>
              <w:t xml:space="preserve">Model size (ONNX)</w:t>
            </w:r>
          </w:p>
        </w:tc>
        <w:tc>
          <w:tcPr>
            <w:tcW w:type="dxa" w:w="4800"/>
            <w:tcMar>
              <w:top w:type="dxa" w:w="80"/>
              <w:left w:type="dxa" w:w="120"/>
              <w:bottom w:type="dxa" w:w="80"/>
              <w:right w:type="dxa" w:w="120"/>
            </w:tcMar>
          </w:tcPr>
          <w:p>
            <w:r>
              <w:rPr>
                <w:color w:val="000000"/>
                <w:sz w:val="21"/>
                <w:szCs w:val="21"/>
              </w:rPr>
              <w:t xml:space="preserve">4.36 MB</w:t>
            </w:r>
          </w:p>
        </w:tc>
      </w:tr>
      <w:tr>
        <w:tc>
          <w:tcPr>
            <w:tcW w:type="dxa" w:w="4200"/>
            <w:tcMar>
              <w:top w:type="dxa" w:w="80"/>
              <w:left w:type="dxa" w:w="120"/>
              <w:bottom w:type="dxa" w:w="80"/>
              <w:right w:type="dxa" w:w="120"/>
            </w:tcMar>
          </w:tcPr>
          <w:p>
            <w:r>
              <w:rPr>
                <w:color w:val="000000"/>
                <w:sz w:val="21"/>
                <w:szCs w:val="21"/>
              </w:rPr>
              <w:t xml:space="preserve">Inference latency (CPU)</w:t>
            </w:r>
          </w:p>
        </w:tc>
        <w:tc>
          <w:tcPr>
            <w:tcW w:type="dxa" w:w="4800"/>
            <w:tcMar>
              <w:top w:type="dxa" w:w="80"/>
              <w:left w:type="dxa" w:w="120"/>
              <w:bottom w:type="dxa" w:w="80"/>
              <w:right w:type="dxa" w:w="120"/>
            </w:tcMar>
          </w:tcPr>
          <w:p>
            <w:r>
              <w:rPr>
                <w:color w:val="000000"/>
                <w:sz w:val="21"/>
                <w:szCs w:val="21"/>
              </w:rPr>
              <w:t xml:space="preserve">~1.5 ms per image</w:t>
            </w:r>
          </w:p>
        </w:tc>
      </w:tr>
      <w:tr>
        <w:tc>
          <w:tcPr>
            <w:tcW w:type="dxa" w:w="4200"/>
            <w:tcMar>
              <w:top w:type="dxa" w:w="80"/>
              <w:left w:type="dxa" w:w="120"/>
              <w:bottom w:type="dxa" w:w="80"/>
              <w:right w:type="dxa" w:w="120"/>
            </w:tcMar>
          </w:tcPr>
          <w:p>
            <w:r>
              <w:rPr>
                <w:color w:val="000000"/>
                <w:sz w:val="21"/>
                <w:szCs w:val="21"/>
              </w:rPr>
              <w:t xml:space="preserve">Runtime</w:t>
            </w:r>
          </w:p>
        </w:tc>
        <w:tc>
          <w:tcPr>
            <w:tcW w:type="dxa" w:w="4800"/>
            <w:tcMar>
              <w:top w:type="dxa" w:w="80"/>
              <w:left w:type="dxa" w:w="120"/>
              <w:bottom w:type="dxa" w:w="80"/>
              <w:right w:type="dxa" w:w="120"/>
            </w:tcMar>
          </w:tcPr>
          <w:p>
            <w:r>
              <w:rPr>
                <w:color w:val="000000"/>
                <w:sz w:val="21"/>
                <w:szCs w:val="21"/>
              </w:rPr>
              <w:t xml:space="preserve">ONNX Runtime — runs on-device / edge</w:t>
            </w:r>
          </w:p>
        </w:tc>
      </w:tr>
    </w:tbl>
    <w:p>
      <w:pPr>
        <w:spacing w:after="120" w:line="276"/>
      </w:pPr>
      <w:r>
        <w:rPr>
          <w:i/>
          <w:iCs/>
          <w:color w:val="595959"/>
          <w:sz w:val="22"/>
          <w:szCs w:val="22"/>
        </w:rPr>
        <w:t xml:space="preserve">Sample predictions on unseen test leaves (green = correct, red = wrong):</w:t>
      </w:r>
    </w:p>
    <w:p>
      <w:pPr>
        <w:spacing w:after="120" w:before="6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pStyle w:val="Heading1"/>
        <w:spacing w:after="120" w:before="280"/>
      </w:pPr>
      <w:r>
        <w:rPr>
          <w:b/>
          <w:bCs/>
          <w:color w:val="1F3864"/>
          <w:sz w:val="28"/>
          <w:szCs w:val="28"/>
        </w:rPr>
        <w:t xml:space="preserve">7. How It Works (Technical Approach)</w:t>
      </w:r>
    </w:p>
    <w:p>
      <w:pPr>
        <w:spacing w:after="120" w:line="276"/>
      </w:pPr>
      <w:r>
        <w:rPr>
          <w:color w:val="000000"/>
          <w:sz w:val="22"/>
          <w:szCs w:val="22"/>
        </w:rPr>
        <w:t xml:space="preserve">Training a deep network from scratch needs a GPU. To keep the prototype practical on ordinary hardware, we used transfer learning with a frozen backbone:</w:t>
      </w:r>
    </w:p>
    <w:p>
      <w:pPr>
        <w:pStyle w:val="ListParagraph"/>
        <w:numPr>
          <w:ilvl w:val="0"/>
          <w:numId w:val="2"/>
        </w:numPr>
        <w:spacing w:after="60" w:line="264"/>
      </w:pPr>
      <w:r>
        <w:rPr>
          <w:sz w:val="22"/>
          <w:szCs w:val="22"/>
        </w:rPr>
        <w:t xml:space="preserve">A MobileNetV3-Small network, pre-trained on ImageNet, is used as a fixed feature extractor.</w:t>
      </w:r>
    </w:p>
    <w:p>
      <w:pPr>
        <w:pStyle w:val="ListParagraph"/>
        <w:numPr>
          <w:ilvl w:val="0"/>
          <w:numId w:val="2"/>
        </w:numPr>
        <w:spacing w:after="60" w:line="264"/>
      </w:pPr>
      <w:r>
        <w:rPr>
          <w:sz w:val="22"/>
          <w:szCs w:val="22"/>
        </w:rPr>
        <w:t xml:space="preserve">Each leaf image is passed through it once to get a 576-dimensional feature vector (forward pass only).</w:t>
      </w:r>
    </w:p>
    <w:p>
      <w:pPr>
        <w:pStyle w:val="ListParagraph"/>
        <w:numPr>
          <w:ilvl w:val="0"/>
          <w:numId w:val="2"/>
        </w:numPr>
        <w:spacing w:after="60" w:line="264"/>
      </w:pPr>
      <w:r>
        <w:rPr>
          <w:sz w:val="22"/>
          <w:szCs w:val="22"/>
        </w:rPr>
        <w:t xml:space="preserve">A small classifier head is trained on those cached features (a 'linear probe') — this trains in seconds.</w:t>
      </w:r>
    </w:p>
    <w:p>
      <w:pPr>
        <w:pStyle w:val="ListParagraph"/>
        <w:numPr>
          <w:ilvl w:val="0"/>
          <w:numId w:val="2"/>
        </w:numPr>
        <w:spacing w:after="60" w:line="264"/>
      </w:pPr>
      <w:r>
        <w:rPr>
          <w:sz w:val="22"/>
          <w:szCs w:val="22"/>
        </w:rPr>
        <w:t xml:space="preserve">The head is folded back onto the backbone and the whole model is exported to ONNX for on-device use.</w:t>
      </w:r>
    </w:p>
    <w:p>
      <w:pPr>
        <w:pStyle w:val="Heading1"/>
        <w:spacing w:after="120" w:before="280"/>
      </w:pPr>
      <w:r>
        <w:rPr>
          <w:b/>
          <w:bCs/>
          <w:color w:val="1F3864"/>
          <w:sz w:val="28"/>
          <w:szCs w:val="28"/>
        </w:rPr>
        <w:t xml:space="preserve">8. Tech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1F3864" w:color="auto" w:val="clear"/>
            <w:tcMar>
              <w:top w:type="dxa" w:w="80"/>
              <w:left w:type="dxa" w:w="120"/>
              <w:bottom w:type="dxa" w:w="80"/>
              <w:right w:type="dxa" w:w="120"/>
            </w:tcMar>
          </w:tcPr>
          <w:p>
            <w:r>
              <w:rPr>
                <w:b/>
                <w:bCs/>
                <w:color w:val="FFFFFF"/>
                <w:sz w:val="21"/>
                <w:szCs w:val="21"/>
              </w:rPr>
              <w:t xml:space="preserve">Layer</w:t>
            </w:r>
          </w:p>
        </w:tc>
        <w:tc>
          <w:tcPr>
            <w:tcW w:type="dxa" w:w="6400"/>
            <w:shd w:fill="1F3864" w:color="auto" w:val="clear"/>
            <w:tcMar>
              <w:top w:type="dxa" w:w="80"/>
              <w:left w:type="dxa" w:w="120"/>
              <w:bottom w:type="dxa" w:w="80"/>
              <w:right w:type="dxa" w:w="120"/>
            </w:tcMar>
          </w:tcPr>
          <w:p>
            <w:r>
              <w:rPr>
                <w:b/>
                <w:bCs/>
                <w:color w:val="FFFFFF"/>
                <w:sz w:val="21"/>
                <w:szCs w:val="21"/>
              </w:rPr>
              <w:t xml:space="preserve">Choice</w:t>
            </w:r>
          </w:p>
        </w:tc>
      </w:tr>
      <w:tr>
        <w:tc>
          <w:tcPr>
            <w:tcW w:type="dxa" w:w="2600"/>
            <w:tcMar>
              <w:top w:type="dxa" w:w="80"/>
              <w:left w:type="dxa" w:w="120"/>
              <w:bottom w:type="dxa" w:w="80"/>
              <w:right w:type="dxa" w:w="120"/>
            </w:tcMar>
          </w:tcPr>
          <w:p>
            <w:r>
              <w:rPr>
                <w:color w:val="000000"/>
                <w:sz w:val="21"/>
                <w:szCs w:val="21"/>
              </w:rPr>
              <w:t xml:space="preserve">Model</w:t>
            </w:r>
          </w:p>
        </w:tc>
        <w:tc>
          <w:tcPr>
            <w:tcW w:type="dxa" w:w="6400"/>
            <w:tcMar>
              <w:top w:type="dxa" w:w="80"/>
              <w:left w:type="dxa" w:w="120"/>
              <w:bottom w:type="dxa" w:w="80"/>
              <w:right w:type="dxa" w:w="120"/>
            </w:tcMar>
          </w:tcPr>
          <w:p>
            <w:r>
              <w:rPr>
                <w:color w:val="000000"/>
                <w:sz w:val="21"/>
                <w:szCs w:val="21"/>
              </w:rPr>
              <w:t xml:space="preserve">MobileNetV3-Small (ImageNet) as a frozen feature extractor + trained classifier head</w:t>
            </w:r>
          </w:p>
        </w:tc>
      </w:tr>
      <w:tr>
        <w:tc>
          <w:tcPr>
            <w:tcW w:type="dxa" w:w="2600"/>
            <w:tcMar>
              <w:top w:type="dxa" w:w="80"/>
              <w:left w:type="dxa" w:w="120"/>
              <w:bottom w:type="dxa" w:w="80"/>
              <w:right w:type="dxa" w:w="120"/>
            </w:tcMar>
          </w:tcPr>
          <w:p>
            <w:r>
              <w:rPr>
                <w:color w:val="000000"/>
                <w:sz w:val="21"/>
                <w:szCs w:val="21"/>
              </w:rPr>
              <w:t xml:space="preserve">On-device runtime</w:t>
            </w:r>
          </w:p>
        </w:tc>
        <w:tc>
          <w:tcPr>
            <w:tcW w:type="dxa" w:w="6400"/>
            <w:tcMar>
              <w:top w:type="dxa" w:w="80"/>
              <w:left w:type="dxa" w:w="120"/>
              <w:bottom w:type="dxa" w:w="80"/>
              <w:right w:type="dxa" w:w="120"/>
            </w:tcMar>
          </w:tcPr>
          <w:p>
            <w:r>
              <w:rPr>
                <w:color w:val="000000"/>
                <w:sz w:val="21"/>
                <w:szCs w:val="21"/>
              </w:rPr>
              <w:t xml:space="preserve">ONNX Runtime (CPU) for offline inference</w:t>
            </w:r>
          </w:p>
        </w:tc>
      </w:tr>
      <w:tr>
        <w:tc>
          <w:tcPr>
            <w:tcW w:type="dxa" w:w="2600"/>
            <w:tcMar>
              <w:top w:type="dxa" w:w="80"/>
              <w:left w:type="dxa" w:w="120"/>
              <w:bottom w:type="dxa" w:w="80"/>
              <w:right w:type="dxa" w:w="120"/>
            </w:tcMar>
          </w:tcPr>
          <w:p>
            <w:r>
              <w:rPr>
                <w:color w:val="000000"/>
                <w:sz w:val="21"/>
                <w:szCs w:val="21"/>
              </w:rPr>
              <w:t xml:space="preserve">App</w:t>
            </w:r>
          </w:p>
        </w:tc>
        <w:tc>
          <w:tcPr>
            <w:tcW w:type="dxa" w:w="6400"/>
            <w:tcMar>
              <w:top w:type="dxa" w:w="80"/>
              <w:left w:type="dxa" w:w="120"/>
              <w:bottom w:type="dxa" w:w="80"/>
              <w:right w:type="dxa" w:w="120"/>
            </w:tcMar>
          </w:tcPr>
          <w:p>
            <w:r>
              <w:rPr>
                <w:color w:val="000000"/>
                <w:sz w:val="21"/>
                <w:szCs w:val="21"/>
              </w:rPr>
              <w:t xml:space="preserve">Android (Kotlin) or Flutter camera app; Gradio web demo for the prototype</w:t>
            </w:r>
          </w:p>
        </w:tc>
      </w:tr>
      <w:tr>
        <w:tc>
          <w:tcPr>
            <w:tcW w:type="dxa" w:w="2600"/>
            <w:tcMar>
              <w:top w:type="dxa" w:w="80"/>
              <w:left w:type="dxa" w:w="120"/>
              <w:bottom w:type="dxa" w:w="80"/>
              <w:right w:type="dxa" w:w="120"/>
            </w:tcMar>
          </w:tcPr>
          <w:p>
            <w:r>
              <w:rPr>
                <w:color w:val="000000"/>
                <w:sz w:val="21"/>
                <w:szCs w:val="21"/>
              </w:rPr>
              <w:t xml:space="preserve">Advice layer</w:t>
            </w:r>
          </w:p>
        </w:tc>
        <w:tc>
          <w:tcPr>
            <w:tcW w:type="dxa" w:w="6400"/>
            <w:tcMar>
              <w:top w:type="dxa" w:w="80"/>
              <w:left w:type="dxa" w:w="120"/>
              <w:bottom w:type="dxa" w:w="80"/>
              <w:right w:type="dxa" w:w="120"/>
            </w:tcMar>
          </w:tcPr>
          <w:p>
            <w:r>
              <w:rPr>
                <w:color w:val="000000"/>
                <w:sz w:val="21"/>
                <w:szCs w:val="21"/>
              </w:rPr>
              <w:t xml:space="preserve">Small offline rules / lookup for treatment suggestions (Hindi + English)</w:t>
            </w:r>
          </w:p>
        </w:tc>
      </w:tr>
      <w:tr>
        <w:tc>
          <w:tcPr>
            <w:tcW w:type="dxa" w:w="2600"/>
            <w:tcMar>
              <w:top w:type="dxa" w:w="80"/>
              <w:left w:type="dxa" w:w="120"/>
              <w:bottom w:type="dxa" w:w="80"/>
              <w:right w:type="dxa" w:w="120"/>
            </w:tcMar>
          </w:tcPr>
          <w:p>
            <w:r>
              <w:rPr>
                <w:color w:val="000000"/>
                <w:sz w:val="21"/>
                <w:szCs w:val="21"/>
              </w:rPr>
              <w:t xml:space="preserve">Training &amp; testing</w:t>
            </w:r>
          </w:p>
        </w:tc>
        <w:tc>
          <w:tcPr>
            <w:tcW w:type="dxa" w:w="6400"/>
            <w:tcMar>
              <w:top w:type="dxa" w:w="80"/>
              <w:left w:type="dxa" w:w="120"/>
              <w:bottom w:type="dxa" w:w="80"/>
              <w:right w:type="dxa" w:w="120"/>
            </w:tcMar>
          </w:tcPr>
          <w:p>
            <w:r>
              <w:rPr>
                <w:color w:val="000000"/>
                <w:sz w:val="21"/>
                <w:szCs w:val="21"/>
              </w:rPr>
              <w:t xml:space="preserve">PyTorch feature extraction + head training; ONNX export; 5,300 training images</w:t>
            </w:r>
          </w:p>
        </w:tc>
      </w:tr>
    </w:tbl>
    <w:p>
      <w:pPr>
        <w:pStyle w:val="Heading1"/>
        <w:pageBreakBefore/>
        <w:spacing w:after="120" w:before="280"/>
      </w:pPr>
      <w:r>
        <w:rPr>
          <w:b/>
          <w:bCs/>
          <w:color w:val="1F3864"/>
          <w:sz w:val="28"/>
          <w:szCs w:val="28"/>
        </w:rPr>
        <w:t xml:space="preserve">9. MVP Scope</w:t>
      </w:r>
    </w:p>
    <w:p>
      <w:pPr>
        <w:pStyle w:val="Heading2"/>
        <w:spacing w:after="70" w:before="160"/>
      </w:pPr>
      <w:r>
        <w:rPr>
          <w:b/>
          <w:bCs/>
          <w:color w:val="2E7D32"/>
          <w:sz w:val="23"/>
          <w:szCs w:val="23"/>
        </w:rPr>
        <w:t xml:space="preserve">Done</w:t>
      </w:r>
    </w:p>
    <w:p>
      <w:pPr>
        <w:pStyle w:val="ListParagraph"/>
        <w:numPr>
          <w:ilvl w:val="0"/>
          <w:numId w:val="2"/>
        </w:numPr>
        <w:spacing w:after="60" w:line="264"/>
      </w:pPr>
      <w:r>
        <w:rPr>
          <w:sz w:val="22"/>
          <w:szCs w:val="22"/>
        </w:rPr>
        <w:t xml:space="preserve">A trained 38-class classifier at 90.1% accuracy, exported to a 4.4 MB ONNX model.</w:t>
      </w:r>
    </w:p>
    <w:p>
      <w:pPr>
        <w:pStyle w:val="ListParagraph"/>
        <w:numPr>
          <w:ilvl w:val="0"/>
          <w:numId w:val="2"/>
        </w:numPr>
        <w:spacing w:after="60" w:line="264"/>
      </w:pPr>
      <w:r>
        <w:rPr>
          <w:sz w:val="22"/>
          <w:szCs w:val="22"/>
        </w:rPr>
        <w:t xml:space="preserve">An offline inference script and a web demo that returns the top-3 diseases with confidence.</w:t>
      </w:r>
    </w:p>
    <w:p>
      <w:pPr>
        <w:pStyle w:val="Heading2"/>
        <w:spacing w:after="70" w:before="160"/>
      </w:pPr>
      <w:r>
        <w:rPr>
          <w:b/>
          <w:bCs/>
          <w:color w:val="2E7D32"/>
          <w:sz w:val="23"/>
          <w:szCs w:val="23"/>
        </w:rPr>
        <w:t xml:space="preserve">Next</w:t>
      </w:r>
    </w:p>
    <w:p>
      <w:pPr>
        <w:pStyle w:val="ListParagraph"/>
        <w:numPr>
          <w:ilvl w:val="0"/>
          <w:numId w:val="2"/>
        </w:numPr>
        <w:spacing w:after="60" w:line="264"/>
      </w:pPr>
      <w:r>
        <w:rPr>
          <w:sz w:val="22"/>
          <w:szCs w:val="22"/>
        </w:rPr>
        <w:t xml:space="preserve">Wrap the model in an Android app with camera capture.</w:t>
      </w:r>
    </w:p>
    <w:p>
      <w:pPr>
        <w:pStyle w:val="ListParagraph"/>
        <w:numPr>
          <w:ilvl w:val="0"/>
          <w:numId w:val="2"/>
        </w:numPr>
        <w:spacing w:after="60" w:line="264"/>
      </w:pPr>
      <w:r>
        <w:rPr>
          <w:sz w:val="22"/>
          <w:szCs w:val="22"/>
        </w:rPr>
        <w:t xml:space="preserve">Add treatment advice in Hindi and regional languages.</w:t>
      </w:r>
    </w:p>
    <w:p>
      <w:pPr>
        <w:pStyle w:val="ListParagraph"/>
        <w:numPr>
          <w:ilvl w:val="0"/>
          <w:numId w:val="2"/>
        </w:numPr>
        <w:spacing w:after="60" w:line="264"/>
      </w:pPr>
      <w:r>
        <w:rPr>
          <w:sz w:val="22"/>
          <w:szCs w:val="22"/>
        </w:rPr>
        <w:t xml:space="preserve">Static int8 quantization with calibration to shrink the model further.</w:t>
      </w:r>
    </w:p>
    <w:p>
      <w:pPr>
        <w:pStyle w:val="ListParagraph"/>
        <w:numPr>
          <w:ilvl w:val="0"/>
          <w:numId w:val="2"/>
        </w:numPr>
        <w:spacing w:after="60" w:line="264"/>
      </w:pPr>
      <w:r>
        <w:rPr>
          <w:sz w:val="22"/>
          <w:szCs w:val="22"/>
        </w:rPr>
        <w:t xml:space="preserve">Test on real field photos, not only lab images.</w:t>
      </w:r>
    </w:p>
    <w:p>
      <w:pPr>
        <w:pStyle w:val="Heading1"/>
        <w:spacing w:after="120" w:before="280"/>
      </w:pPr>
      <w:r>
        <w:rPr>
          <w:b/>
          <w:bCs/>
          <w:color w:val="1F3864"/>
          <w:sz w:val="28"/>
          <w:szCs w:val="28"/>
        </w:rPr>
        <w:t xml:space="preserve">10. Impact &amp; Beneficiaries</w:t>
      </w:r>
    </w:p>
    <w:p>
      <w:pPr>
        <w:pStyle w:val="ListParagraph"/>
        <w:numPr>
          <w:ilvl w:val="0"/>
          <w:numId w:val="2"/>
        </w:numPr>
        <w:spacing w:after="60" w:line="264"/>
      </w:pPr>
      <w:r>
        <w:rPr>
          <w:sz w:val="22"/>
          <w:szCs w:val="22"/>
        </w:rPr>
        <w:t xml:space="preserve">Small and marginal farmers, who form the majority of Indian farm holdings.</w:t>
      </w:r>
    </w:p>
    <w:p>
      <w:pPr>
        <w:pStyle w:val="ListParagraph"/>
        <w:numPr>
          <w:ilvl w:val="0"/>
          <w:numId w:val="2"/>
        </w:numPr>
        <w:spacing w:after="60" w:line="264"/>
      </w:pPr>
      <w:r>
        <w:rPr>
          <w:sz w:val="22"/>
          <w:szCs w:val="22"/>
        </w:rPr>
        <w:t xml:space="preserve">Reduced pesticide spend and safer produce through correct, early diagnosis.</w:t>
      </w:r>
    </w:p>
    <w:p>
      <w:pPr>
        <w:pStyle w:val="ListParagraph"/>
        <w:numPr>
          <w:ilvl w:val="0"/>
          <w:numId w:val="2"/>
        </w:numPr>
        <w:spacing w:after="60" w:line="264"/>
      </w:pPr>
      <w:r>
        <w:rPr>
          <w:sz w:val="22"/>
          <w:szCs w:val="22"/>
        </w:rPr>
        <w:t xml:space="preserve">Faster help where extension officers are unavailable or far away.</w:t>
      </w:r>
    </w:p>
    <w:p>
      <w:pPr>
        <w:pStyle w:val="ListParagraph"/>
        <w:numPr>
          <w:ilvl w:val="0"/>
          <w:numId w:val="2"/>
        </w:numPr>
        <w:spacing w:after="60" w:line="264"/>
      </w:pPr>
      <w:r>
        <w:rPr>
          <w:sz w:val="22"/>
          <w:szCs w:val="22"/>
        </w:rPr>
        <w:t xml:space="preserve">Works in low-connectivity rural areas where cloud tools fail.</w:t>
      </w:r>
    </w:p>
    <w:p>
      <w:pPr>
        <w:pStyle w:val="ListParagraph"/>
        <w:numPr>
          <w:ilvl w:val="0"/>
          <w:numId w:val="2"/>
        </w:numPr>
        <w:spacing w:after="60" w:line="264"/>
      </w:pPr>
      <w:r>
        <w:rPr>
          <w:sz w:val="22"/>
          <w:szCs w:val="22"/>
        </w:rPr>
        <w:t xml:space="preserve">Scalable later to more crops, more languages, and advisory integration.</w:t>
      </w:r>
    </w:p>
    <w:p>
      <w:pPr>
        <w:pStyle w:val="Heading1"/>
        <w:spacing w:after="120" w:before="280"/>
      </w:pPr>
      <w:r>
        <w:rPr>
          <w:b/>
          <w:bCs/>
          <w:color w:val="1F3864"/>
          <w:sz w:val="28"/>
          <w:szCs w:val="28"/>
        </w:rPr>
        <w:t xml:space="preserve">11. Execution Roadmap &amp; Next Steps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shd w:fill="1F3864" w:color="auto" w:val="clear"/>
            <w:tcMar>
              <w:top w:type="dxa" w:w="80"/>
              <w:left w:type="dxa" w:w="120"/>
              <w:bottom w:type="dxa" w:w="80"/>
              <w:right w:type="dxa" w:w="120"/>
            </w:tcMar>
          </w:tcPr>
          <w:p>
            <w:r>
              <w:rPr>
                <w:b/>
                <w:bCs/>
                <w:color w:val="FFFFFF"/>
                <w:sz w:val="21"/>
                <w:szCs w:val="21"/>
              </w:rPr>
              <w:t xml:space="preserve">Days</w:t>
            </w:r>
          </w:p>
        </w:tc>
        <w:tc>
          <w:tcPr>
            <w:tcW w:type="dxa" w:w="6800"/>
            <w:shd w:fill="1F3864" w:color="auto" w:val="clear"/>
            <w:tcMar>
              <w:top w:type="dxa" w:w="80"/>
              <w:left w:type="dxa" w:w="120"/>
              <w:bottom w:type="dxa" w:w="80"/>
              <w:right w:type="dxa" w:w="120"/>
            </w:tcMar>
          </w:tcPr>
          <w:p>
            <w:r>
              <w:rPr>
                <w:b/>
                <w:bCs/>
                <w:color w:val="FFFFFF"/>
                <w:sz w:val="21"/>
                <w:szCs w:val="21"/>
              </w:rPr>
              <w:t xml:space="preserve">Milestone</w:t>
            </w:r>
          </w:p>
        </w:tc>
      </w:tr>
      <w:tr>
        <w:tc>
          <w:tcPr>
            <w:tcW w:type="dxa" w:w="2200"/>
            <w:tcMar>
              <w:top w:type="dxa" w:w="80"/>
              <w:left w:type="dxa" w:w="120"/>
              <w:bottom w:type="dxa" w:w="80"/>
              <w:right w:type="dxa" w:w="120"/>
            </w:tcMar>
          </w:tcPr>
          <w:p>
            <w:r>
              <w:rPr>
                <w:color w:val="000000"/>
                <w:sz w:val="21"/>
                <w:szCs w:val="21"/>
              </w:rPr>
              <w:t xml:space="preserve">Day 1–2</w:t>
            </w:r>
          </w:p>
        </w:tc>
        <w:tc>
          <w:tcPr>
            <w:tcW w:type="dxa" w:w="6800"/>
            <w:tcMar>
              <w:top w:type="dxa" w:w="80"/>
              <w:left w:type="dxa" w:w="120"/>
              <w:bottom w:type="dxa" w:w="80"/>
              <w:right w:type="dxa" w:w="120"/>
            </w:tcMar>
          </w:tcPr>
          <w:p>
            <w:r>
              <w:rPr>
                <w:color w:val="000000"/>
                <w:sz w:val="21"/>
                <w:szCs w:val="21"/>
              </w:rPr>
              <w:t xml:space="preserve">Research, choose crop + disease list, pick a model approach</w:t>
            </w:r>
          </w:p>
        </w:tc>
      </w:tr>
      <w:tr>
        <w:tc>
          <w:tcPr>
            <w:tcW w:type="dxa" w:w="2200"/>
            <w:tcMar>
              <w:top w:type="dxa" w:w="80"/>
              <w:left w:type="dxa" w:w="120"/>
              <w:bottom w:type="dxa" w:w="80"/>
              <w:right w:type="dxa" w:w="120"/>
            </w:tcMar>
          </w:tcPr>
          <w:p>
            <w:r>
              <w:rPr>
                <w:color w:val="000000"/>
                <w:sz w:val="21"/>
                <w:szCs w:val="21"/>
              </w:rPr>
              <w:t xml:space="preserve">Day 3–4</w:t>
            </w:r>
          </w:p>
        </w:tc>
        <w:tc>
          <w:tcPr>
            <w:tcW w:type="dxa" w:w="6800"/>
            <w:tcMar>
              <w:top w:type="dxa" w:w="80"/>
              <w:left w:type="dxa" w:w="120"/>
              <w:bottom w:type="dxa" w:w="80"/>
              <w:right w:type="dxa" w:w="120"/>
            </w:tcMar>
          </w:tcPr>
          <w:p>
            <w:r>
              <w:rPr>
                <w:color w:val="000000"/>
                <w:sz w:val="21"/>
                <w:szCs w:val="21"/>
              </w:rPr>
              <w:t xml:space="preserve">Collect data, build and train the compact model</w:t>
            </w:r>
          </w:p>
        </w:tc>
      </w:tr>
      <w:tr>
        <w:tc>
          <w:tcPr>
            <w:tcW w:type="dxa" w:w="2200"/>
            <w:tcMar>
              <w:top w:type="dxa" w:w="80"/>
              <w:left w:type="dxa" w:w="120"/>
              <w:bottom w:type="dxa" w:w="80"/>
              <w:right w:type="dxa" w:w="120"/>
            </w:tcMar>
          </w:tcPr>
          <w:p>
            <w:r>
              <w:rPr>
                <w:color w:val="000000"/>
                <w:sz w:val="21"/>
                <w:szCs w:val="21"/>
              </w:rPr>
              <w:t xml:space="preserve">Day 5–6</w:t>
            </w:r>
          </w:p>
        </w:tc>
        <w:tc>
          <w:tcPr>
            <w:tcW w:type="dxa" w:w="6800"/>
            <w:tcMar>
              <w:top w:type="dxa" w:w="80"/>
              <w:left w:type="dxa" w:w="120"/>
              <w:bottom w:type="dxa" w:w="80"/>
              <w:right w:type="dxa" w:w="120"/>
            </w:tcMar>
          </w:tcPr>
          <w:p>
            <w:r>
              <w:rPr>
                <w:color w:val="000000"/>
                <w:sz w:val="21"/>
                <w:szCs w:val="21"/>
              </w:rPr>
              <w:t xml:space="preserve">Export to ONNX, measure size / accuracy / latency</w:t>
            </w:r>
          </w:p>
        </w:tc>
      </w:tr>
      <w:tr>
        <w:tc>
          <w:tcPr>
            <w:tcW w:type="dxa" w:w="2200"/>
            <w:tcMar>
              <w:top w:type="dxa" w:w="80"/>
              <w:left w:type="dxa" w:w="120"/>
              <w:bottom w:type="dxa" w:w="80"/>
              <w:right w:type="dxa" w:w="120"/>
            </w:tcMar>
          </w:tcPr>
          <w:p>
            <w:r>
              <w:rPr>
                <w:color w:val="000000"/>
                <w:sz w:val="21"/>
                <w:szCs w:val="21"/>
              </w:rPr>
              <w:t xml:space="preserve">Day 7–9</w:t>
            </w:r>
          </w:p>
        </w:tc>
        <w:tc>
          <w:tcPr>
            <w:tcW w:type="dxa" w:w="6800"/>
            <w:tcMar>
              <w:top w:type="dxa" w:w="80"/>
              <w:left w:type="dxa" w:w="120"/>
              <w:bottom w:type="dxa" w:w="80"/>
              <w:right w:type="dxa" w:w="120"/>
            </w:tcMar>
          </w:tcPr>
          <w:p>
            <w:r>
              <w:rPr>
                <w:color w:val="000000"/>
                <w:sz w:val="21"/>
                <w:szCs w:val="21"/>
              </w:rPr>
              <w:t xml:space="preserve">Build the demo, write and design the portfolio</w:t>
            </w:r>
          </w:p>
        </w:tc>
      </w:tr>
      <w:tr>
        <w:tc>
          <w:tcPr>
            <w:tcW w:type="dxa" w:w="2200"/>
            <w:tcMar>
              <w:top w:type="dxa" w:w="80"/>
              <w:left w:type="dxa" w:w="120"/>
              <w:bottom w:type="dxa" w:w="80"/>
              <w:right w:type="dxa" w:w="120"/>
            </w:tcMar>
          </w:tcPr>
          <w:p>
            <w:r>
              <w:rPr>
                <w:color w:val="000000"/>
                <w:sz w:val="21"/>
                <w:szCs w:val="21"/>
              </w:rPr>
              <w:t xml:space="preserve">Day 10–12</w:t>
            </w:r>
          </w:p>
        </w:tc>
        <w:tc>
          <w:tcPr>
            <w:tcW w:type="dxa" w:w="6800"/>
            <w:tcMar>
              <w:top w:type="dxa" w:w="80"/>
              <w:left w:type="dxa" w:w="120"/>
              <w:bottom w:type="dxa" w:w="80"/>
              <w:right w:type="dxa" w:w="120"/>
            </w:tcMar>
          </w:tcPr>
          <w:p>
            <w:r>
              <w:rPr>
                <w:color w:val="000000"/>
                <w:sz w:val="21"/>
                <w:szCs w:val="21"/>
              </w:rPr>
              <w:t xml:space="preserve">Team review, feedback, corrections</w:t>
            </w:r>
          </w:p>
        </w:tc>
      </w:tr>
      <w:tr>
        <w:tc>
          <w:tcPr>
            <w:tcW w:type="dxa" w:w="2200"/>
            <w:tcMar>
              <w:top w:type="dxa" w:w="80"/>
              <w:left w:type="dxa" w:w="120"/>
              <w:bottom w:type="dxa" w:w="80"/>
              <w:right w:type="dxa" w:w="120"/>
            </w:tcMar>
          </w:tcPr>
          <w:p>
            <w:r>
              <w:rPr>
                <w:color w:val="000000"/>
                <w:sz w:val="21"/>
                <w:szCs w:val="21"/>
              </w:rPr>
              <w:t xml:space="preserve">Day 13</w:t>
            </w:r>
          </w:p>
        </w:tc>
        <w:tc>
          <w:tcPr>
            <w:tcW w:type="dxa" w:w="6800"/>
            <w:tcMar>
              <w:top w:type="dxa" w:w="80"/>
              <w:left w:type="dxa" w:w="120"/>
              <w:bottom w:type="dxa" w:w="80"/>
              <w:right w:type="dxa" w:w="120"/>
            </w:tcMar>
          </w:tcPr>
          <w:p>
            <w:r>
              <w:rPr>
                <w:color w:val="000000"/>
                <w:sz w:val="21"/>
                <w:szCs w:val="21"/>
              </w:rPr>
              <w:t xml:space="preserve">Final proofread and online submission</w:t>
            </w:r>
          </w:p>
        </w:tc>
      </w:tr>
    </w:tbl>
    <w:p>
      <w:pPr>
        <w:pStyle w:val="Heading1"/>
        <w:spacing w:after="120" w:before="280"/>
      </w:pPr>
      <w:r>
        <w:rPr>
          <w:b/>
          <w:bCs/>
          <w:color w:val="1F3864"/>
          <w:sz w:val="28"/>
          <w:szCs w:val="28"/>
        </w:rPr>
        <w:t xml:space="preserve">12. Risks &amp; Mitigation</w:t>
      </w:r>
    </w:p>
    <w:p>
      <w:pPr>
        <w:pStyle w:val="ListParagraph"/>
        <w:numPr>
          <w:ilvl w:val="0"/>
          <w:numId w:val="2"/>
        </w:numPr>
        <w:spacing w:after="60" w:line="264"/>
      </w:pPr>
      <w:r>
        <w:rPr>
          <w:sz w:val="22"/>
          <w:szCs w:val="22"/>
        </w:rPr>
        <w:t xml:space="preserve">Dataset bias — PlantVillage images are lab-quality; real field photos differ. Mitigation: add field images and state the limitation honestly.</w:t>
      </w:r>
    </w:p>
    <w:p>
      <w:pPr>
        <w:pStyle w:val="ListParagraph"/>
        <w:numPr>
          <w:ilvl w:val="0"/>
          <w:numId w:val="2"/>
        </w:numPr>
        <w:spacing w:after="60" w:line="264"/>
      </w:pPr>
      <w:r>
        <w:rPr>
          <w:sz w:val="22"/>
          <w:szCs w:val="22"/>
        </w:rPr>
        <w:t xml:space="preserve">int8 quantization lowered accuracy in our test — use static quantization with a calibration set next.</w:t>
      </w:r>
    </w:p>
    <w:p>
      <w:pPr>
        <w:pStyle w:val="ListParagraph"/>
        <w:numPr>
          <w:ilvl w:val="0"/>
          <w:numId w:val="2"/>
        </w:numPr>
        <w:spacing w:after="60" w:line="264"/>
      </w:pPr>
      <w:r>
        <w:rPr>
          <w:sz w:val="22"/>
          <w:szCs w:val="22"/>
        </w:rPr>
        <w:t xml:space="preserve">Team is beginner-level in coding — we used a frozen pretrained backbone and a no-code web demo rather than training from scratch.</w:t>
      </w:r>
    </w:p>
    <w:p>
      <w:pPr>
        <w:pStyle w:val="ListParagraph"/>
        <w:numPr>
          <w:ilvl w:val="0"/>
          <w:numId w:val="2"/>
        </w:numPr>
        <w:spacing w:after="60" w:line="264"/>
      </w:pPr>
      <w:r>
        <w:rPr>
          <w:sz w:val="22"/>
          <w:szCs w:val="22"/>
        </w:rPr>
        <w:t xml:space="preserve">Time is short — keep the first version to a single, well-tested model.</w:t>
      </w:r>
    </w:p>
    <w:p>
      <w:pPr>
        <w:pStyle w:val="Heading1"/>
        <w:spacing w:after="120" w:before="280"/>
      </w:pPr>
      <w:r>
        <w:rPr>
          <w:b/>
          <w:bCs/>
          <w:color w:val="1F3864"/>
          <w:sz w:val="28"/>
          <w:szCs w:val="28"/>
        </w:rPr>
        <w:t xml:space="preserve">13. Sources</w:t>
      </w:r>
    </w:p>
    <w:p>
      <w:pPr>
        <w:spacing w:after="120" w:line="276"/>
      </w:pPr>
      <w:r>
        <w:rPr>
          <w:color w:val="595959"/>
          <w:sz w:val="22"/>
          <w:szCs w:val="22"/>
        </w:rPr>
        <w:t xml:space="preserve">Crop-loss figures cited in Section 3 are drawn from published Indian agricultural research, including:</w:t>
      </w:r>
    </w:p>
    <w:p>
      <w:pPr>
        <w:pStyle w:val="ListParagraph"/>
        <w:numPr>
          <w:ilvl w:val="0"/>
          <w:numId w:val="2"/>
        </w:numPr>
        <w:spacing w:after="60" w:line="264"/>
      </w:pPr>
      <w:r>
        <w:rPr>
          <w:sz w:val="22"/>
          <w:szCs w:val="22"/>
        </w:rPr>
        <w:t xml:space="preserve">Pre- and Post-Harvest Losses study (pest and disease loss estimates; Dhaliwal et al., 2010).</w:t>
      </w:r>
    </w:p>
    <w:p>
      <w:pPr>
        <w:pStyle w:val="ListParagraph"/>
        <w:numPr>
          <w:ilvl w:val="0"/>
          <w:numId w:val="2"/>
        </w:numPr>
        <w:spacing w:after="60" w:line="264"/>
      </w:pPr>
      <w:r>
        <w:rPr>
          <w:sz w:val="22"/>
          <w:szCs w:val="22"/>
        </w:rPr>
        <w:t xml:space="preserve">National Academy Science Letters (2020) — crop loss estimation due to plant-parasitic nematodes in India.</w:t>
      </w:r>
    </w:p>
    <w:p>
      <w:pPr>
        <w:pStyle w:val="ListParagraph"/>
        <w:numPr>
          <w:ilvl w:val="0"/>
          <w:numId w:val="2"/>
        </w:numPr>
        <w:spacing w:after="60" w:line="264"/>
      </w:pPr>
      <w:r>
        <w:rPr>
          <w:sz w:val="22"/>
          <w:szCs w:val="22"/>
        </w:rPr>
        <w:t xml:space="preserve">Tomato pest and disease management study for India and Bangladesh (2023).</w:t>
      </w:r>
    </w:p>
    <w:p>
      <w:pPr>
        <w:pStyle w:val="ListParagraph"/>
        <w:numPr>
          <w:ilvl w:val="0"/>
          <w:numId w:val="2"/>
        </w:numPr>
        <w:spacing w:after="60" w:line="264"/>
      </w:pPr>
      <w:r>
        <w:rPr>
          <w:sz w:val="22"/>
          <w:szCs w:val="22"/>
        </w:rPr>
        <w:t xml:space="preserve">Agriculture Census of India (2015–16) — small and marginal holdings share.</w:t>
      </w:r>
    </w:p>
    <w:p>
      <w:pPr>
        <w:spacing w:after="120" w:line="276"/>
      </w:pPr>
      <w:r>
        <w:rPr>
          <w:color w:val="595959"/>
          <w:sz w:val="22"/>
          <w:szCs w:val="22"/>
        </w:rPr>
        <w:t xml:space="preserve">Model data: PlantVillage dataset — Mohanty, Hughes &amp; Salathé (2016), Frontiers in Plant Science.</w:t>
      </w:r>
    </w:p>
    <w:sectPr>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c74658fecb9810ccc7807dd1b5199d885e32c3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2026-10-03T07:54:56.787Z</dcterms:created>
  <dcterms:modified xsi:type="dcterms:W3CDTF">2026-10-03T07:54:56.788Z</dcterms:modified>
</cp:coreProperties>
</file>

<file path=docProps/custom.xml><?xml version="1.0" encoding="utf-8"?>
<Properties xmlns="http://schemas.openxmlformats.org/officeDocument/2006/custom-properties" xmlns:vt="http://schemas.openxmlformats.org/officeDocument/2006/docPropsVTypes"/>
</file>