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D519A22"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342991"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342991"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342991"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342991"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342991"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342991"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34299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34299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342991"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BD4EFAB" w14:textId="10C25AA8" w:rsidR="001E343A" w:rsidRDefault="00E91D3F" w:rsidP="001E343A">
      <w:pPr>
        <w:pStyle w:val="Heading1"/>
        <w:jc w:val="center"/>
        <w:rPr>
          <w:rFonts w:ascii="Times New Roman" w:hAnsi="Times New Roman" w:cs="Times New Roman"/>
          <w:color w:val="C0504D" w:themeColor="accent2"/>
          <w:sz w:val="40"/>
          <w:szCs w:val="40"/>
          <w:u w:val="single"/>
        </w:rPr>
      </w:pPr>
      <w:bookmarkStart w:id="3" w:name="_Toc97460312"/>
      <w:r>
        <w:rPr>
          <w:rFonts w:ascii="Times New Roman" w:hAnsi="Times New Roman" w:cs="Times New Roman"/>
          <w:color w:val="C0504D" w:themeColor="accent2"/>
          <w:sz w:val="40"/>
          <w:szCs w:val="40"/>
          <w:u w:val="single"/>
        </w:rPr>
        <w:lastRenderedPageBreak/>
        <w:t>DATA PREPROCESSING</w:t>
      </w:r>
    </w:p>
    <w:p w14:paraId="316744BB" w14:textId="77777777" w:rsidR="001E343A" w:rsidRDefault="001E343A">
      <w:pPr>
        <w:rPr>
          <w:rFonts w:ascii="Times New Roman" w:hAnsi="Times New Roman" w:cs="Times New Roman"/>
          <w:color w:val="C0504D" w:themeColor="accent2"/>
          <w:sz w:val="40"/>
          <w:szCs w:val="40"/>
          <w:u w:val="single"/>
        </w:rPr>
      </w:pPr>
    </w:p>
    <w:p w14:paraId="61C48024" w14:textId="4FF7E974" w:rsidR="001E343A" w:rsidRDefault="00E91D3F" w:rsidP="001E343A">
      <w:pPr>
        <w:pStyle w:val="Heading2"/>
        <w:rPr>
          <w:rFonts w:ascii="Times New Roman" w:hAnsi="Times New Roman" w:cs="Times New Roman"/>
        </w:rPr>
      </w:pPr>
      <w:r>
        <w:rPr>
          <w:rFonts w:ascii="Times New Roman" w:hAnsi="Times New Roman" w:cs="Times New Roman"/>
        </w:rPr>
        <w:t>Missing Data Imputation</w:t>
      </w:r>
    </w:p>
    <w:p w14:paraId="6AF43F65" w14:textId="5B9D42DC" w:rsidR="00DF5CD4" w:rsidRDefault="00724F87" w:rsidP="00DF5CD4">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Before the analysis is performed, it’s important to identify and impute the missing values, as the missing values may bias the results.</w:t>
      </w:r>
    </w:p>
    <w:p w14:paraId="3B1ADE7E" w14:textId="77777777" w:rsidR="00B83113" w:rsidRDefault="00B83113" w:rsidP="00DF5CD4">
      <w:pPr>
        <w:pStyle w:val="BodyText"/>
        <w:rPr>
          <w:rFonts w:ascii="Times New Roman" w:hAnsi="Times New Roman" w:cs="Times New Roman"/>
          <w:color w:val="000000" w:themeColor="text1"/>
          <w14:textOutline w14:w="0" w14:cap="flat" w14:cmpd="sng" w14:algn="ctr">
            <w14:noFill/>
            <w14:prstDash w14:val="solid"/>
            <w14:round/>
          </w14:textOutline>
        </w:rPr>
      </w:pPr>
    </w:p>
    <w:p w14:paraId="1BD93592" w14:textId="76E8ECA1" w:rsidR="0093267B" w:rsidRDefault="0093267B" w:rsidP="00DF5CD4">
      <w:pPr>
        <w:pStyle w:val="BodyText"/>
        <w:rPr>
          <w:rFonts w:ascii="Times New Roman" w:hAnsi="Times New Roman" w:cs="Times New Roman"/>
          <w:color w:val="000000" w:themeColor="text1"/>
          <w14:textOutline w14:w="0" w14:cap="flat" w14:cmpd="sng" w14:algn="ctr">
            <w14:noFill/>
            <w14:prstDash w14:val="solid"/>
            <w14:round/>
          </w14:textOutline>
        </w:rPr>
      </w:pPr>
    </w:p>
    <w:p w14:paraId="37AA0D97" w14:textId="2BDA3833" w:rsidR="00E91D3F" w:rsidRDefault="00E91D3F" w:rsidP="00E91D3F">
      <w:pPr>
        <w:pStyle w:val="Heading2"/>
        <w:rPr>
          <w:rFonts w:ascii="Times New Roman" w:hAnsi="Times New Roman" w:cs="Times New Roman"/>
        </w:rPr>
      </w:pPr>
      <w:r>
        <w:rPr>
          <w:rFonts w:ascii="Times New Roman" w:hAnsi="Times New Roman" w:cs="Times New Roman"/>
        </w:rPr>
        <w:t>Merging Additional Data</w:t>
      </w:r>
    </w:p>
    <w:p w14:paraId="570FE3A2" w14:textId="6A311E42" w:rsidR="0093267B" w:rsidRDefault="0093267B"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To perform</w:t>
      </w:r>
    </w:p>
    <w:p w14:paraId="7962C994" w14:textId="5DDC196A" w:rsidR="0093267B" w:rsidRDefault="0093267B"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5FC7F204" w14:textId="77777777" w:rsidR="0093267B" w:rsidRDefault="0093267B"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3D718F16" w14:textId="6C048393" w:rsidR="00E91D3F" w:rsidRDefault="00E91D3F" w:rsidP="00E91D3F">
      <w:pPr>
        <w:pStyle w:val="Heading2"/>
        <w:rPr>
          <w:rFonts w:ascii="Times New Roman" w:hAnsi="Times New Roman" w:cs="Times New Roman"/>
        </w:rPr>
      </w:pPr>
      <w:r>
        <w:rPr>
          <w:rFonts w:ascii="Times New Roman" w:hAnsi="Times New Roman" w:cs="Times New Roman"/>
        </w:rPr>
        <w:t>Feature Engineering – Creating new variables</w:t>
      </w:r>
    </w:p>
    <w:p w14:paraId="04389325" w14:textId="0971A5EC" w:rsidR="00E91D3F" w:rsidRDefault="00E91D3F" w:rsidP="00E91D3F">
      <w:pPr>
        <w:pStyle w:val="BodyText"/>
      </w:pPr>
    </w:p>
    <w:p w14:paraId="67F6FA0A" w14:textId="08E35164" w:rsidR="00E91D3F" w:rsidRDefault="00E91D3F" w:rsidP="00E91D3F">
      <w:pPr>
        <w:pStyle w:val="BodyText"/>
      </w:pPr>
    </w:p>
    <w:p w14:paraId="13B61131" w14:textId="77777777" w:rsidR="00E91D3F" w:rsidRPr="00E91D3F" w:rsidRDefault="00E91D3F" w:rsidP="00E91D3F">
      <w:pPr>
        <w:pStyle w:val="BodyText"/>
      </w:pPr>
    </w:p>
    <w:p w14:paraId="6CE23708" w14:textId="77777777" w:rsidR="00E91D3F" w:rsidRPr="00E91D3F" w:rsidRDefault="00E91D3F" w:rsidP="00E91D3F">
      <w:pPr>
        <w:pStyle w:val="BodyText"/>
      </w:pPr>
    </w:p>
    <w:p w14:paraId="15C46CA8" w14:textId="77777777" w:rsidR="00E91D3F" w:rsidRPr="00DF5CD4" w:rsidRDefault="00E91D3F" w:rsidP="00DF5CD4">
      <w:pPr>
        <w:pStyle w:val="BodyText"/>
      </w:pPr>
    </w:p>
    <w:p w14:paraId="3C403C80" w14:textId="4D222160" w:rsidR="001E343A" w:rsidRDefault="001E343A">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814BDFC" w14:textId="42FB42D8" w:rsidR="0083096E" w:rsidRPr="00D12995" w:rsidRDefault="00902367" w:rsidP="00D12995">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DATA ANALYSIS</w:t>
      </w:r>
      <w:bookmarkEnd w:id="3"/>
    </w:p>
    <w:p w14:paraId="649076E3" w14:textId="4F54244A" w:rsidR="0083096E" w:rsidRPr="0083096E" w:rsidRDefault="0083096E" w:rsidP="0083096E">
      <w:pPr>
        <w:pStyle w:val="BodyText"/>
      </w:pPr>
    </w:p>
    <w:p w14:paraId="485FC0B4" w14:textId="432A7841"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7FC36187" w:rsidR="00D12995" w:rsidRPr="00D12995" w:rsidRDefault="00D12995" w:rsidP="0015363C">
      <w:pPr>
        <w:pStyle w:val="BodyText"/>
        <w:rPr>
          <w:rFonts w:ascii="Times New Roman" w:hAnsi="Times New Roman" w:cs="Times New Roman"/>
        </w:rPr>
      </w:pPr>
      <w:r w:rsidRPr="00D12995">
        <w:rPr>
          <w:rFonts w:ascii="Times New Roman" w:hAnsi="Times New Roman" w:cs="Times New Roman"/>
        </w:rPr>
        <w:tab/>
      </w:r>
      <w:r w:rsidR="00667274">
        <w:rPr>
          <w:rFonts w:ascii="Times New Roman" w:hAnsi="Times New Roman" w:cs="Times New Roman"/>
        </w:rPr>
        <w:t xml:space="preserve">The outcome variable of the </w:t>
      </w:r>
      <w:r w:rsidR="005E2988">
        <w:rPr>
          <w:rFonts w:ascii="Times New Roman" w:hAnsi="Times New Roman" w:cs="Times New Roman"/>
        </w:rPr>
        <w:t xml:space="preserve">regression model </w:t>
      </w:r>
      <w:r w:rsidR="0015363C">
        <w:rPr>
          <w:rFonts w:ascii="Times New Roman" w:hAnsi="Times New Roman" w:cs="Times New Roman"/>
        </w:rPr>
        <w:t xml:space="preserve">is Total Votes, Total Democrat Votes, and Total Republican Votes. </w:t>
      </w:r>
      <w:r w:rsidRPr="00D12995">
        <w:rPr>
          <w:rFonts w:ascii="Times New Roman" w:hAnsi="Times New Roman" w:cs="Times New Roman"/>
        </w:rPr>
        <w:t xml:space="preserve">Before conducting the </w:t>
      </w:r>
      <w:r w:rsidR="00C70363">
        <w:rPr>
          <w:rFonts w:ascii="Times New Roman" w:hAnsi="Times New Roman" w:cs="Times New Roman"/>
        </w:rPr>
        <w:t xml:space="preserve">exploratory data analysis, </w:t>
      </w:r>
      <w:r w:rsidR="0015363C">
        <w:rPr>
          <w:rFonts w:ascii="Times New Roman" w:hAnsi="Times New Roman" w:cs="Times New Roman"/>
        </w:rPr>
        <w:t xml:space="preserve">in </w:t>
      </w:r>
      <w:r w:rsidR="00C70363">
        <w:rPr>
          <w:rFonts w:ascii="Times New Roman" w:hAnsi="Times New Roman" w:cs="Times New Roman"/>
        </w:rPr>
        <w:t xml:space="preserve">this report </w:t>
      </w:r>
      <w:r w:rsidR="0015363C">
        <w:rPr>
          <w:rFonts w:ascii="Times New Roman" w:hAnsi="Times New Roman" w:cs="Times New Roman"/>
        </w:rPr>
        <w:t xml:space="preserve">we </w:t>
      </w:r>
      <w:r w:rsidR="00C70363">
        <w:rPr>
          <w:rFonts w:ascii="Times New Roman" w:hAnsi="Times New Roman" w:cs="Times New Roman"/>
        </w:rPr>
        <w:t>ha</w:t>
      </w:r>
      <w:r w:rsidR="0015363C">
        <w:rPr>
          <w:rFonts w:ascii="Times New Roman" w:hAnsi="Times New Roman" w:cs="Times New Roman"/>
        </w:rPr>
        <w:t>ve</w:t>
      </w:r>
      <w:r w:rsidR="00C70363">
        <w:rPr>
          <w:rFonts w:ascii="Times New Roman" w:hAnsi="Times New Roman" w:cs="Times New Roman"/>
        </w:rPr>
        <w:t xml:space="preserve">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48DAC32D" w14:textId="64E0C3EA"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833B389" w14:textId="7F71B933" w:rsidR="0083096E" w:rsidRDefault="00C70363" w:rsidP="00E741A4">
      <w:pPr>
        <w:pStyle w:val="BodyText"/>
        <w:numPr>
          <w:ilvl w:val="0"/>
          <w:numId w:val="9"/>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E741A4">
      <w:pPr>
        <w:pStyle w:val="BodyText"/>
        <w:numPr>
          <w:ilvl w:val="0"/>
          <w:numId w:val="9"/>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E741A4">
      <w:pPr>
        <w:pStyle w:val="BodyText"/>
        <w:numPr>
          <w:ilvl w:val="0"/>
          <w:numId w:val="9"/>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E82A3A0" w14:textId="54D64B4B" w:rsidR="002D3B34" w:rsidRPr="00E741A4" w:rsidRDefault="00B257CC" w:rsidP="00E741A4">
      <w:pPr>
        <w:pStyle w:val="SourceCode"/>
        <w:rPr>
          <w:sz w:val="18"/>
          <w:szCs w:val="18"/>
        </w:rPr>
      </w:pP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0CA6688" w14:textId="43812023"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democratic 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 xml:space="preserve">is in the year 2008 only.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 votes registered by the democrats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66C8329" w14:textId="0DDB991D"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lastRenderedPageBreak/>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39C07EE5" w:rsidR="0083096E" w:rsidRPr="00C62E04" w:rsidRDefault="00C62E04" w:rsidP="00C62E04">
      <w:pPr>
        <w:pStyle w:val="Heading2"/>
        <w:rPr>
          <w:rFonts w:ascii="Times New Roman" w:hAnsi="Times New Roman" w:cs="Times New Roman"/>
        </w:rPr>
      </w:pPr>
      <w:bookmarkStart w:id="6" w:name="_Hlk98720758"/>
      <w:r>
        <w:rPr>
          <w:rFonts w:ascii="Times New Roman" w:hAnsi="Times New Roman" w:cs="Times New Roman"/>
        </w:rPr>
        <w:lastRenderedPageBreak/>
        <w:t>Exploratory Data Analysis</w:t>
      </w:r>
      <w:r w:rsidR="00902367">
        <w:rPr>
          <w:rFonts w:ascii="Times New Roman" w:hAnsi="Times New Roman" w:cs="Times New Roman"/>
        </w:rPr>
        <w:t xml:space="preserve"> </w:t>
      </w:r>
      <w:bookmarkEnd w:id="6"/>
      <w:r w:rsidR="00902367">
        <w:rPr>
          <w:rFonts w:ascii="Times New Roman" w:hAnsi="Times New Roman" w:cs="Times New Roman"/>
        </w:rPr>
        <w:t>(</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7"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291FE90C" w14:textId="77777777" w:rsidR="002C6BF2" w:rsidRPr="002C6BF2"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6A6C50FA" w:rsidR="001E53E1" w:rsidRDefault="00190A43" w:rsidP="001E53E1">
      <w:pPr>
        <w:pStyle w:val="Heading2"/>
        <w:rPr>
          <w:rFonts w:ascii="Times New Roman" w:hAnsi="Times New Roman" w:cs="Times New Roman"/>
        </w:rPr>
      </w:pPr>
      <w:bookmarkStart w:id="8" w:name="_Toc97460314"/>
      <w:r>
        <w:rPr>
          <w:rFonts w:ascii="Times New Roman" w:hAnsi="Times New Roman" w:cs="Times New Roman"/>
        </w:rPr>
        <w:t>Correlation of variables</w:t>
      </w:r>
    </w:p>
    <w:p w14:paraId="13D150C4" w14:textId="4EDB7B5D" w:rsidR="001E53E1" w:rsidRDefault="001E53E1" w:rsidP="001E53E1">
      <w:pPr>
        <w:rPr>
          <w:rFonts w:ascii="Times New Roman" w:hAnsi="Times New Roman" w:cs="Times New Roman"/>
        </w:rPr>
      </w:pPr>
    </w:p>
    <w:p w14:paraId="37B30429" w14:textId="586B8838" w:rsidR="002C6BF2" w:rsidRDefault="002C6BF2">
      <w:pPr>
        <w:rPr>
          <w:rFonts w:ascii="Times New Roman" w:hAnsi="Times New Roman" w:cs="Times New Roman"/>
        </w:rPr>
      </w:pPr>
      <w:r>
        <w:rPr>
          <w:rFonts w:ascii="Times New Roman" w:hAnsi="Times New Roman" w:cs="Times New Roman"/>
        </w:rPr>
        <w:t xml:space="preserve">The total </w:t>
      </w:r>
    </w:p>
    <w:p w14:paraId="3055C0C9" w14:textId="64D19CD5" w:rsidR="00190A43" w:rsidRDefault="00190A43">
      <w:pPr>
        <w:rPr>
          <w:rFonts w:ascii="Times New Roman" w:hAnsi="Times New Roman" w:cs="Times New Roman"/>
        </w:rPr>
      </w:pPr>
    </w:p>
    <w:p w14:paraId="22F0325C" w14:textId="205B0EAD" w:rsidR="00190A43" w:rsidRDefault="00190A43" w:rsidP="00190A43">
      <w:pPr>
        <w:pStyle w:val="Heading2"/>
        <w:rPr>
          <w:rFonts w:ascii="Times New Roman" w:hAnsi="Times New Roman" w:cs="Times New Roman"/>
        </w:rPr>
      </w:pPr>
      <w:r>
        <w:rPr>
          <w:rFonts w:ascii="Times New Roman" w:hAnsi="Times New Roman" w:cs="Times New Roman"/>
        </w:rPr>
        <w:t>Lasso Regression</w:t>
      </w:r>
    </w:p>
    <w:p w14:paraId="73C8AF5D" w14:textId="77777777" w:rsidR="00190A43" w:rsidRDefault="00190A43" w:rsidP="00190A43">
      <w:pPr>
        <w:rPr>
          <w:rFonts w:ascii="Times New Roman" w:hAnsi="Times New Roman" w:cs="Times New Roman"/>
        </w:rPr>
      </w:pPr>
    </w:p>
    <w:p w14:paraId="74FC689C"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587A91F6" w14:textId="604EB845" w:rsidR="00190A43" w:rsidRDefault="00190A43">
      <w:pPr>
        <w:rPr>
          <w:rFonts w:ascii="Times New Roman" w:hAnsi="Times New Roman" w:cs="Times New Roman"/>
        </w:rPr>
      </w:pPr>
    </w:p>
    <w:p w14:paraId="6A50BC32" w14:textId="04A60994" w:rsidR="00190A43" w:rsidRDefault="00190A43" w:rsidP="00190A43">
      <w:pPr>
        <w:pStyle w:val="Heading2"/>
        <w:rPr>
          <w:rFonts w:ascii="Times New Roman" w:hAnsi="Times New Roman" w:cs="Times New Roman"/>
        </w:rPr>
      </w:pPr>
      <w:r>
        <w:rPr>
          <w:rFonts w:ascii="Times New Roman" w:hAnsi="Times New Roman" w:cs="Times New Roman"/>
        </w:rPr>
        <w:t>Linear Regression</w:t>
      </w:r>
    </w:p>
    <w:p w14:paraId="3650C87E" w14:textId="77777777" w:rsidR="00190A43" w:rsidRDefault="00190A43" w:rsidP="00190A43">
      <w:pPr>
        <w:rPr>
          <w:rFonts w:ascii="Times New Roman" w:hAnsi="Times New Roman" w:cs="Times New Roman"/>
        </w:rPr>
      </w:pPr>
    </w:p>
    <w:p w14:paraId="54286D0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47001C76" w14:textId="70CA29B0" w:rsidR="00190A43" w:rsidRDefault="00190A43">
      <w:pPr>
        <w:rPr>
          <w:rFonts w:ascii="Times New Roman" w:hAnsi="Times New Roman" w:cs="Times New Roman"/>
        </w:rPr>
      </w:pP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8"/>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9" w:name="bibliography"/>
      <w:bookmarkEnd w:id="7"/>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2"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3">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0" w:name="appendix"/>
      <w:bookmarkEnd w:id="9"/>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0"/>
    <w:p w14:paraId="4C922088" w14:textId="569BE3DB" w:rsidR="0030272A" w:rsidRDefault="00A4161A">
      <w:pPr>
        <w:pStyle w:val="FirstParagraph"/>
      </w:pPr>
      <w:r>
        <w:rPr>
          <w:noProof/>
        </w:rPr>
        <w:object w:dxaOrig="1520" w:dyaOrig="987" w14:anchorId="22E34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6pt;height:48.6pt;mso-width-percent:0;mso-height-percent:0;mso-width-percent:0;mso-height-percent:0" o:ole="">
            <v:imagedata r:id="rId24" o:title=""/>
          </v:shape>
          <o:OLEObject Type="Embed" ProgID="Package" ShapeID="_x0000_i1025" DrawAspect="Icon" ObjectID="_1709362805" r:id="rId25"/>
        </w:object>
      </w:r>
    </w:p>
    <w:sectPr w:rsidR="0030272A" w:rsidSect="002E3A26">
      <w:headerReference w:type="even" r:id="rId26"/>
      <w:headerReference w:type="default" r:id="rId27"/>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3017" w14:textId="77777777" w:rsidR="00342991" w:rsidRDefault="00342991">
      <w:pPr>
        <w:spacing w:after="0"/>
      </w:pPr>
      <w:r>
        <w:separator/>
      </w:r>
    </w:p>
  </w:endnote>
  <w:endnote w:type="continuationSeparator" w:id="0">
    <w:p w14:paraId="08ED07BD" w14:textId="77777777" w:rsidR="00342991" w:rsidRDefault="003429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F040" w14:textId="77777777" w:rsidR="00342991" w:rsidRDefault="00342991">
      <w:r>
        <w:separator/>
      </w:r>
    </w:p>
  </w:footnote>
  <w:footnote w:type="continuationSeparator" w:id="0">
    <w:p w14:paraId="64BCB3A2" w14:textId="77777777" w:rsidR="00342991" w:rsidRDefault="00342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2"/>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15363C"/>
    <w:rsid w:val="00190A43"/>
    <w:rsid w:val="001E343A"/>
    <w:rsid w:val="001E53E1"/>
    <w:rsid w:val="001E7F60"/>
    <w:rsid w:val="001F23C3"/>
    <w:rsid w:val="0026485B"/>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77582"/>
    <w:rsid w:val="004169F5"/>
    <w:rsid w:val="00481258"/>
    <w:rsid w:val="00482C21"/>
    <w:rsid w:val="004D0849"/>
    <w:rsid w:val="004E29B3"/>
    <w:rsid w:val="004E3F21"/>
    <w:rsid w:val="004F30A6"/>
    <w:rsid w:val="0055227F"/>
    <w:rsid w:val="00590D07"/>
    <w:rsid w:val="005A7399"/>
    <w:rsid w:val="005B6529"/>
    <w:rsid w:val="005C47FC"/>
    <w:rsid w:val="005D2C29"/>
    <w:rsid w:val="005E2988"/>
    <w:rsid w:val="006462E3"/>
    <w:rsid w:val="00665E9B"/>
    <w:rsid w:val="00667274"/>
    <w:rsid w:val="006A3C26"/>
    <w:rsid w:val="00724F87"/>
    <w:rsid w:val="00732F8E"/>
    <w:rsid w:val="00784D58"/>
    <w:rsid w:val="007B2C3E"/>
    <w:rsid w:val="007D6109"/>
    <w:rsid w:val="007F585D"/>
    <w:rsid w:val="0083096E"/>
    <w:rsid w:val="00880732"/>
    <w:rsid w:val="00881857"/>
    <w:rsid w:val="00886235"/>
    <w:rsid w:val="008D6863"/>
    <w:rsid w:val="0090091B"/>
    <w:rsid w:val="00902367"/>
    <w:rsid w:val="00920E78"/>
    <w:rsid w:val="0093267B"/>
    <w:rsid w:val="009338D5"/>
    <w:rsid w:val="00965989"/>
    <w:rsid w:val="009A56AB"/>
    <w:rsid w:val="009B1BC4"/>
    <w:rsid w:val="009C08B2"/>
    <w:rsid w:val="00A034F2"/>
    <w:rsid w:val="00A03666"/>
    <w:rsid w:val="00A073E9"/>
    <w:rsid w:val="00A34107"/>
    <w:rsid w:val="00A4161A"/>
    <w:rsid w:val="00A416B8"/>
    <w:rsid w:val="00A43AAF"/>
    <w:rsid w:val="00A52835"/>
    <w:rsid w:val="00A76FD9"/>
    <w:rsid w:val="00AA6F0E"/>
    <w:rsid w:val="00AD76A7"/>
    <w:rsid w:val="00B257CC"/>
    <w:rsid w:val="00B42F42"/>
    <w:rsid w:val="00B83113"/>
    <w:rsid w:val="00B86B75"/>
    <w:rsid w:val="00BA6614"/>
    <w:rsid w:val="00BC48D5"/>
    <w:rsid w:val="00BC7B51"/>
    <w:rsid w:val="00BD2F02"/>
    <w:rsid w:val="00BD545B"/>
    <w:rsid w:val="00BF696F"/>
    <w:rsid w:val="00C36279"/>
    <w:rsid w:val="00C479C1"/>
    <w:rsid w:val="00C62E04"/>
    <w:rsid w:val="00C70363"/>
    <w:rsid w:val="00D0493E"/>
    <w:rsid w:val="00D12741"/>
    <w:rsid w:val="00D12995"/>
    <w:rsid w:val="00D31E89"/>
    <w:rsid w:val="00D87F82"/>
    <w:rsid w:val="00DF5CD4"/>
    <w:rsid w:val="00E0733D"/>
    <w:rsid w:val="00E216BA"/>
    <w:rsid w:val="00E315A3"/>
    <w:rsid w:val="00E741A4"/>
    <w:rsid w:val="00E91D3F"/>
    <w:rsid w:val="00EB03A2"/>
    <w:rsid w:val="00EC575A"/>
    <w:rsid w:val="00EE7659"/>
    <w:rsid w:val="00EE7ED5"/>
    <w:rsid w:val="00F120EA"/>
    <w:rsid w:val="00F2029D"/>
    <w:rsid w:val="00F469A4"/>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bloggers.com/2021/04/tidyverse-in-r-complete-tutorial/" TargetMode="External"/><Relationship Id="rId28" Type="http://schemas.openxmlformats.org/officeDocument/2006/relationships/fontTable" Target="fontTable.xm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dasil.sites.grinnell.edu/downloadable-data/"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16</cp:revision>
  <dcterms:created xsi:type="dcterms:W3CDTF">2022-03-21T05:47:00Z</dcterms:created>
  <dcterms:modified xsi:type="dcterms:W3CDTF">2022-03-21T14:14:00Z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