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E2761"/>
          <w:sz w:val="40"/>
        </w:rPr>
        <w:t>Which bits can we drop? Supplementary material</w:t>
      </w:r>
    </w:p>
    <w:p>
      <w:pPr>
        <w:jc w:val="center"/>
      </w:pPr>
      <w:r>
        <w:rPr>
          <w:color w:val="6B7A8C"/>
          <w:sz w:val="20"/>
        </w:rPr>
        <w:t>Detail that does not fit in the two-page report. CS6886, November 2026.</w:t>
      </w:r>
    </w:p>
    <w:p>
      <w:pPr>
        <w:pStyle w:val="Heading1"/>
      </w:pPr>
      <w:r>
        <w:t>1  What this document adds</w:t>
      </w:r>
    </w:p>
    <w:p>
      <w:r>
        <w:rPr>
          <w:sz w:val="21"/>
        </w:rPr>
        <w:t>The submitted report has two pages. This document has the method detail, the full result tables and the engineering record. Read the report first. Use this document to check a number or to repeat the work.</w:t>
      </w:r>
    </w:p>
    <w:p>
      <w:r>
        <w:rPr>
          <w:sz w:val="21"/>
        </w:rPr>
        <w:t>The project asks one question. Which parts of a learned image codec can use a low precision? The answer is an assignment: one precision for each part. We measure the cost of each choice, solve the assignment as an integer program, and then test whether fine-tuning can recover the remaining cost.</w:t>
      </w:r>
    </w:p>
    <w:p>
      <w:pPr>
        <w:pStyle w:val="Heading1"/>
      </w:pPr>
      <w:r>
        <w:t>2  Method</w:t>
      </w:r>
    </w:p>
    <w:p>
      <w:pPr>
        <w:pStyle w:val="Heading2"/>
      </w:pPr>
      <w:r>
        <w:t>2.1  Measurement</w:t>
      </w:r>
    </w:p>
    <w:p>
      <w:r>
        <w:rPr>
          <w:sz w:val="21"/>
        </w:rPr>
        <w:t>We quantize one part at a time. All other parts and all activations stay in FP32. We then run the complete codec on each image at each quality setting. The plan covers seven formats, 19 parts, two datasets and eight settings. That gives 69,233 rows.</w:t>
      </w:r>
    </w:p>
    <w:p>
      <w:r>
        <w:rPr>
          <w:sz w:val="21"/>
        </w:rPr>
        <w:t>Two safeguards make a row valid. First, an FP32 gate must reproduce the reference bitstream and the reconstruction at all eight settings. Second, a hash check must confirm each weight restoration. No run failed this check.</w:t>
      </w:r>
    </w:p>
    <w:p>
      <w:pPr>
        <w:pStyle w:val="Heading2"/>
      </w:pPr>
      <w:r>
        <w:t>2.2  The quality metric</w:t>
      </w:r>
    </w:p>
    <w:p>
      <w:r>
        <w:rPr>
          <w:sz w:val="21"/>
        </w:rPr>
        <w:t>We need one number that holds a quality change and a bitrate change together. We use a rate-equivalent penalty:</w:t>
      </w:r>
    </w:p>
    <w:p>
      <w:pPr>
        <w:spacing w:after="160"/>
        <w:ind w:left="360"/>
      </w:pPr>
      <w:r>
        <w:rPr>
          <w:rFonts w:ascii="Consolas" w:hAnsi="Consolas"/>
          <w:sz w:val="17"/>
        </w:rPr>
        <w:t>penalty = 100 * [ (1 + d_bpp/100) * 2^(-d_PSNR / slope) - 1 ]</w:t>
      </w:r>
    </w:p>
    <w:p>
      <w:r>
        <w:rPr>
          <w:sz w:val="21"/>
        </w:rPr>
        <w:t>The value is zero when the model is equal to FP32. The optimizer limits the worst setting. The worst setting is the maximum over the eight settings of the mean over the images. We also report Bjontegaard delta-rate as a second view, so that no claim depends on one metric.</w:t>
      </w:r>
    </w:p>
    <w:p>
      <w:pPr>
        <w:pStyle w:val="Heading2"/>
      </w:pPr>
      <w:r>
        <w:t>2.3  Additivity</w:t>
      </w:r>
    </w:p>
    <w:p>
      <w:r>
        <w:rPr>
          <w:sz w:val="21"/>
        </w:rPr>
        <w:t>The optimizer adds single-part costs. That step is correct only if the costs add. We tested the condition. Divide the measured penalty of a uniform INT8 model by the sum of the 19 single-part penalties. The ratio is 0.96 to 1.05 on Kodak and 1.02 to 1.11 on CLIC.</w:t>
      </w:r>
    </w:p>
    <w:p>
      <w:r>
        <w:rPr>
          <w:sz w:val="21"/>
        </w:rPr>
        <w:t>One warning. Do not add the worst setting of each part. That sum gives 65.3 percent, but the true value at one setting is 26.7 percent. Add the costs for one setting, then take the maximum.</w:t>
      </w:r>
    </w:p>
    <w:p>
      <w:pPr>
        <w:pStyle w:val="Heading2"/>
      </w:pPr>
      <w:r>
        <w:t>2.4  The allocation program</w:t>
      </w:r>
    </w:p>
    <w:p>
      <w:r>
        <w:rPr>
          <w:sz w:val="21"/>
        </w:rPr>
        <w:t>One weight file serves all eight settings. A different assignment for each setting is therefore not deployable. The model uses one binary variable for each pair of a part and a format. Each variable is shared by all settings. The model has one quality constraint for each setting.</w:t>
      </w:r>
    </w:p>
    <w:p>
      <w:r>
        <w:rPr>
          <w:sz w:val="21"/>
        </w:rPr>
        <w:t>The objective is the number of bytes. It is not latency. We have no measured latency table for each format on this GPU. An objective that used such a table would optimize data that we invented. We solve with HiGHS, and we also solve a greedy baseline for comparison.</w:t>
      </w:r>
    </w:p>
    <w:p>
      <w:pPr>
        <w:pStyle w:val="Heading2"/>
      </w:pPr>
      <w:r>
        <w:t>2.5  Fine-tuning</w:t>
      </w:r>
    </w:p>
    <w:p>
      <w:r>
        <w:rPr>
          <w:sz w:val="21"/>
        </w:rPr>
        <w:t>We apply quantized convolutions with a straight-through gradient. We then minimize distortion and hold the bitrate at its pre-quantization value. A fixed rate penalty failed in both directions. A weak penalty lets the model move down the rate-distortion curve. A strong penalty destroys quality to obey the rate target. We use an augmented Lagrangian instead. The multiplier comes from the measured rate error on a fixed validation set.</w:t>
      </w:r>
    </w:p>
    <w:p>
      <w:r>
        <w:rPr>
          <w:sz w:val="21"/>
        </w:rPr>
        <w:t>We freeze the entropy parts. The bundle contains integer CDF tables. If the entropy weights move, those tables no longer describe the weights, and the encoder and the decoder disagree. The saved checkpoint must be better than its own start. If it is not, we keep the start weights. A bad run therefore cannot ship a worse model.</w:t>
      </w:r>
    </w:p>
    <w:p>
      <w:r>
        <w:rPr>
          <w:sz w:val="21"/>
        </w:rPr>
        <w:t>Training uses 100 DIV2K images that are disjoint from all test sets. We run 12,000 steps on 512-pixel crops. That takes about 100 minutes for one tier on one 4 GB laptop GPU. This work uses 2.2 percent of the optimizer steps and 0.2 percent of the sample budget of the pretraining. Thus it is a repair operation, not a new training.</w:t>
      </w:r>
    </w:p>
    <w:p>
      <w:pPr>
        <w:pStyle w:val="Heading1"/>
      </w:pPr>
      <w:r>
        <w:t>3  Results</w:t>
      </w:r>
    </w:p>
    <w:p>
      <w:pPr>
        <w:pStyle w:val="Heading2"/>
      </w:pPr>
      <w:r>
        <w:t>3.1  The frontier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60"/>
            <w:shd w:val="clear" w:fill="1E2761"/>
          </w:tcPr>
          <w:p>
            <w:pPr>
              <w:jc w:val="left"/>
            </w:pPr>
            <w:r/>
            <w:r>
              <w:rPr>
                <w:b/>
                <w:color w:val="FFFFFF"/>
                <w:sz w:val="19"/>
              </w:rPr>
              <w:t>Point</w:t>
            </w:r>
          </w:p>
        </w:tc>
        <w:tc>
          <w:tcPr>
            <w:tcW w:type="dxa" w:w="1560"/>
            <w:shd w:val="clear" w:fill="1E2761"/>
          </w:tcPr>
          <w:p>
            <w:pPr>
              <w:jc w:val="right"/>
            </w:pPr>
            <w:r/>
            <w:r>
              <w:rPr>
                <w:b/>
                <w:color w:val="FFFFFF"/>
                <w:sz w:val="19"/>
              </w:rPr>
              <w:t>Size</w:t>
            </w:r>
          </w:p>
        </w:tc>
        <w:tc>
          <w:tcPr>
            <w:tcW w:type="dxa" w:w="1560"/>
            <w:shd w:val="clear" w:fill="1E2761"/>
          </w:tcPr>
          <w:p>
            <w:pPr>
              <w:jc w:val="right"/>
            </w:pPr>
            <w:r/>
            <w:r>
              <w:rPr>
                <w:b/>
                <w:color w:val="FFFFFF"/>
                <w:sz w:val="19"/>
              </w:rPr>
              <w:t>Saving</w:t>
            </w:r>
          </w:p>
        </w:tc>
        <w:tc>
          <w:tcPr>
            <w:tcW w:type="dxa" w:w="1560"/>
            <w:shd w:val="clear" w:fill="1E2761"/>
          </w:tcPr>
          <w:p>
            <w:pPr>
              <w:jc w:val="right"/>
            </w:pPr>
            <w:r/>
            <w:r>
              <w:rPr>
                <w:b/>
                <w:color w:val="FFFFFF"/>
                <w:sz w:val="19"/>
              </w:rPr>
              <w:t>Kodak</w:t>
            </w:r>
          </w:p>
        </w:tc>
        <w:tc>
          <w:tcPr>
            <w:tcW w:type="dxa" w:w="1560"/>
            <w:shd w:val="clear" w:fill="1E2761"/>
          </w:tcPr>
          <w:p>
            <w:pPr>
              <w:jc w:val="right"/>
            </w:pPr>
            <w:r/>
            <w:r>
              <w:rPr>
                <w:b/>
                <w:color w:val="FFFFFF"/>
                <w:sz w:val="19"/>
              </w:rPr>
              <w:t>CLIC</w:t>
            </w:r>
          </w:p>
        </w:tc>
        <w:tc>
          <w:tcPr>
            <w:tcW w:type="dxa" w:w="1560"/>
            <w:shd w:val="clear" w:fill="1E2761"/>
          </w:tcPr>
          <w:p>
            <w:pPr>
              <w:jc w:val="right"/>
            </w:pPr>
            <w:r/>
            <w:r>
              <w:rPr>
                <w:b/>
                <w:color w:val="FFFFFF"/>
                <w:sz w:val="19"/>
              </w:rPr>
              <w:t>Set14</w:t>
            </w:r>
          </w:p>
        </w:tc>
      </w:tr>
      <w:tr>
        <w:trPr>
          <w:cantSplit/>
        </w:trPr>
        <w:tc>
          <w:tcPr>
            <w:tcW w:type="dxa" w:w="1560"/>
            <w:shd w:val="clear" w:fill="EFF3F9"/>
          </w:tcPr>
          <w:p>
            <w:pPr>
              <w:jc w:val="left"/>
            </w:pPr>
            <w:r/>
            <w:r>
              <w:rPr>
                <w:sz w:val="19"/>
              </w:rPr>
              <w:t>1% budget champion</w:t>
            </w:r>
          </w:p>
        </w:tc>
        <w:tc>
          <w:tcPr>
            <w:tcW w:type="dxa" w:w="1560"/>
            <w:shd w:val="clear" w:fill="EFF3F9"/>
          </w:tcPr>
          <w:p>
            <w:pPr>
              <w:jc w:val="right"/>
            </w:pPr>
            <w:r/>
            <w:r>
              <w:rPr>
                <w:sz w:val="19"/>
              </w:rPr>
              <w:t>21.677 MB</w:t>
            </w:r>
          </w:p>
        </w:tc>
        <w:tc>
          <w:tcPr>
            <w:tcW w:type="dxa" w:w="1560"/>
            <w:shd w:val="clear" w:fill="EFF3F9"/>
          </w:tcPr>
          <w:p>
            <w:pPr>
              <w:jc w:val="right"/>
            </w:pPr>
            <w:r/>
            <w:r>
              <w:rPr>
                <w:sz w:val="19"/>
              </w:rPr>
              <w:t>-60.4%</w:t>
            </w:r>
          </w:p>
        </w:tc>
        <w:tc>
          <w:tcPr>
            <w:tcW w:type="dxa" w:w="1560"/>
            <w:shd w:val="clear" w:fill="EFF3F9"/>
          </w:tcPr>
          <w:p>
            <w:pPr>
              <w:jc w:val="right"/>
            </w:pPr>
            <w:r/>
            <w:r>
              <w:rPr>
                <w:sz w:val="19"/>
              </w:rPr>
              <w:t>0.672%</w:t>
            </w:r>
          </w:p>
        </w:tc>
        <w:tc>
          <w:tcPr>
            <w:tcW w:type="dxa" w:w="1560"/>
            <w:shd w:val="clear" w:fill="EFF3F9"/>
          </w:tcPr>
          <w:p>
            <w:pPr>
              <w:jc w:val="right"/>
            </w:pPr>
            <w:r/>
            <w:r>
              <w:rPr>
                <w:sz w:val="19"/>
              </w:rPr>
              <w:t>0.851%</w:t>
            </w:r>
          </w:p>
        </w:tc>
        <w:tc>
          <w:tcPr>
            <w:tcW w:type="dxa" w:w="1560"/>
            <w:shd w:val="clear" w:fill="EFF3F9"/>
          </w:tcPr>
          <w:p>
            <w:pPr>
              <w:jc w:val="right"/>
            </w:pPr>
            <w:r/>
            <w:r>
              <w:rPr>
                <w:sz w:val="19"/>
              </w:rPr>
              <w:t>0.935%</w:t>
            </w:r>
          </w:p>
        </w:tc>
      </w:tr>
      <w:tr>
        <w:trPr>
          <w:cantSplit/>
        </w:trPr>
        <w:tc>
          <w:tcPr>
            <w:tcW w:type="dxa" w:w="1560"/>
          </w:tcPr>
          <w:p>
            <w:pPr>
              <w:jc w:val="left"/>
            </w:pPr>
            <w:r/>
            <w:r>
              <w:rPr>
                <w:sz w:val="19"/>
              </w:rPr>
              <w:t>1.8% budget variant</w:t>
            </w:r>
          </w:p>
        </w:tc>
        <w:tc>
          <w:tcPr>
            <w:tcW w:type="dxa" w:w="1560"/>
          </w:tcPr>
          <w:p>
            <w:pPr>
              <w:jc w:val="right"/>
            </w:pPr>
            <w:r/>
            <w:r>
              <w:rPr>
                <w:sz w:val="19"/>
              </w:rPr>
              <w:t>18.664 MB</w:t>
            </w:r>
          </w:p>
        </w:tc>
        <w:tc>
          <w:tcPr>
            <w:tcW w:type="dxa" w:w="1560"/>
          </w:tcPr>
          <w:p>
            <w:pPr>
              <w:jc w:val="right"/>
            </w:pPr>
            <w:r/>
            <w:r>
              <w:rPr>
                <w:sz w:val="19"/>
              </w:rPr>
              <w:t>-65.9%</w:t>
            </w:r>
          </w:p>
        </w:tc>
        <w:tc>
          <w:tcPr>
            <w:tcW w:type="dxa" w:w="1560"/>
          </w:tcPr>
          <w:p>
            <w:pPr>
              <w:jc w:val="right"/>
            </w:pPr>
            <w:r/>
            <w:r>
              <w:rPr>
                <w:sz w:val="19"/>
              </w:rPr>
              <w:t>1.268%</w:t>
            </w:r>
          </w:p>
        </w:tc>
        <w:tc>
          <w:tcPr>
            <w:tcW w:type="dxa" w:w="1560"/>
          </w:tcPr>
          <w:p>
            <w:pPr>
              <w:jc w:val="right"/>
            </w:pPr>
            <w:r/>
            <w:r>
              <w:rPr>
                <w:sz w:val="19"/>
              </w:rPr>
              <w:t>1.595%</w:t>
            </w:r>
          </w:p>
        </w:tc>
        <w:tc>
          <w:tcPr>
            <w:tcW w:type="dxa" w:w="1560"/>
          </w:tcPr>
          <w:p>
            <w:pPr>
              <w:jc w:val="right"/>
            </w:pPr>
            <w:r/>
            <w:r>
              <w:rPr>
                <w:sz w:val="19"/>
              </w:rPr>
              <w:t>1.601%</w:t>
            </w:r>
          </w:p>
        </w:tc>
      </w:tr>
      <w:tr>
        <w:trPr>
          <w:cantSplit/>
        </w:trPr>
        <w:tc>
          <w:tcPr>
            <w:tcW w:type="dxa" w:w="1560"/>
            <w:shd w:val="clear" w:fill="EFF3F9"/>
          </w:tcPr>
          <w:p>
            <w:pPr>
              <w:jc w:val="left"/>
            </w:pPr>
            <w:r/>
            <w:r>
              <w:rPr>
                <w:sz w:val="19"/>
              </w:rPr>
              <w:t>INT8 tier + QAT</w:t>
            </w:r>
          </w:p>
        </w:tc>
        <w:tc>
          <w:tcPr>
            <w:tcW w:type="dxa" w:w="1560"/>
            <w:shd w:val="clear" w:fill="EFF3F9"/>
          </w:tcPr>
          <w:p>
            <w:pPr>
              <w:jc w:val="right"/>
            </w:pPr>
            <w:r/>
            <w:r>
              <w:rPr>
                <w:sz w:val="19"/>
              </w:rPr>
              <w:t>14.401 MB</w:t>
            </w:r>
          </w:p>
        </w:tc>
        <w:tc>
          <w:tcPr>
            <w:tcW w:type="dxa" w:w="1560"/>
            <w:shd w:val="clear" w:fill="EFF3F9"/>
          </w:tcPr>
          <w:p>
            <w:pPr>
              <w:jc w:val="right"/>
            </w:pPr>
            <w:r/>
            <w:r>
              <w:rPr>
                <w:sz w:val="19"/>
              </w:rPr>
              <w:t>-73.7%</w:t>
            </w:r>
          </w:p>
        </w:tc>
        <w:tc>
          <w:tcPr>
            <w:tcW w:type="dxa" w:w="1560"/>
            <w:shd w:val="clear" w:fill="EFF3F9"/>
          </w:tcPr>
          <w:p>
            <w:pPr>
              <w:jc w:val="right"/>
            </w:pPr>
            <w:r/>
            <w:r>
              <w:rPr>
                <w:sz w:val="19"/>
              </w:rPr>
              <w:t>1.848%</w:t>
            </w:r>
          </w:p>
        </w:tc>
        <w:tc>
          <w:tcPr>
            <w:tcW w:type="dxa" w:w="1560"/>
            <w:shd w:val="clear" w:fill="EFF3F9"/>
          </w:tcPr>
          <w:p>
            <w:pPr>
              <w:jc w:val="right"/>
            </w:pPr>
            <w:r/>
            <w:r>
              <w:rPr>
                <w:sz w:val="19"/>
              </w:rPr>
              <w:t>2.874%</w:t>
            </w:r>
          </w:p>
        </w:tc>
        <w:tc>
          <w:tcPr>
            <w:tcW w:type="dxa" w:w="1560"/>
            <w:shd w:val="clear" w:fill="EFF3F9"/>
          </w:tcPr>
          <w:p>
            <w:pPr>
              <w:jc w:val="right"/>
            </w:pPr>
            <w:r/>
            <w:r>
              <w:rPr>
                <w:sz w:val="19"/>
              </w:rPr>
              <w:t>3.363%</w:t>
            </w:r>
          </w:p>
        </w:tc>
      </w:tr>
      <w:tr>
        <w:trPr>
          <w:cantSplit/>
        </w:trPr>
        <w:tc>
          <w:tcPr>
            <w:tcW w:type="dxa" w:w="1560"/>
          </w:tcPr>
          <w:p>
            <w:pPr>
              <w:jc w:val="left"/>
            </w:pPr>
            <w:r/>
            <w:r>
              <w:rPr>
                <w:sz w:val="19"/>
              </w:rPr>
              <w:t>uniform INT8</w:t>
            </w:r>
          </w:p>
        </w:tc>
        <w:tc>
          <w:tcPr>
            <w:tcW w:type="dxa" w:w="1560"/>
          </w:tcPr>
          <w:p>
            <w:pPr>
              <w:jc w:val="right"/>
            </w:pPr>
            <w:r/>
            <w:r>
              <w:rPr>
                <w:sz w:val="19"/>
              </w:rPr>
              <w:t>13.904 MB</w:t>
            </w:r>
          </w:p>
        </w:tc>
        <w:tc>
          <w:tcPr>
            <w:tcW w:type="dxa" w:w="1560"/>
          </w:tcPr>
          <w:p>
            <w:pPr>
              <w:jc w:val="right"/>
            </w:pPr>
            <w:r/>
            <w:r>
              <w:rPr>
                <w:sz w:val="19"/>
              </w:rPr>
              <w:t>-74.6%</w:t>
            </w:r>
          </w:p>
        </w:tc>
        <w:tc>
          <w:tcPr>
            <w:tcW w:type="dxa" w:w="1560"/>
          </w:tcPr>
          <w:p>
            <w:pPr>
              <w:jc w:val="right"/>
            </w:pPr>
            <w:r/>
            <w:r>
              <w:rPr>
                <w:sz w:val="19"/>
              </w:rPr>
              <w:t>26.184%</w:t>
            </w:r>
          </w:p>
        </w:tc>
        <w:tc>
          <w:tcPr>
            <w:tcW w:type="dxa" w:w="1560"/>
          </w:tcPr>
          <w:p>
            <w:pPr>
              <w:jc w:val="right"/>
            </w:pPr>
            <w:r/>
            <w:r>
              <w:rPr>
                <w:sz w:val="19"/>
              </w:rPr>
              <w:t>56.701%</w:t>
            </w:r>
          </w:p>
        </w:tc>
        <w:tc>
          <w:tcPr>
            <w:tcW w:type="dxa" w:w="1560"/>
          </w:tcPr>
          <w:p>
            <w:pPr>
              <w:jc w:val="right"/>
            </w:pPr>
            <w:r/>
            <w:r>
              <w:rPr>
                <w:sz w:val="19"/>
              </w:rPr>
              <w:t>19.374%</w:t>
            </w:r>
          </w:p>
        </w:tc>
      </w:tr>
      <w:tr>
        <w:trPr>
          <w:cantSplit/>
        </w:trPr>
        <w:tc>
          <w:tcPr>
            <w:tcW w:type="dxa" w:w="1560"/>
            <w:shd w:val="clear" w:fill="EFF3F9"/>
          </w:tcPr>
          <w:p>
            <w:pPr>
              <w:jc w:val="left"/>
            </w:pPr>
            <w:r/>
            <w:r>
              <w:rPr>
                <w:sz w:val="19"/>
              </w:rPr>
              <w:t>safe, no fine-tuning</w:t>
            </w:r>
          </w:p>
        </w:tc>
        <w:tc>
          <w:tcPr>
            <w:tcW w:type="dxa" w:w="1560"/>
            <w:shd w:val="clear" w:fill="EFF3F9"/>
          </w:tcPr>
          <w:p>
            <w:pPr>
              <w:jc w:val="right"/>
            </w:pPr>
            <w:r/>
            <w:r>
              <w:rPr>
                <w:sz w:val="19"/>
              </w:rPr>
              <w:t>17.904 MB</w:t>
            </w:r>
          </w:p>
        </w:tc>
        <w:tc>
          <w:tcPr>
            <w:tcW w:type="dxa" w:w="1560"/>
            <w:shd w:val="clear" w:fill="EFF3F9"/>
          </w:tcPr>
          <w:p>
            <w:pPr>
              <w:jc w:val="right"/>
            </w:pPr>
            <w:r/>
            <w:r>
              <w:rPr>
                <w:sz w:val="19"/>
              </w:rPr>
              <w:t>-67.3%</w:t>
            </w:r>
          </w:p>
        </w:tc>
        <w:tc>
          <w:tcPr>
            <w:tcW w:type="dxa" w:w="1560"/>
            <w:shd w:val="clear" w:fill="EFF3F9"/>
          </w:tcPr>
          <w:p>
            <w:pPr>
              <w:jc w:val="right"/>
            </w:pPr>
            <w:r/>
            <w:r>
              <w:rPr>
                <w:sz w:val="19"/>
              </w:rPr>
              <w:t>2.633%</w:t>
            </w:r>
          </w:p>
        </w:tc>
        <w:tc>
          <w:tcPr>
            <w:tcW w:type="dxa" w:w="1560"/>
            <w:shd w:val="clear" w:fill="EFF3F9"/>
          </w:tcPr>
          <w:p>
            <w:pPr>
              <w:jc w:val="right"/>
            </w:pPr>
            <w:r/>
            <w:r>
              <w:rPr>
                <w:sz w:val="19"/>
              </w:rPr>
              <w:t>4.301%</w:t>
            </w:r>
          </w:p>
        </w:tc>
        <w:tc>
          <w:tcPr>
            <w:tcW w:type="dxa" w:w="1560"/>
            <w:shd w:val="clear" w:fill="EFF3F9"/>
          </w:tcPr>
          <w:p>
            <w:pPr>
              <w:jc w:val="right"/>
            </w:pPr>
            <w:r/>
            <w:r>
              <w:rPr>
                <w:sz w:val="19"/>
              </w:rPr>
              <w:t>2.810%</w:t>
            </w:r>
          </w:p>
        </w:tc>
      </w:tr>
      <w:tr>
        <w:trPr>
          <w:cantSplit/>
        </w:trPr>
        <w:tc>
          <w:tcPr>
            <w:tcW w:type="dxa" w:w="1560"/>
          </w:tcPr>
          <w:p>
            <w:pPr>
              <w:jc w:val="left"/>
            </w:pPr>
            <w:r/>
            <w:r>
              <w:rPr>
                <w:sz w:val="19"/>
              </w:rPr>
              <w:t>greedy mixed</w:t>
            </w:r>
          </w:p>
        </w:tc>
        <w:tc>
          <w:tcPr>
            <w:tcW w:type="dxa" w:w="1560"/>
          </w:tcPr>
          <w:p>
            <w:pPr>
              <w:jc w:val="right"/>
            </w:pPr>
            <w:r/>
            <w:r>
              <w:rPr>
                <w:sz w:val="19"/>
              </w:rPr>
              <w:t>24.565 MB</w:t>
            </w:r>
          </w:p>
        </w:tc>
        <w:tc>
          <w:tcPr>
            <w:tcW w:type="dxa" w:w="1560"/>
          </w:tcPr>
          <w:p>
            <w:pPr>
              <w:jc w:val="right"/>
            </w:pPr>
            <w:r/>
            <w:r>
              <w:rPr>
                <w:sz w:val="19"/>
              </w:rPr>
              <w:t>-55.1%</w:t>
            </w:r>
          </w:p>
        </w:tc>
        <w:tc>
          <w:tcPr>
            <w:tcW w:type="dxa" w:w="1560"/>
          </w:tcPr>
          <w:p>
            <w:pPr>
              <w:jc w:val="right"/>
            </w:pPr>
            <w:r/>
            <w:r>
              <w:rPr>
                <w:sz w:val="19"/>
              </w:rPr>
              <w:t>0.386%</w:t>
            </w:r>
          </w:p>
        </w:tc>
        <w:tc>
          <w:tcPr>
            <w:tcW w:type="dxa" w:w="1560"/>
          </w:tcPr>
          <w:p>
            <w:pPr>
              <w:jc w:val="right"/>
            </w:pPr>
            <w:r/>
            <w:r>
              <w:rPr>
                <w:sz w:val="19"/>
              </w:rPr>
              <w:t>0.358%</w:t>
            </w:r>
          </w:p>
        </w:tc>
        <w:tc>
          <w:tcPr>
            <w:tcW w:type="dxa" w:w="1560"/>
          </w:tcPr>
          <w:p>
            <w:pPr>
              <w:jc w:val="right"/>
            </w:pPr>
            <w:r/>
            <w:r>
              <w:rPr>
                <w:sz w:val="19"/>
              </w:rPr>
              <w:t>0.393%</w:t>
            </w:r>
          </w:p>
        </w:tc>
      </w:tr>
      <w:tr>
        <w:trPr>
          <w:cantSplit/>
        </w:trPr>
        <w:tc>
          <w:tcPr>
            <w:tcW w:type="dxa" w:w="1560"/>
            <w:shd w:val="clear" w:fill="EFF3F9"/>
          </w:tcPr>
          <w:p>
            <w:pPr>
              <w:jc w:val="left"/>
            </w:pPr>
            <w:r/>
            <w:r>
              <w:rPr>
                <w:sz w:val="19"/>
              </w:rPr>
              <w:t>uniform FP16</w:t>
            </w:r>
          </w:p>
        </w:tc>
        <w:tc>
          <w:tcPr>
            <w:tcW w:type="dxa" w:w="1560"/>
            <w:shd w:val="clear" w:fill="EFF3F9"/>
          </w:tcPr>
          <w:p>
            <w:pPr>
              <w:jc w:val="right"/>
            </w:pPr>
            <w:r/>
            <w:r>
              <w:rPr>
                <w:sz w:val="19"/>
              </w:rPr>
              <w:t>27.416 MB</w:t>
            </w:r>
          </w:p>
        </w:tc>
        <w:tc>
          <w:tcPr>
            <w:tcW w:type="dxa" w:w="1560"/>
            <w:shd w:val="clear" w:fill="EFF3F9"/>
          </w:tcPr>
          <w:p>
            <w:pPr>
              <w:jc w:val="right"/>
            </w:pPr>
            <w:r/>
            <w:r>
              <w:rPr>
                <w:sz w:val="19"/>
              </w:rPr>
              <w:t>-49.9%</w:t>
            </w:r>
          </w:p>
        </w:tc>
        <w:tc>
          <w:tcPr>
            <w:tcW w:type="dxa" w:w="1560"/>
            <w:shd w:val="clear" w:fill="EFF3F9"/>
          </w:tcPr>
          <w:p>
            <w:pPr>
              <w:jc w:val="right"/>
            </w:pPr>
            <w:r/>
            <w:r>
              <w:rPr>
                <w:sz w:val="19"/>
              </w:rPr>
              <w:t>0.038%</w:t>
            </w:r>
          </w:p>
        </w:tc>
        <w:tc>
          <w:tcPr>
            <w:tcW w:type="dxa" w:w="1560"/>
            <w:shd w:val="clear" w:fill="EFF3F9"/>
          </w:tcPr>
          <w:p>
            <w:pPr>
              <w:jc w:val="right"/>
            </w:pPr>
            <w:r/>
            <w:r>
              <w:rPr>
                <w:sz w:val="19"/>
              </w:rPr>
              <w:t>0.047%</w:t>
            </w:r>
          </w:p>
        </w:tc>
        <w:tc>
          <w:tcPr>
            <w:tcW w:type="dxa" w:w="1560"/>
            <w:shd w:val="clear" w:fill="EFF3F9"/>
          </w:tcPr>
          <w:p>
            <w:pPr>
              <w:jc w:val="right"/>
            </w:pPr>
            <w:r/>
            <w:r>
              <w:rPr>
                <w:sz w:val="19"/>
              </w:rPr>
              <w:t>0.056%</w:t>
            </w:r>
          </w:p>
        </w:tc>
      </w:tr>
    </w:tbl>
    <w:p>
      <w:pPr>
        <w:spacing w:after="180"/>
      </w:pPr>
      <w:r>
        <w:rPr>
          <w:i/>
          <w:color w:val="6B7A8C"/>
          <w:sz w:val="17"/>
        </w:rPr>
        <w:t>Table 1. Measured configurations. Values are worst-setting rate-equivalent penalty against a 54.688 MB FP32 baseline. Source: results/mixed/, results/final/.</w:t>
      </w:r>
    </w:p>
    <w:p>
      <w:r>
        <w:rPr>
          <w:sz w:val="21"/>
        </w:rPr>
        <w:t>The champion predicted 0.9715 percent and measured 0.94 percent. The prediction is conservative on each dataset. We did not use Set14 for fitting, so the result there is a transfer test. It holds.</w:t>
      </w:r>
    </w:p>
    <w:p>
      <w:pPr>
        <w:pStyle w:val="Heading2"/>
      </w:pPr>
      <w:r>
        <w:t>3.2  The knee</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shd w:val="clear" w:fill="1E2761"/>
          </w:tcPr>
          <w:p>
            <w:pPr>
              <w:jc w:val="left"/>
            </w:pPr>
            <w:r/>
            <w:r>
              <w:rPr>
                <w:b/>
                <w:color w:val="FFFFFF"/>
                <w:sz w:val="19"/>
              </w:rPr>
              <w:t>Budget</w:t>
            </w:r>
          </w:p>
        </w:tc>
        <w:tc>
          <w:tcPr>
            <w:tcW w:type="dxa" w:w="3120"/>
            <w:shd w:val="clear" w:fill="1E2761"/>
          </w:tcPr>
          <w:p>
            <w:pPr>
              <w:jc w:val="right"/>
            </w:pPr>
            <w:r/>
            <w:r>
              <w:rPr>
                <w:b/>
                <w:color w:val="FFFFFF"/>
                <w:sz w:val="19"/>
              </w:rPr>
              <w:t>Size</w:t>
            </w:r>
          </w:p>
        </w:tc>
        <w:tc>
          <w:tcPr>
            <w:tcW w:type="dxa" w:w="3120"/>
            <w:shd w:val="clear" w:fill="1E2761"/>
          </w:tcPr>
          <w:p>
            <w:pPr>
              <w:jc w:val="right"/>
            </w:pPr>
            <w:r/>
            <w:r>
              <w:rPr>
                <w:b/>
                <w:color w:val="FFFFFF"/>
                <w:sz w:val="19"/>
              </w:rPr>
              <w:t>Predicted penalty</w:t>
            </w:r>
          </w:p>
        </w:tc>
      </w:tr>
      <w:tr>
        <w:trPr>
          <w:cantSplit/>
        </w:trPr>
        <w:tc>
          <w:tcPr>
            <w:tcW w:type="dxa" w:w="3120"/>
            <w:shd w:val="clear" w:fill="EFF3F9"/>
          </w:tcPr>
          <w:p>
            <w:pPr>
              <w:jc w:val="left"/>
            </w:pPr>
            <w:r/>
            <w:r>
              <w:rPr>
                <w:sz w:val="19"/>
              </w:rPr>
              <w:t>1.0%</w:t>
            </w:r>
          </w:p>
        </w:tc>
        <w:tc>
          <w:tcPr>
            <w:tcW w:type="dxa" w:w="3120"/>
            <w:shd w:val="clear" w:fill="EFF3F9"/>
          </w:tcPr>
          <w:p>
            <w:pPr>
              <w:jc w:val="right"/>
            </w:pPr>
            <w:r/>
            <w:r>
              <w:rPr>
                <w:sz w:val="19"/>
              </w:rPr>
              <w:t>21.677 MB</w:t>
            </w:r>
          </w:p>
        </w:tc>
        <w:tc>
          <w:tcPr>
            <w:tcW w:type="dxa" w:w="3120"/>
            <w:shd w:val="clear" w:fill="EFF3F9"/>
          </w:tcPr>
          <w:p>
            <w:pPr>
              <w:jc w:val="right"/>
            </w:pPr>
            <w:r/>
            <w:r>
              <w:rPr>
                <w:sz w:val="19"/>
              </w:rPr>
              <w:t>0.9715%</w:t>
            </w:r>
          </w:p>
        </w:tc>
      </w:tr>
      <w:tr>
        <w:trPr>
          <w:cantSplit/>
        </w:trPr>
        <w:tc>
          <w:tcPr>
            <w:tcW w:type="dxa" w:w="3120"/>
          </w:tcPr>
          <w:p>
            <w:pPr>
              <w:jc w:val="left"/>
            </w:pPr>
            <w:r/>
            <w:r>
              <w:rPr>
                <w:sz w:val="19"/>
              </w:rPr>
              <w:t>1.2%</w:t>
            </w:r>
          </w:p>
        </w:tc>
        <w:tc>
          <w:tcPr>
            <w:tcW w:type="dxa" w:w="3120"/>
          </w:tcPr>
          <w:p>
            <w:pPr>
              <w:jc w:val="right"/>
            </w:pPr>
            <w:r/>
            <w:r>
              <w:rPr>
                <w:sz w:val="19"/>
              </w:rPr>
              <w:t>21.396 MB</w:t>
            </w:r>
          </w:p>
        </w:tc>
        <w:tc>
          <w:tcPr>
            <w:tcW w:type="dxa" w:w="3120"/>
          </w:tcPr>
          <w:p>
            <w:pPr>
              <w:jc w:val="right"/>
            </w:pPr>
            <w:r/>
            <w:r>
              <w:rPr>
                <w:sz w:val="19"/>
              </w:rPr>
              <w:t>1.1374%</w:t>
            </w:r>
          </w:p>
        </w:tc>
      </w:tr>
      <w:tr>
        <w:trPr>
          <w:cantSplit/>
        </w:trPr>
        <w:tc>
          <w:tcPr>
            <w:tcW w:type="dxa" w:w="3120"/>
            <w:shd w:val="clear" w:fill="EFF3F9"/>
          </w:tcPr>
          <w:p>
            <w:pPr>
              <w:jc w:val="left"/>
            </w:pPr>
            <w:r/>
            <w:r>
              <w:rPr>
                <w:sz w:val="19"/>
              </w:rPr>
              <w:t>1.4%</w:t>
            </w:r>
          </w:p>
        </w:tc>
        <w:tc>
          <w:tcPr>
            <w:tcW w:type="dxa" w:w="3120"/>
            <w:shd w:val="clear" w:fill="EFF3F9"/>
          </w:tcPr>
          <w:p>
            <w:pPr>
              <w:jc w:val="right"/>
            </w:pPr>
            <w:r/>
            <w:r>
              <w:rPr>
                <w:sz w:val="19"/>
              </w:rPr>
              <w:t>21.258 MB</w:t>
            </w:r>
          </w:p>
        </w:tc>
        <w:tc>
          <w:tcPr>
            <w:tcW w:type="dxa" w:w="3120"/>
            <w:shd w:val="clear" w:fill="EFF3F9"/>
          </w:tcPr>
          <w:p>
            <w:pPr>
              <w:jc w:val="right"/>
            </w:pPr>
            <w:r/>
            <w:r>
              <w:rPr>
                <w:sz w:val="19"/>
              </w:rPr>
              <w:t>1.2851%</w:t>
            </w:r>
          </w:p>
        </w:tc>
      </w:tr>
      <w:tr>
        <w:trPr>
          <w:cantSplit/>
        </w:trPr>
        <w:tc>
          <w:tcPr>
            <w:tcW w:type="dxa" w:w="3120"/>
          </w:tcPr>
          <w:p>
            <w:pPr>
              <w:jc w:val="left"/>
            </w:pPr>
            <w:r/>
            <w:r>
              <w:rPr>
                <w:sz w:val="19"/>
              </w:rPr>
              <w:t>1.6%</w:t>
            </w:r>
          </w:p>
        </w:tc>
        <w:tc>
          <w:tcPr>
            <w:tcW w:type="dxa" w:w="3120"/>
          </w:tcPr>
          <w:p>
            <w:pPr>
              <w:jc w:val="right"/>
            </w:pPr>
            <w:r/>
            <w:r>
              <w:rPr>
                <w:sz w:val="19"/>
              </w:rPr>
              <w:t>21.151 MB</w:t>
            </w:r>
          </w:p>
        </w:tc>
        <w:tc>
          <w:tcPr>
            <w:tcW w:type="dxa" w:w="3120"/>
          </w:tcPr>
          <w:p>
            <w:pPr>
              <w:jc w:val="right"/>
            </w:pPr>
            <w:r/>
            <w:r>
              <w:rPr>
                <w:sz w:val="19"/>
              </w:rPr>
              <w:t>1.4437%</w:t>
            </w:r>
          </w:p>
        </w:tc>
      </w:tr>
      <w:tr>
        <w:trPr>
          <w:cantSplit/>
        </w:trPr>
        <w:tc>
          <w:tcPr>
            <w:tcW w:type="dxa" w:w="3120"/>
            <w:shd w:val="clear" w:fill="EFF3F9"/>
          </w:tcPr>
          <w:p>
            <w:pPr>
              <w:jc w:val="left"/>
            </w:pPr>
            <w:r/>
            <w:r>
              <w:rPr>
                <w:sz w:val="19"/>
              </w:rPr>
              <w:t>1.8%</w:t>
            </w:r>
          </w:p>
        </w:tc>
        <w:tc>
          <w:tcPr>
            <w:tcW w:type="dxa" w:w="3120"/>
            <w:shd w:val="clear" w:fill="EFF3F9"/>
          </w:tcPr>
          <w:p>
            <w:pPr>
              <w:jc w:val="right"/>
            </w:pPr>
            <w:r/>
            <w:r>
              <w:rPr>
                <w:sz w:val="19"/>
              </w:rPr>
              <w:t>18.664 MB</w:t>
            </w:r>
          </w:p>
        </w:tc>
        <w:tc>
          <w:tcPr>
            <w:tcW w:type="dxa" w:w="3120"/>
            <w:shd w:val="clear" w:fill="EFF3F9"/>
          </w:tcPr>
          <w:p>
            <w:pPr>
              <w:jc w:val="right"/>
            </w:pPr>
            <w:r/>
            <w:r>
              <w:rPr>
                <w:sz w:val="19"/>
              </w:rPr>
              <w:t>1.7162%</w:t>
            </w:r>
          </w:p>
        </w:tc>
      </w:tr>
      <w:tr>
        <w:trPr>
          <w:cantSplit/>
        </w:trPr>
        <w:tc>
          <w:tcPr>
            <w:tcW w:type="dxa" w:w="3120"/>
          </w:tcPr>
          <w:p>
            <w:pPr>
              <w:jc w:val="left"/>
            </w:pPr>
            <w:r/>
            <w:r>
              <w:rPr>
                <w:sz w:val="19"/>
              </w:rPr>
              <w:t>2.0%</w:t>
            </w:r>
          </w:p>
        </w:tc>
        <w:tc>
          <w:tcPr>
            <w:tcW w:type="dxa" w:w="3120"/>
          </w:tcPr>
          <w:p>
            <w:pPr>
              <w:jc w:val="right"/>
            </w:pPr>
            <w:r/>
            <w:r>
              <w:rPr>
                <w:sz w:val="19"/>
              </w:rPr>
              <w:t>18.389 MB</w:t>
            </w:r>
          </w:p>
        </w:tc>
        <w:tc>
          <w:tcPr>
            <w:tcW w:type="dxa" w:w="3120"/>
          </w:tcPr>
          <w:p>
            <w:pPr>
              <w:jc w:val="right"/>
            </w:pPr>
            <w:r/>
            <w:r>
              <w:rPr>
                <w:sz w:val="19"/>
              </w:rPr>
              <w:t>1.9864%</w:t>
            </w:r>
          </w:p>
        </w:tc>
      </w:tr>
    </w:tbl>
    <w:p>
      <w:pPr>
        <w:spacing w:after="180"/>
      </w:pPr>
      <w:r>
        <w:rPr>
          <w:i/>
          <w:color w:val="6B7A8C"/>
          <w:sz w:val="17"/>
        </w:rPr>
        <w:t>Table 2. A fine budget sweep. Between 1.6 and 1.8 percent the size falls 2.5 MB in one step. Source: results/night/ilp_fine_sweep.json.</w:t>
      </w:r>
    </w:p>
    <w:p>
      <w:r>
        <w:rPr>
          <w:sz w:val="21"/>
        </w:rPr>
        <w:t>The 1.8 percent assignment beats the 2 percent assignment that we first chose. It is 0.275 MB larger and better on all three datasets. We replaced the 2 percent point. This is why a frontier must be swept and not guessed.</w:t>
      </w:r>
    </w:p>
    <w:p>
      <w:pPr>
        <w:pStyle w:val="Heading2"/>
      </w:pPr>
      <w:r>
        <w:t>3.3  Fine-tuning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60"/>
            <w:shd w:val="clear" w:fill="1E2761"/>
          </w:tcPr>
          <w:p>
            <w:pPr>
              <w:jc w:val="left"/>
            </w:pPr>
            <w:r/>
            <w:r>
              <w:rPr>
                <w:b/>
                <w:color w:val="FFFFFF"/>
                <w:sz w:val="19"/>
              </w:rPr>
              <w:t>Tier</w:t>
            </w:r>
          </w:p>
        </w:tc>
        <w:tc>
          <w:tcPr>
            <w:tcW w:type="dxa" w:w="1560"/>
            <w:shd w:val="clear" w:fill="1E2761"/>
          </w:tcPr>
          <w:p>
            <w:pPr>
              <w:jc w:val="right"/>
            </w:pPr>
            <w:r/>
            <w:r>
              <w:rPr>
                <w:b/>
                <w:color w:val="FFFFFF"/>
                <w:sz w:val="19"/>
              </w:rPr>
              <w:t>Size</w:t>
            </w:r>
          </w:p>
        </w:tc>
        <w:tc>
          <w:tcPr>
            <w:tcW w:type="dxa" w:w="1560"/>
            <w:shd w:val="clear" w:fill="1E2761"/>
          </w:tcPr>
          <w:p>
            <w:pPr>
              <w:jc w:val="right"/>
            </w:pPr>
            <w:r/>
            <w:r>
              <w:rPr>
                <w:b/>
                <w:color w:val="FFFFFF"/>
                <w:sz w:val="19"/>
              </w:rPr>
              <w:t>Before</w:t>
            </w:r>
          </w:p>
        </w:tc>
        <w:tc>
          <w:tcPr>
            <w:tcW w:type="dxa" w:w="1560"/>
            <w:shd w:val="clear" w:fill="1E2761"/>
          </w:tcPr>
          <w:p>
            <w:pPr>
              <w:jc w:val="right"/>
            </w:pPr>
            <w:r/>
            <w:r>
              <w:rPr>
                <w:b/>
                <w:color w:val="FFFFFF"/>
                <w:sz w:val="19"/>
              </w:rPr>
              <w:t>2,000 steps</w:t>
            </w:r>
          </w:p>
        </w:tc>
        <w:tc>
          <w:tcPr>
            <w:tcW w:type="dxa" w:w="1560"/>
            <w:shd w:val="clear" w:fill="1E2761"/>
          </w:tcPr>
          <w:p>
            <w:pPr>
              <w:jc w:val="right"/>
            </w:pPr>
            <w:r/>
            <w:r>
              <w:rPr>
                <w:b/>
                <w:color w:val="FFFFFF"/>
                <w:sz w:val="19"/>
              </w:rPr>
              <w:t>12,000 steps</w:t>
            </w:r>
          </w:p>
        </w:tc>
        <w:tc>
          <w:tcPr>
            <w:tcW w:type="dxa" w:w="1560"/>
            <w:shd w:val="clear" w:fill="1E2761"/>
          </w:tcPr>
          <w:p>
            <w:pPr>
              <w:jc w:val="right"/>
            </w:pPr>
            <w:r/>
            <w:r>
              <w:rPr>
                <w:b/>
                <w:color w:val="FFFFFF"/>
                <w:sz w:val="19"/>
              </w:rPr>
              <w:t>Damage removed</w:t>
            </w:r>
          </w:p>
        </w:tc>
      </w:tr>
      <w:tr>
        <w:trPr>
          <w:cantSplit/>
        </w:trPr>
        <w:tc>
          <w:tcPr>
            <w:tcW w:type="dxa" w:w="1560"/>
            <w:shd w:val="clear" w:fill="EFF3F9"/>
          </w:tcPr>
          <w:p>
            <w:pPr>
              <w:jc w:val="left"/>
            </w:pPr>
            <w:r/>
            <w:r>
              <w:rPr>
                <w:sz w:val="19"/>
              </w:rPr>
              <w:t>More INT8</w:t>
            </w:r>
          </w:p>
        </w:tc>
        <w:tc>
          <w:tcPr>
            <w:tcW w:type="dxa" w:w="1560"/>
            <w:shd w:val="clear" w:fill="EFF3F9"/>
          </w:tcPr>
          <w:p>
            <w:pPr>
              <w:jc w:val="right"/>
            </w:pPr>
            <w:r/>
            <w:r>
              <w:rPr>
                <w:sz w:val="19"/>
              </w:rPr>
              <w:t>14.401 MB</w:t>
            </w:r>
          </w:p>
        </w:tc>
        <w:tc>
          <w:tcPr>
            <w:tcW w:type="dxa" w:w="1560"/>
            <w:shd w:val="clear" w:fill="EFF3F9"/>
          </w:tcPr>
          <w:p>
            <w:pPr>
              <w:jc w:val="right"/>
            </w:pPr>
            <w:r/>
            <w:r>
              <w:rPr>
                <w:sz w:val="19"/>
              </w:rPr>
              <w:t>8.61%</w:t>
            </w:r>
          </w:p>
        </w:tc>
        <w:tc>
          <w:tcPr>
            <w:tcW w:type="dxa" w:w="1560"/>
            <w:shd w:val="clear" w:fill="EFF3F9"/>
          </w:tcPr>
          <w:p>
            <w:pPr>
              <w:jc w:val="right"/>
            </w:pPr>
            <w:r/>
            <w:r>
              <w:rPr>
                <w:sz w:val="19"/>
              </w:rPr>
              <w:t>8.61%</w:t>
            </w:r>
          </w:p>
        </w:tc>
        <w:tc>
          <w:tcPr>
            <w:tcW w:type="dxa" w:w="1560"/>
            <w:shd w:val="clear" w:fill="EFF3F9"/>
          </w:tcPr>
          <w:p>
            <w:pPr>
              <w:jc w:val="right"/>
            </w:pPr>
            <w:r/>
            <w:r>
              <w:rPr>
                <w:sz w:val="19"/>
              </w:rPr>
              <w:t>3.36%</w:t>
            </w:r>
          </w:p>
        </w:tc>
        <w:tc>
          <w:tcPr>
            <w:tcW w:type="dxa" w:w="1560"/>
            <w:shd w:val="clear" w:fill="EFF3F9"/>
          </w:tcPr>
          <w:p>
            <w:pPr>
              <w:jc w:val="right"/>
            </w:pPr>
            <w:r/>
            <w:r>
              <w:rPr>
                <w:sz w:val="19"/>
              </w:rPr>
              <w:t>61.0%</w:t>
            </w:r>
          </w:p>
        </w:tc>
      </w:tr>
      <w:tr>
        <w:trPr>
          <w:cantSplit/>
        </w:trPr>
        <w:tc>
          <w:tcPr>
            <w:tcW w:type="dxa" w:w="1560"/>
          </w:tcPr>
          <w:p>
            <w:pPr>
              <w:jc w:val="left"/>
            </w:pPr>
            <w:r/>
            <w:r>
              <w:rPr>
                <w:sz w:val="19"/>
              </w:rPr>
              <w:t>Moderate INT4</w:t>
            </w:r>
          </w:p>
        </w:tc>
        <w:tc>
          <w:tcPr>
            <w:tcW w:type="dxa" w:w="1560"/>
          </w:tcPr>
          <w:p>
            <w:pPr>
              <w:jc w:val="right"/>
            </w:pPr>
            <w:r/>
            <w:r>
              <w:rPr>
                <w:sz w:val="19"/>
              </w:rPr>
              <w:t>13.572 MB</w:t>
            </w:r>
          </w:p>
        </w:tc>
        <w:tc>
          <w:tcPr>
            <w:tcW w:type="dxa" w:w="1560"/>
          </w:tcPr>
          <w:p>
            <w:pPr>
              <w:jc w:val="right"/>
            </w:pPr>
            <w:r/>
            <w:r>
              <w:rPr>
                <w:sz w:val="19"/>
              </w:rPr>
              <w:t>119.18%</w:t>
            </w:r>
          </w:p>
        </w:tc>
        <w:tc>
          <w:tcPr>
            <w:tcW w:type="dxa" w:w="1560"/>
          </w:tcPr>
          <w:p>
            <w:pPr>
              <w:jc w:val="right"/>
            </w:pPr>
            <w:r/>
            <w:r>
              <w:rPr>
                <w:sz w:val="19"/>
              </w:rPr>
              <w:t>25.27%</w:t>
            </w:r>
          </w:p>
        </w:tc>
        <w:tc>
          <w:tcPr>
            <w:tcW w:type="dxa" w:w="1560"/>
          </w:tcPr>
          <w:p>
            <w:pPr>
              <w:jc w:val="right"/>
            </w:pPr>
            <w:r/>
            <w:r>
              <w:rPr>
                <w:sz w:val="19"/>
              </w:rPr>
              <w:t>20.53%</w:t>
            </w:r>
          </w:p>
        </w:tc>
        <w:tc>
          <w:tcPr>
            <w:tcW w:type="dxa" w:w="1560"/>
          </w:tcPr>
          <w:p>
            <w:pPr>
              <w:jc w:val="right"/>
            </w:pPr>
            <w:r/>
            <w:r>
              <w:rPr>
                <w:sz w:val="19"/>
              </w:rPr>
              <w:t>82.8%</w:t>
            </w:r>
          </w:p>
        </w:tc>
      </w:tr>
      <w:tr>
        <w:trPr>
          <w:cantSplit/>
        </w:trPr>
        <w:tc>
          <w:tcPr>
            <w:tcW w:type="dxa" w:w="1560"/>
            <w:shd w:val="clear" w:fill="EFF3F9"/>
          </w:tcPr>
          <w:p>
            <w:pPr>
              <w:jc w:val="left"/>
            </w:pPr>
            <w:r/>
            <w:r>
              <w:rPr>
                <w:sz w:val="19"/>
              </w:rPr>
              <w:t>More INT4</w:t>
            </w:r>
          </w:p>
        </w:tc>
        <w:tc>
          <w:tcPr>
            <w:tcW w:type="dxa" w:w="1560"/>
            <w:shd w:val="clear" w:fill="EFF3F9"/>
          </w:tcPr>
          <w:p>
            <w:pPr>
              <w:jc w:val="right"/>
            </w:pPr>
            <w:r/>
            <w:r>
              <w:rPr>
                <w:sz w:val="19"/>
              </w:rPr>
              <w:t>11.369 MB</w:t>
            </w:r>
          </w:p>
        </w:tc>
        <w:tc>
          <w:tcPr>
            <w:tcW w:type="dxa" w:w="1560"/>
            <w:shd w:val="clear" w:fill="EFF3F9"/>
          </w:tcPr>
          <w:p>
            <w:pPr>
              <w:jc w:val="right"/>
            </w:pPr>
            <w:r/>
            <w:r>
              <w:rPr>
                <w:sz w:val="19"/>
              </w:rPr>
              <w:t>1771.71%</w:t>
            </w:r>
          </w:p>
        </w:tc>
        <w:tc>
          <w:tcPr>
            <w:tcW w:type="dxa" w:w="1560"/>
            <w:shd w:val="clear" w:fill="EFF3F9"/>
          </w:tcPr>
          <w:p>
            <w:pPr>
              <w:jc w:val="right"/>
            </w:pPr>
            <w:r/>
            <w:r>
              <w:rPr>
                <w:sz w:val="19"/>
              </w:rPr>
              <w:t>84.22%</w:t>
            </w:r>
          </w:p>
        </w:tc>
        <w:tc>
          <w:tcPr>
            <w:tcW w:type="dxa" w:w="1560"/>
            <w:shd w:val="clear" w:fill="EFF3F9"/>
          </w:tcPr>
          <w:p>
            <w:pPr>
              <w:jc w:val="right"/>
            </w:pPr>
            <w:r/>
            <w:r>
              <w:rPr>
                <w:sz w:val="19"/>
              </w:rPr>
              <w:t>41.84%</w:t>
            </w:r>
          </w:p>
        </w:tc>
        <w:tc>
          <w:tcPr>
            <w:tcW w:type="dxa" w:w="1560"/>
            <w:shd w:val="clear" w:fill="EFF3F9"/>
          </w:tcPr>
          <w:p>
            <w:pPr>
              <w:jc w:val="right"/>
            </w:pPr>
            <w:r/>
            <w:r>
              <w:rPr>
                <w:sz w:val="19"/>
              </w:rPr>
              <w:t>97.6%</w:t>
            </w:r>
          </w:p>
        </w:tc>
      </w:tr>
      <w:tr>
        <w:trPr>
          <w:cantSplit/>
        </w:trPr>
        <w:tc>
          <w:tcPr>
            <w:tcW w:type="dxa" w:w="1560"/>
          </w:tcPr>
          <w:p>
            <w:pPr>
              <w:jc w:val="left"/>
            </w:pPr>
            <w:r/>
            <w:r>
              <w:rPr>
                <w:sz w:val="19"/>
              </w:rPr>
              <w:t>ILP 2% assignment</w:t>
            </w:r>
          </w:p>
        </w:tc>
        <w:tc>
          <w:tcPr>
            <w:tcW w:type="dxa" w:w="1560"/>
          </w:tcPr>
          <w:p>
            <w:pPr>
              <w:jc w:val="right"/>
            </w:pPr>
            <w:r/>
            <w:r>
              <w:rPr>
                <w:sz w:val="19"/>
              </w:rPr>
              <w:t>18.389 MB</w:t>
            </w:r>
          </w:p>
        </w:tc>
        <w:tc>
          <w:tcPr>
            <w:tcW w:type="dxa" w:w="1560"/>
          </w:tcPr>
          <w:p>
            <w:pPr>
              <w:jc w:val="right"/>
            </w:pPr>
            <w:r/>
            <w:r>
              <w:rPr>
                <w:sz w:val="19"/>
              </w:rPr>
              <w:t>1.936%</w:t>
            </w:r>
          </w:p>
        </w:tc>
        <w:tc>
          <w:tcPr>
            <w:tcW w:type="dxa" w:w="1560"/>
          </w:tcPr>
          <w:p>
            <w:pPr>
              <w:jc w:val="right"/>
            </w:pPr>
            <w:r/>
            <w:r>
              <w:rPr>
                <w:sz w:val="19"/>
              </w:rPr>
              <w:t>not run</w:t>
            </w:r>
          </w:p>
        </w:tc>
        <w:tc>
          <w:tcPr>
            <w:tcW w:type="dxa" w:w="1560"/>
          </w:tcPr>
          <w:p>
            <w:pPr>
              <w:jc w:val="right"/>
            </w:pPr>
            <w:r/>
            <w:r>
              <w:rPr>
                <w:sz w:val="19"/>
              </w:rPr>
              <w:t>1.936%</w:t>
            </w:r>
          </w:p>
        </w:tc>
        <w:tc>
          <w:tcPr>
            <w:tcW w:type="dxa" w:w="1560"/>
          </w:tcPr>
          <w:p>
            <w:pPr>
              <w:jc w:val="right"/>
            </w:pPr>
            <w:r/>
            <w:r>
              <w:rPr>
                <w:sz w:val="19"/>
              </w:rPr>
              <w:t>0.0%</w:t>
            </w:r>
          </w:p>
        </w:tc>
      </w:tr>
    </w:tbl>
    <w:p>
      <w:pPr>
        <w:spacing w:after="180"/>
      </w:pPr>
      <w:r>
        <w:rPr>
          <w:i/>
          <w:color w:val="6B7A8C"/>
          <w:sz w:val="17"/>
        </w:rPr>
        <w:t>Table 3. Fine-tuning outcome. The ILP row used 8,000 steps. Source: results/final/qat_attempt/summary.csv, results/night/qat_int8_12k/summary.csv.</w:t>
      </w:r>
    </w:p>
    <w:p>
      <w:r>
        <w:rPr>
          <w:sz w:val="21"/>
        </w:rPr>
        <w:t>QAT removes most of the damage on assignments that a person chose. It removes no damage on the assignment that the solver optimized. Therefore fine-tuning replaces a good allocation. It does not extend it. The assignment decides the size of the repair.</w:t>
      </w:r>
    </w:p>
    <w:p>
      <w:pPr>
        <w:pStyle w:val="Heading2"/>
      </w:pPr>
      <w:r>
        <w:t>3.4  Group scaling for 4-bit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shd w:val="clear" w:fill="1E2761"/>
          </w:tcPr>
          <w:p>
            <w:pPr>
              <w:jc w:val="left"/>
            </w:pPr>
            <w:r/>
            <w:r>
              <w:rPr>
                <w:b/>
                <w:color w:val="FFFFFF"/>
                <w:sz w:val="19"/>
              </w:rPr>
              <w:t>Part</w:t>
            </w:r>
          </w:p>
        </w:tc>
        <w:tc>
          <w:tcPr>
            <w:tcW w:type="dxa" w:w="1872"/>
            <w:shd w:val="clear" w:fill="1E2761"/>
          </w:tcPr>
          <w:p>
            <w:pPr>
              <w:jc w:val="right"/>
            </w:pPr>
            <w:r/>
            <w:r>
              <w:rPr>
                <w:b/>
                <w:color w:val="FFFFFF"/>
                <w:sz w:val="19"/>
              </w:rPr>
              <w:t>INT8 penalty</w:t>
            </w:r>
          </w:p>
        </w:tc>
        <w:tc>
          <w:tcPr>
            <w:tcW w:type="dxa" w:w="1872"/>
            <w:shd w:val="clear" w:fill="1E2761"/>
          </w:tcPr>
          <w:p>
            <w:pPr>
              <w:jc w:val="right"/>
            </w:pPr>
            <w:r/>
            <w:r>
              <w:rPr>
                <w:b/>
                <w:color w:val="FFFFFF"/>
                <w:sz w:val="19"/>
              </w:rPr>
              <w:t>cost/MB</w:t>
            </w:r>
          </w:p>
        </w:tc>
        <w:tc>
          <w:tcPr>
            <w:tcW w:type="dxa" w:w="1872"/>
            <w:shd w:val="clear" w:fill="1E2761"/>
          </w:tcPr>
          <w:p>
            <w:pPr>
              <w:jc w:val="right"/>
            </w:pPr>
            <w:r/>
            <w:r>
              <w:rPr>
                <w:b/>
                <w:color w:val="FFFFFF"/>
                <w:sz w:val="19"/>
              </w:rPr>
              <w:t>int4g32 penalty</w:t>
            </w:r>
          </w:p>
        </w:tc>
        <w:tc>
          <w:tcPr>
            <w:tcW w:type="dxa" w:w="1872"/>
            <w:shd w:val="clear" w:fill="1E2761"/>
          </w:tcPr>
          <w:p>
            <w:pPr>
              <w:jc w:val="right"/>
            </w:pPr>
            <w:r/>
            <w:r>
              <w:rPr>
                <w:b/>
                <w:color w:val="FFFFFF"/>
                <w:sz w:val="19"/>
              </w:rPr>
              <w:t>cost/MB</w:t>
            </w:r>
          </w:p>
        </w:tc>
      </w:tr>
      <w:tr>
        <w:trPr>
          <w:cantSplit/>
        </w:trPr>
        <w:tc>
          <w:tcPr>
            <w:tcW w:type="dxa" w:w="1872"/>
            <w:shd w:val="clear" w:fill="EFF3F9"/>
          </w:tcPr>
          <w:p>
            <w:pPr>
              <w:jc w:val="left"/>
            </w:pPr>
            <w:r/>
            <w:r>
              <w:rPr>
                <w:sz w:val="19"/>
              </w:rPr>
              <w:t>E3</w:t>
            </w:r>
          </w:p>
        </w:tc>
        <w:tc>
          <w:tcPr>
            <w:tcW w:type="dxa" w:w="1872"/>
            <w:shd w:val="clear" w:fill="EFF3F9"/>
          </w:tcPr>
          <w:p>
            <w:pPr>
              <w:jc w:val="right"/>
            </w:pPr>
            <w:r/>
            <w:r>
              <w:rPr>
                <w:sz w:val="19"/>
              </w:rPr>
              <w:t>0.427%</w:t>
            </w:r>
          </w:p>
        </w:tc>
        <w:tc>
          <w:tcPr>
            <w:tcW w:type="dxa" w:w="1872"/>
            <w:shd w:val="clear" w:fill="EFF3F9"/>
          </w:tcPr>
          <w:p>
            <w:pPr>
              <w:jc w:val="right"/>
            </w:pPr>
            <w:r/>
            <w:r>
              <w:rPr>
                <w:sz w:val="19"/>
              </w:rPr>
              <w:t>0.14</w:t>
            </w:r>
          </w:p>
        </w:tc>
        <w:tc>
          <w:tcPr>
            <w:tcW w:type="dxa" w:w="1872"/>
            <w:shd w:val="clear" w:fill="EFF3F9"/>
          </w:tcPr>
          <w:p>
            <w:pPr>
              <w:jc w:val="right"/>
            </w:pPr>
            <w:r/>
            <w:r>
              <w:rPr>
                <w:sz w:val="19"/>
              </w:rPr>
              <w:t>34.50%</w:t>
            </w:r>
          </w:p>
        </w:tc>
        <w:tc>
          <w:tcPr>
            <w:tcW w:type="dxa" w:w="1872"/>
            <w:shd w:val="clear" w:fill="EFF3F9"/>
          </w:tcPr>
          <w:p>
            <w:pPr>
              <w:jc w:val="right"/>
            </w:pPr>
            <w:r/>
            <w:r>
              <w:rPr>
                <w:sz w:val="19"/>
              </w:rPr>
              <w:t>31.4</w:t>
            </w:r>
          </w:p>
        </w:tc>
      </w:tr>
      <w:tr>
        <w:trPr>
          <w:cantSplit/>
        </w:trPr>
        <w:tc>
          <w:tcPr>
            <w:tcW w:type="dxa" w:w="1872"/>
          </w:tcPr>
          <w:p>
            <w:pPr>
              <w:jc w:val="left"/>
            </w:pPr>
            <w:r/>
            <w:r>
              <w:rPr>
                <w:sz w:val="19"/>
              </w:rPr>
              <w:t>E2</w:t>
            </w:r>
          </w:p>
        </w:tc>
        <w:tc>
          <w:tcPr>
            <w:tcW w:type="dxa" w:w="1872"/>
          </w:tcPr>
          <w:p>
            <w:pPr>
              <w:jc w:val="right"/>
            </w:pPr>
            <w:r/>
            <w:r>
              <w:rPr>
                <w:sz w:val="19"/>
              </w:rPr>
              <w:t>0.509%</w:t>
            </w:r>
          </w:p>
        </w:tc>
        <w:tc>
          <w:tcPr>
            <w:tcW w:type="dxa" w:w="1872"/>
          </w:tcPr>
          <w:p>
            <w:pPr>
              <w:jc w:val="right"/>
            </w:pPr>
            <w:r/>
            <w:r>
              <w:rPr>
                <w:sz w:val="19"/>
              </w:rPr>
              <w:t>0.17</w:t>
            </w:r>
          </w:p>
        </w:tc>
        <w:tc>
          <w:tcPr>
            <w:tcW w:type="dxa" w:w="1872"/>
          </w:tcPr>
          <w:p>
            <w:pPr>
              <w:jc w:val="right"/>
            </w:pPr>
            <w:r/>
            <w:r>
              <w:rPr>
                <w:sz w:val="19"/>
              </w:rPr>
              <w:t>28.85%</w:t>
            </w:r>
          </w:p>
        </w:tc>
        <w:tc>
          <w:tcPr>
            <w:tcW w:type="dxa" w:w="1872"/>
          </w:tcPr>
          <w:p>
            <w:pPr>
              <w:jc w:val="right"/>
            </w:pPr>
            <w:r/>
            <w:r>
              <w:rPr>
                <w:sz w:val="19"/>
              </w:rPr>
              <w:t>26.1</w:t>
            </w:r>
          </w:p>
        </w:tc>
      </w:tr>
      <w:tr>
        <w:trPr>
          <w:cantSplit/>
        </w:trPr>
        <w:tc>
          <w:tcPr>
            <w:tcW w:type="dxa" w:w="1872"/>
            <w:shd w:val="clear" w:fill="EFF3F9"/>
          </w:tcPr>
          <w:p>
            <w:pPr>
              <w:jc w:val="left"/>
            </w:pPr>
            <w:r/>
            <w:r>
              <w:rPr>
                <w:sz w:val="19"/>
              </w:rPr>
              <w:t>E4</w:t>
            </w:r>
          </w:p>
        </w:tc>
        <w:tc>
          <w:tcPr>
            <w:tcW w:type="dxa" w:w="1872"/>
            <w:shd w:val="clear" w:fill="EFF3F9"/>
          </w:tcPr>
          <w:p>
            <w:pPr>
              <w:jc w:val="right"/>
            </w:pPr>
            <w:r/>
            <w:r>
              <w:rPr>
                <w:sz w:val="19"/>
              </w:rPr>
              <w:t>0.710%</w:t>
            </w:r>
          </w:p>
        </w:tc>
        <w:tc>
          <w:tcPr>
            <w:tcW w:type="dxa" w:w="1872"/>
            <w:shd w:val="clear" w:fill="EFF3F9"/>
          </w:tcPr>
          <w:p>
            <w:pPr>
              <w:jc w:val="right"/>
            </w:pPr>
            <w:r/>
            <w:r>
              <w:rPr>
                <w:sz w:val="19"/>
              </w:rPr>
              <w:t>0.24</w:t>
            </w:r>
          </w:p>
        </w:tc>
        <w:tc>
          <w:tcPr>
            <w:tcW w:type="dxa" w:w="1872"/>
            <w:shd w:val="clear" w:fill="EFF3F9"/>
          </w:tcPr>
          <w:p>
            <w:pPr>
              <w:jc w:val="right"/>
            </w:pPr>
            <w:r/>
            <w:r>
              <w:rPr>
                <w:sz w:val="19"/>
              </w:rPr>
              <w:t>34.60%</w:t>
            </w:r>
          </w:p>
        </w:tc>
        <w:tc>
          <w:tcPr>
            <w:tcW w:type="dxa" w:w="1872"/>
            <w:shd w:val="clear" w:fill="EFF3F9"/>
          </w:tcPr>
          <w:p>
            <w:pPr>
              <w:jc w:val="right"/>
            </w:pPr>
            <w:r/>
            <w:r>
              <w:rPr>
                <w:sz w:val="19"/>
              </w:rPr>
              <w:t>31.2</w:t>
            </w:r>
          </w:p>
        </w:tc>
      </w:tr>
      <w:tr>
        <w:trPr>
          <w:cantSplit/>
        </w:trPr>
        <w:tc>
          <w:tcPr>
            <w:tcW w:type="dxa" w:w="1872"/>
          </w:tcPr>
          <w:p>
            <w:pPr>
              <w:jc w:val="left"/>
            </w:pPr>
            <w:r/>
            <w:r>
              <w:rPr>
                <w:sz w:val="19"/>
              </w:rPr>
              <w:t>E1</w:t>
            </w:r>
          </w:p>
        </w:tc>
        <w:tc>
          <w:tcPr>
            <w:tcW w:type="dxa" w:w="1872"/>
          </w:tcPr>
          <w:p>
            <w:pPr>
              <w:jc w:val="right"/>
            </w:pPr>
            <w:r/>
            <w:r>
              <w:rPr>
                <w:sz w:val="19"/>
              </w:rPr>
              <w:t>1.352%</w:t>
            </w:r>
          </w:p>
        </w:tc>
        <w:tc>
          <w:tcPr>
            <w:tcW w:type="dxa" w:w="1872"/>
          </w:tcPr>
          <w:p>
            <w:pPr>
              <w:jc w:val="right"/>
            </w:pPr>
            <w:r/>
            <w:r>
              <w:rPr>
                <w:sz w:val="19"/>
              </w:rPr>
              <w:t>0.46</w:t>
            </w:r>
          </w:p>
        </w:tc>
        <w:tc>
          <w:tcPr>
            <w:tcW w:type="dxa" w:w="1872"/>
          </w:tcPr>
          <w:p>
            <w:pPr>
              <w:jc w:val="right"/>
            </w:pPr>
            <w:r/>
            <w:r>
              <w:rPr>
                <w:sz w:val="19"/>
              </w:rPr>
              <w:t>172.27%</w:t>
            </w:r>
          </w:p>
        </w:tc>
        <w:tc>
          <w:tcPr>
            <w:tcW w:type="dxa" w:w="1872"/>
          </w:tcPr>
          <w:p>
            <w:pPr>
              <w:jc w:val="right"/>
            </w:pPr>
            <w:r/>
            <w:r>
              <w:rPr>
                <w:sz w:val="19"/>
              </w:rPr>
              <w:t>157.5</w:t>
            </w:r>
          </w:p>
        </w:tc>
      </w:tr>
      <w:tr>
        <w:trPr>
          <w:cantSplit/>
        </w:trPr>
        <w:tc>
          <w:tcPr>
            <w:tcW w:type="dxa" w:w="1872"/>
            <w:shd w:val="clear" w:fill="EFF3F9"/>
          </w:tcPr>
          <w:p>
            <w:pPr>
              <w:jc w:val="left"/>
            </w:pPr>
            <w:r/>
            <w:r>
              <w:rPr>
                <w:sz w:val="19"/>
              </w:rPr>
              <w:t>H3</w:t>
            </w:r>
          </w:p>
        </w:tc>
        <w:tc>
          <w:tcPr>
            <w:tcW w:type="dxa" w:w="1872"/>
            <w:shd w:val="clear" w:fill="EFF3F9"/>
          </w:tcPr>
          <w:p>
            <w:pPr>
              <w:jc w:val="right"/>
            </w:pPr>
            <w:r/>
            <w:r>
              <w:rPr>
                <w:sz w:val="19"/>
              </w:rPr>
              <w:t>38.152%</w:t>
            </w:r>
          </w:p>
        </w:tc>
        <w:tc>
          <w:tcPr>
            <w:tcW w:type="dxa" w:w="1872"/>
            <w:shd w:val="clear" w:fill="EFF3F9"/>
          </w:tcPr>
          <w:p>
            <w:pPr>
              <w:jc w:val="right"/>
            </w:pPr>
            <w:r/>
            <w:r>
              <w:rPr>
                <w:sz w:val="19"/>
              </w:rPr>
              <w:t>184</w:t>
            </w:r>
          </w:p>
        </w:tc>
        <w:tc>
          <w:tcPr>
            <w:tcW w:type="dxa" w:w="1872"/>
            <w:shd w:val="clear" w:fill="EFF3F9"/>
          </w:tcPr>
          <w:p>
            <w:pPr>
              <w:jc w:val="right"/>
            </w:pPr>
            <w:r/>
            <w:r>
              <w:rPr>
                <w:sz w:val="19"/>
              </w:rPr>
              <w:t>not viable</w:t>
            </w:r>
          </w:p>
        </w:tc>
        <w:tc>
          <w:tcPr>
            <w:tcW w:type="dxa" w:w="1872"/>
            <w:shd w:val="clear" w:fill="EFF3F9"/>
          </w:tcPr>
          <w:p>
            <w:pPr>
              <w:jc w:val="right"/>
            </w:pPr>
            <w:r/>
            <w:r>
              <w:rPr>
                <w:sz w:val="19"/>
              </w:rPr>
              <w:t>-</w:t>
            </w:r>
          </w:p>
        </w:tc>
      </w:tr>
      <w:tr>
        <w:trPr>
          <w:cantSplit/>
        </w:trPr>
        <w:tc>
          <w:tcPr>
            <w:tcW w:type="dxa" w:w="1872"/>
          </w:tcPr>
          <w:p>
            <w:pPr>
              <w:jc w:val="left"/>
            </w:pPr>
            <w:r/>
            <w:r>
              <w:rPr>
                <w:sz w:val="19"/>
              </w:rPr>
              <w:t>D5</w:t>
            </w:r>
          </w:p>
        </w:tc>
        <w:tc>
          <w:tcPr>
            <w:tcW w:type="dxa" w:w="1872"/>
          </w:tcPr>
          <w:p>
            <w:pPr>
              <w:jc w:val="right"/>
            </w:pPr>
            <w:r/>
            <w:r>
              <w:rPr>
                <w:sz w:val="19"/>
              </w:rPr>
              <w:t>8.057%</w:t>
            </w:r>
          </w:p>
        </w:tc>
        <w:tc>
          <w:tcPr>
            <w:tcW w:type="dxa" w:w="1872"/>
          </w:tcPr>
          <w:p>
            <w:pPr>
              <w:jc w:val="right"/>
            </w:pPr>
            <w:r/>
            <w:r>
              <w:rPr>
                <w:sz w:val="19"/>
              </w:rPr>
              <w:t>1712</w:t>
            </w:r>
          </w:p>
        </w:tc>
        <w:tc>
          <w:tcPr>
            <w:tcW w:type="dxa" w:w="1872"/>
          </w:tcPr>
          <w:p>
            <w:pPr>
              <w:jc w:val="right"/>
            </w:pPr>
            <w:r/>
            <w:r>
              <w:rPr>
                <w:sz w:val="19"/>
              </w:rPr>
              <w:t>not viable</w:t>
            </w:r>
          </w:p>
        </w:tc>
        <w:tc>
          <w:tcPr>
            <w:tcW w:type="dxa" w:w="1872"/>
          </w:tcPr>
          <w:p>
            <w:pPr>
              <w:jc w:val="right"/>
            </w:pPr>
            <w:r/>
            <w:r>
              <w:rPr>
                <w:sz w:val="19"/>
              </w:rPr>
              <w:t>-</w:t>
            </w:r>
          </w:p>
        </w:tc>
      </w:tr>
    </w:tbl>
    <w:p>
      <w:pPr>
        <w:spacing w:after="180"/>
      </w:pPr>
      <w:r>
        <w:rPr>
          <w:i/>
          <w:color w:val="6B7A8C"/>
          <w:sz w:val="17"/>
        </w:rPr>
        <w:t>Table 4. Cost per megabyte saved. Group-32 scaling cut INT4 weight error by 40 percent and damage by 5 to 22 times. Source: results/qat/WHY_THESE_COMPONENTS.md.</w:t>
      </w:r>
    </w:p>
    <w:p>
      <w:r>
        <w:rPr>
          <w:sz w:val="21"/>
        </w:rPr>
        <w:t>Per-output-channel INT4 measured 148 to 3767 percent penalty. Group scaling made it much better. It is still about 100 times the cost of the 8-bit step for each megabyte saved. So 4-bit is not worth shipping without fine-tuning.</w:t>
      </w:r>
    </w:p>
    <w:p>
      <w:pPr>
        <w:pStyle w:val="Heading2"/>
      </w:pPr>
      <w:r>
        <w:t>3.5  Latency and energy</w:t>
      </w:r>
    </w:p>
    <w:p>
      <w:r>
        <w:rPr>
          <w:sz w:val="21"/>
        </w:rPr>
        <w:t>No configuration was faster than FP32. We used paired interleaved benchmarking with 50 pairs for each cell. The mixed model is 4.79 percent slower, with a 95 percent confidence interval of +1.27 to +9.80. Its energy change is -0.39 percent, and the interval includes zero.</w:t>
      </w:r>
    </w:p>
    <w:p>
      <w:r>
        <w:rPr>
          <w:sz w:val="21"/>
        </w:rPr>
        <w:t>The cause is arithmetic. A decode takes 88 ms. Entropy coding takes 80 ms of that time. The convolutional network takes 8 ms. Convolutions are 9 percent of a decode and 27 percent of a round trip. Quantization makes convolutions cheaper, so it cannot fix the bottleneck.</w:t>
      </w:r>
    </w:p>
    <w:p>
      <w:r>
        <w:rPr>
          <w:sz w:val="21"/>
        </w:rPr>
        <w:t>We make no speed claim for FP8, INT4 or FP4. These formats run as simulated quantization. Only FP16 and BF16 use real kernels on this GPU. They save energy, not time.</w:t>
      </w:r>
    </w:p>
    <w:p>
      <w:pPr>
        <w:pStyle w:val="Heading1"/>
      </w:pPr>
      <w:r>
        <w:t>4  Engineering record</w:t>
      </w:r>
    </w:p>
    <w:p>
      <w:r>
        <w:rPr>
          <w:sz w:val="21"/>
        </w:rPr>
        <w:t>The pipeline did not work on the first attempt. Three failures did not show an error message. We record them because each one is a general trap.</w:t>
      </w:r>
    </w:p>
    <w:p>
      <w:pPr>
        <w:pStyle w:val="ListBullet"/>
        <w:spacing w:after="40"/>
      </w:pPr>
      <w:r>
        <w:rPr>
          <w:sz w:val="21"/>
        </w:rPr>
        <w:t>Checkpoint selector floored at zero. The selector accumulated max(0, penalty). A negative penalty means an improvement, so the selector could never choose an improved checkpoint. Each run before the fix saved its step-0 weights and discarded its own gain. This one bug cost most of one night.</w:t>
      </w:r>
    </w:p>
    <w:p>
      <w:pPr>
        <w:pStyle w:val="ListBullet"/>
        <w:spacing w:after="40"/>
      </w:pPr>
      <w:r>
        <w:rPr>
          <w:sz w:val="21"/>
        </w:rPr>
        <w:t>Two different bitrates. The training loss sees a surrogate rate of about 0.8. The measured stream bitrate is about 0.32 for the same model. A comparison of the two drove the Lagrange multiplier in one direction on a false error.</w:t>
      </w:r>
    </w:p>
    <w:p>
      <w:pPr>
        <w:pStyle w:val="ListBullet"/>
        <w:spacing w:after="40"/>
      </w:pPr>
      <w:r>
        <w:rPr>
          <w:sz w:val="21"/>
        </w:rPr>
        <w:t>An inference-mode trap. The codec compress helper runs under inference mode. If you call it between training steps, it caches inference tensors on the entropy model, and the next backward pass fails. Validation must call the model methods under no-grad instead.</w:t>
      </w:r>
    </w:p>
    <w:p>
      <w:r>
        <w:rPr>
          <w:sz w:val="21"/>
        </w:rPr>
        <w:t>We also made a wrong conclusion and corrected it. At 2,000 steps the INT8 tier gained nothing, and we concluded that QAT only helps severe damage. At 12,000 steps the same tier removed 61 percent. The first result was a step-budget effect, not a property of the model.</w:t>
      </w:r>
    </w:p>
    <w:p>
      <w:pPr>
        <w:pStyle w:val="Heading1"/>
      </w:pPr>
      <w:r>
        <w:t>5  Limitations</w:t>
      </w:r>
    </w:p>
    <w:p>
      <w:pPr>
        <w:pStyle w:val="ListBullet"/>
        <w:spacing w:after="40"/>
      </w:pPr>
      <w:r>
        <w:rPr>
          <w:sz w:val="21"/>
        </w:rPr>
        <w:t>Checkpoint selection under-reports the fine-tuning gain. A probe with 6 crops rated the best INT8 model as equal to its start (-0.08 percent). The full evaluation shows 8.61 to 3.36 percent. The saved checkpoints are probably not the best available.</w:t>
      </w:r>
    </w:p>
    <w:p>
      <w:pPr>
        <w:pStyle w:val="ListBullet"/>
        <w:spacing w:after="40"/>
      </w:pPr>
      <w:r>
        <w:rPr>
          <w:sz w:val="21"/>
        </w:rPr>
        <w:t>Weights only. Activations stay in FP32, so we do not test W8A8. W8A8 is the configuration that would use an integer kernel.</w:t>
      </w:r>
    </w:p>
    <w:p>
      <w:pPr>
        <w:pStyle w:val="ListBullet"/>
        <w:spacing w:after="40"/>
      </w:pPr>
      <w:r>
        <w:rPr>
          <w:sz w:val="21"/>
        </w:rPr>
        <w:t>The 4-bit formats are simulated. Their quality numbers are real. Their speed is not modelled.</w:t>
      </w:r>
    </w:p>
    <w:p>
      <w:pPr>
        <w:pStyle w:val="ListBullet"/>
        <w:spacing w:after="40"/>
      </w:pPr>
      <w:r>
        <w:rPr>
          <w:sz w:val="21"/>
        </w:rPr>
        <w:t>The entropy coder uses one lane. Multi-lane coding is the largest unused latency lever, and it changes the bitstream contract. It is a design decision, not a tuning step.</w:t>
      </w:r>
    </w:p>
    <w:p>
      <w:pPr>
        <w:pStyle w:val="ListBullet"/>
        <w:spacing w:after="40"/>
      </w:pPr>
      <w:r>
        <w:rPr>
          <w:sz w:val="21"/>
        </w:rPr>
        <w:t>The fine-tuning results use one seed and 100 images. The direction holds for three tiers and two step counts. The exact percentages are single-run values.</w:t>
      </w:r>
    </w:p>
    <w:p>
      <w:pPr>
        <w:pStyle w:val="Heading1"/>
      </w:pPr>
      <w:r>
        <w:t>6  How to reproduce</w:t>
      </w:r>
    </w:p>
    <w:p>
      <w:pPr>
        <w:spacing w:after="160"/>
        <w:ind w:left="360"/>
      </w:pPr>
      <w:r>
        <w:rPr>
          <w:rFonts w:ascii="Consolas" w:hAnsi="Consolas"/>
          <w:sz w:val="17"/>
        </w:rPr>
        <w:t>.\venv\Scripts\python.exe quantization-pluse-mse\scripts\eval_assignment.py --model checkpoints/pulse-mse --configs quantization-pluse-mse\results\ilp\assignment_ilp.json --dataset kodak --output results\check</w:t>
      </w:r>
    </w:p>
    <w:p>
      <w:r>
        <w:rPr>
          <w:sz w:val="21"/>
        </w:rPr>
        <w:t>The command gives 21.677 MB and 0.672 percent on Kodak, inside the FP32 gate. RUNBOOK.md has every other command, the expected runtime, and a troubleshooting list.</w:t>
      </w:r>
    </w:p>
    <w:p>
      <w:r>
        <w:rPr>
          <w:sz w:val="21"/>
        </w:rPr>
        <w:t>The checkpoint is not tracked in the repository because it is 84 MB. Download the released bundle from https://huggingface.co/zhaoyangjia/PULSE. Place three files in checkpoints/pulse-mse/. The file entropy_control_int.pt is mandatory. The loader refuses a bundle without it, because a run without it would produce a different bitstream than the published model.</w:t>
      </w:r>
    </w:p>
    <w:p>
      <w:r>
        <w:rPr>
          <w:sz w:val="21"/>
        </w:rPr>
        <w:t>Code: https://github.com/harshith0518/CS6886-PULSE-Quantization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645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Cambria" w:hAnsi="Cambria"/>
      <w:b/>
      <w:bCs/>
      <w:color w:val="1E2761"/>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mbria" w:hAnsi="Cambria"/>
      <w:b/>
      <w:bCs/>
      <w:color w:val="1E27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