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A86C" w14:textId="77777777" w:rsidR="00000000" w:rsidRDefault="00000000">
      <w:pPr>
        <w:pStyle w:val="Title"/>
      </w:pPr>
      <w:r>
        <w:t>Mask-Guided 3D Cotton Boll Reconstruction for Pre- and Post-Defoliation Phenotyping</w:t>
      </w:r>
    </w:p>
    <w:p w14:paraId="0A63260F" w14:textId="500A7DC3" w:rsidR="00000000" w:rsidRPr="00923651" w:rsidRDefault="00000000">
      <w:pPr>
        <w:pStyle w:val="Authors0"/>
        <w:spacing w:after="0"/>
        <w:rPr>
          <w:highlight w:val="yellow"/>
        </w:rPr>
      </w:pPr>
      <w:r w:rsidRPr="00923651">
        <w:rPr>
          <w:highlight w:val="yellow"/>
        </w:rPr>
        <w:t>Author names and affiliations to be inserted.</w:t>
      </w:r>
    </w:p>
    <w:p w14:paraId="5A6BAD0C" w14:textId="77777777" w:rsidR="00000000" w:rsidRPr="004F1F4A" w:rsidRDefault="00000000">
      <w:pPr>
        <w:pStyle w:val="Abstract"/>
        <w:rPr>
          <w:b/>
          <w:i w:val="0"/>
          <w:iCs/>
        </w:rPr>
      </w:pPr>
      <w:r w:rsidRPr="004F1F4A">
        <w:rPr>
          <w:b/>
          <w:i w:val="0"/>
          <w:iCs/>
        </w:rPr>
        <w:t xml:space="preserve">Abstract. </w:t>
      </w:r>
      <w:r w:rsidRPr="004F1F4A">
        <w:rPr>
          <w:i w:val="0"/>
          <w:iCs/>
        </w:rPr>
        <w:t>Cotton boll phenotyping from unmanned aerial vehicle (UAV) imagery is often reduced to two-dimensional counting, even though agronomic interpretation depends on visibility, occlusion, and organ-scale morphology. This manuscript develops a mask-guided framework for pre- and post-defoliation cotton imagery in which defoliation is treated as a controlled visibility intervention rather than a simple data split. The proposed pipeline detects candidate bolls, refines them with prompt-style lint masks inspired by recent segmentation foundation models, projects mask-selected pixels into a 3D review space, and estimates count, visibility, mask length, mask width, diameter, and ellipsoid volume proxies at image and plot-cell levels. The present draft deliberately distinguishes proxy measurements from calibrated metrology: length, diameter, and volume estimates are reported as provisional unless supported by ground sampling distance, camera calibration, ground control points, or direct physical measurements. The paper is positioned as a practical bridge between field-scale cotton boll counting and calibrated organ-scale 3D phenotyping. The planned evaluation will compare detection, segmentation, mask-to-3D projection, trait estimation, and plot mapping under pre- and post-defoliation conditions, with optional decision-support reporting evaluated separately for faithfulness and schema validity. No unverified accuracy claims are made in this manuscript stage.</w:t>
      </w:r>
    </w:p>
    <w:p w14:paraId="6FDA8BA2" w14:textId="17526B38" w:rsidR="00000000" w:rsidRPr="004F1F4A" w:rsidRDefault="00000000">
      <w:pPr>
        <w:pStyle w:val="Keywords"/>
        <w:rPr>
          <w:i w:val="0"/>
          <w:iCs/>
        </w:rPr>
      </w:pPr>
      <w:r w:rsidRPr="004F1F4A">
        <w:rPr>
          <w:b/>
          <w:i w:val="0"/>
          <w:iCs/>
        </w:rPr>
        <w:t xml:space="preserve">Keywords. </w:t>
      </w:r>
      <w:r w:rsidRPr="004F1F4A">
        <w:rPr>
          <w:i w:val="0"/>
          <w:iCs/>
        </w:rPr>
        <w:t>cotton phenotyping</w:t>
      </w:r>
      <w:r w:rsidR="004F1F4A">
        <w:rPr>
          <w:i w:val="0"/>
          <w:iCs/>
        </w:rPr>
        <w:t>,</w:t>
      </w:r>
      <w:r w:rsidRPr="004F1F4A">
        <w:rPr>
          <w:i w:val="0"/>
          <w:iCs/>
        </w:rPr>
        <w:t xml:space="preserve"> UAV imagery</w:t>
      </w:r>
      <w:r w:rsidR="004F1F4A">
        <w:rPr>
          <w:i w:val="0"/>
          <w:iCs/>
        </w:rPr>
        <w:t>,</w:t>
      </w:r>
      <w:r w:rsidRPr="004F1F4A">
        <w:rPr>
          <w:i w:val="0"/>
          <w:iCs/>
        </w:rPr>
        <w:t xml:space="preserve"> 3D reconstruction</w:t>
      </w:r>
      <w:r w:rsidR="004F1F4A">
        <w:rPr>
          <w:i w:val="0"/>
          <w:iCs/>
        </w:rPr>
        <w:t xml:space="preserve">, </w:t>
      </w:r>
      <w:r w:rsidRPr="004F1F4A">
        <w:rPr>
          <w:i w:val="0"/>
          <w:iCs/>
        </w:rPr>
        <w:t>segmentatio</w:t>
      </w:r>
      <w:r w:rsidR="004F1F4A">
        <w:rPr>
          <w:i w:val="0"/>
          <w:iCs/>
        </w:rPr>
        <w:t>n,</w:t>
      </w:r>
      <w:r w:rsidRPr="004F1F4A">
        <w:rPr>
          <w:i w:val="0"/>
          <w:iCs/>
        </w:rPr>
        <w:t xml:space="preserve"> defoliation</w:t>
      </w:r>
      <w:r w:rsidR="004F1F4A">
        <w:rPr>
          <w:i w:val="0"/>
          <w:iCs/>
        </w:rPr>
        <w:t xml:space="preserve">, </w:t>
      </w:r>
      <w:r w:rsidRPr="004F1F4A">
        <w:rPr>
          <w:i w:val="0"/>
          <w:iCs/>
        </w:rPr>
        <w:t>precision agriculture</w:t>
      </w:r>
    </w:p>
    <w:p w14:paraId="2E2BC3BC" w14:textId="77777777" w:rsidR="00000000" w:rsidRDefault="00000000">
      <w:pPr>
        <w:pStyle w:val="Heading1"/>
      </w:pPr>
      <w:r>
        <w:t>1 Introduction</w:t>
      </w:r>
    </w:p>
    <w:p w14:paraId="6000BCC4" w14:textId="77777777" w:rsidR="00000000" w:rsidRDefault="00000000">
      <w:r>
        <w:t>Cotton yield assessment and harvest management depend on the development, exposure, and spatial distribution of bolls. UAV imagery has made it possible to observe large field areas at high temporal frequency, but most image-based boll analyses remain closer to counting than to measurement. A field can contain thousands of bright lint structures in a single frame, and those structures vary in visibility because foliage, branches, shadows, soil, and neighboring bolls obscure the organ boundary. A count can therefore be useful and still incomplete: it says little about which bolls were measurable, which were partially occluded, and whether organ-scale traits were stable enough to support agronomic decisions.</w:t>
      </w:r>
    </w:p>
    <w:p w14:paraId="17569142" w14:textId="77777777" w:rsidR="00000000" w:rsidRDefault="00000000">
      <w:r>
        <w:t>The pre- and post-defoliation setting provides an unusually informative view of this problem. Defoliation is not merely a change in image appearance; it is an agronomic intervention that removes part of the canopy and changes the visibility of the reproductive structures. In a pre-defoliation image, a boll may be detectable only as a small white region between leaves. In a post-defoliation image, the same region may become more separable from the canopy, allowing a better estimate of size and location. Treating these phases as a controlled visibility contrast makes the study more precise than a generic pre/</w:t>
      </w:r>
      <w:proofErr w:type="spellStart"/>
      <w:r>
        <w:t>post split</w:t>
      </w:r>
      <w:proofErr w:type="spellEnd"/>
      <w:r>
        <w:t>.</w:t>
      </w:r>
    </w:p>
    <w:p w14:paraId="6F0F5396" w14:textId="77777777" w:rsidR="00000000" w:rsidRDefault="00000000">
      <w:r>
        <w:t xml:space="preserve">The difficulty is that organ-scale 3D measurement is not automatically obtained from UAV imagery. Classical structure-from-motion pipelines such as COLMAP rely on stable local texture and sufficient view overlap, conditions that are not guaranteed for repeated white cotton lint (Schoenberger and Frahm 2016; Schoenberger et al. 2016). Neural view synthesis and 3D Gaussian Splatting can produce visually compelling scene representations, but photorealistic rendering alone does not prove accurate boll length or volume (Mildenhall et al. 2020; </w:t>
      </w:r>
      <w:proofErr w:type="spellStart"/>
      <w:r>
        <w:t>Kerbl</w:t>
      </w:r>
      <w:proofErr w:type="spellEnd"/>
      <w:r>
        <w:t xml:space="preserve"> et al. 2023). Recent foundation models for segmentation and visual geometry, including Segment Anything, SAM 2, DUSt3R, MASt3R, and VGGT, suggest useful components for </w:t>
      </w:r>
      <w:proofErr w:type="spellStart"/>
      <w:r>
        <w:t>promptable</w:t>
      </w:r>
      <w:proofErr w:type="spellEnd"/>
      <w:r>
        <w:t xml:space="preserve"> masks and geometry-aware reconstruction, but they must be adapted carefully to agricultural imagery (Kirillov et al. 2023; Ravi et al. 2024; Wang et al. 2024; Wang et al. 2025).</w:t>
      </w:r>
    </w:p>
    <w:p w14:paraId="3A068DB0" w14:textId="77777777" w:rsidR="00000000" w:rsidRDefault="00000000">
      <w:r>
        <w:t xml:space="preserve">This paper therefore frames the contribution as a measurement-ready pipeline rather than a solved metrology system. Candidate bolls are detected from UAV frames, refined into lint masks, projected into a proxy 3D review </w:t>
      </w:r>
      <w:proofErr w:type="gramStart"/>
      <w:r>
        <w:t>space, and</w:t>
      </w:r>
      <w:proofErr w:type="gramEnd"/>
      <w:r>
        <w:t xml:space="preserve"> aggregated into plot-level summaries. The system is </w:t>
      </w:r>
      <w:r>
        <w:lastRenderedPageBreak/>
        <w:t>designed to expose where measurements are reliable and where calibration or additional views are still required.</w:t>
      </w:r>
    </w:p>
    <w:p w14:paraId="28767DDE" w14:textId="77777777" w:rsidR="00000000" w:rsidRDefault="00000000">
      <w:pPr>
        <w:pStyle w:val="ListBullet"/>
      </w:pPr>
      <w:r>
        <w:t>A pre/post-defoliation formulation that treats defoliation as a visibility intervention for cotton boll phenotyping.</w:t>
      </w:r>
    </w:p>
    <w:p w14:paraId="64C77AD3" w14:textId="77777777" w:rsidR="00000000" w:rsidRDefault="00000000">
      <w:pPr>
        <w:pStyle w:val="ListBullet"/>
      </w:pPr>
      <w:r>
        <w:t>A detector-prompted mask extraction stage that turns raw boll detections into measurement-ready lint candidates.</w:t>
      </w:r>
    </w:p>
    <w:p w14:paraId="53BFCDF0" w14:textId="77777777" w:rsidR="00000000" w:rsidRDefault="00000000">
      <w:pPr>
        <w:pStyle w:val="ListBullet"/>
      </w:pPr>
      <w:r>
        <w:t>A mask-to-3D review module that exports a highlighted boll-mask point cloud and supports visual inspection of organ-level evidence.</w:t>
      </w:r>
    </w:p>
    <w:p w14:paraId="004C4F80" w14:textId="77777777" w:rsidR="00000000" w:rsidRDefault="00000000">
      <w:pPr>
        <w:pStyle w:val="ListBullet"/>
      </w:pPr>
      <w:r>
        <w:t>Explicit proxy trait definitions for count, visibility, mask length, mask width, diameter, ellipsoid volume, extraction confidence, and plot-cell aggregation.</w:t>
      </w:r>
    </w:p>
    <w:p w14:paraId="0A9296C7" w14:textId="77777777" w:rsidR="00000000" w:rsidRDefault="00000000">
      <w:pPr>
        <w:pStyle w:val="Heading1"/>
      </w:pPr>
      <w:r>
        <w:t>2 Related Work</w:t>
      </w:r>
    </w:p>
    <w:p w14:paraId="34AF0964" w14:textId="77777777" w:rsidR="00000000" w:rsidRDefault="00000000">
      <w:pPr>
        <w:pStyle w:val="Heading2"/>
      </w:pPr>
      <w:r>
        <w:t>2.1 UAV and field-based cotton phenotyping</w:t>
      </w:r>
    </w:p>
    <w:p w14:paraId="3A0812EB" w14:textId="77777777" w:rsidR="00000000" w:rsidRDefault="00000000">
      <w:r>
        <w:t xml:space="preserve">UAV phenotyping has become central in precision agriculture because it offers field-scale coverage with repeatable image acquisition. In cotton, UAV and close-range imagery have been used for stand assessment, canopy characterization, boll detection, and yield-related traits. The closest field-scale works for this manuscript are the cotton </w:t>
      </w:r>
      <w:proofErr w:type="spellStart"/>
      <w:r>
        <w:t>boll</w:t>
      </w:r>
      <w:proofErr w:type="spellEnd"/>
      <w:r>
        <w:t xml:space="preserve"> point-cloud studies by Sun et al. (2020) and Xiao et al. (2024), which demonstrate that 3D reconstruction can support boll counting, spatial distribution, volume analysis, and yield estimation when capture geometry is sufficiently stable. The present paper should position its contribution around paired defoliation, mask-guided measurement readiness, and explicit proxy boundaries rather than claiming novelty for cotton 3D reconstruction itself.</w:t>
      </w:r>
    </w:p>
    <w:p w14:paraId="62CA848B" w14:textId="77777777" w:rsidR="00000000" w:rsidRDefault="00000000">
      <w:pPr>
        <w:pStyle w:val="Heading2"/>
      </w:pPr>
      <w:r>
        <w:t>2.2 Cotton boll detection and counting</w:t>
      </w:r>
    </w:p>
    <w:p w14:paraId="0E4BAF73" w14:textId="77777777" w:rsidR="00000000" w:rsidRDefault="00000000">
      <w:r>
        <w:t xml:space="preserve">Cotton boll counting has been studied with classical image processing, supervised object detectors, weak supervision, region-based semantic segmentation, and density-map learning (Li et al. 2016; </w:t>
      </w:r>
      <w:proofErr w:type="spellStart"/>
      <w:r>
        <w:t>Adke</w:t>
      </w:r>
      <w:proofErr w:type="spellEnd"/>
      <w:r>
        <w:t xml:space="preserve"> et al. 2022; Tan et al. 2025). The current project inherits a phase-aware detector based on contrast enhancement, multi-scale top-hat morphology, thresholding, contour filtering, and color gates. This detector is useful because it produces candidate regions without dense manual annotation, but a detector box is not a physical measurement. The gap addressed here is the conversion of detection evidence into masks, proxy traits, and 3D review objects.</w:t>
      </w:r>
    </w:p>
    <w:p w14:paraId="08969849" w14:textId="77777777" w:rsidR="00000000" w:rsidRDefault="00000000">
      <w:pPr>
        <w:pStyle w:val="Heading2"/>
      </w:pPr>
      <w:r>
        <w:t>2.3 3D reconstruction and geometry</w:t>
      </w:r>
    </w:p>
    <w:p w14:paraId="145CE344" w14:textId="77777777" w:rsidR="00000000" w:rsidRDefault="00000000">
      <w:r>
        <w:t xml:space="preserve">Structure-from-motion and multi-view stereo remain standard tools for image-based 3D reconstruction (Schoenberger and Frahm 2016; Schoenberger et al. 2016). Learned local features and matchers, including </w:t>
      </w:r>
      <w:proofErr w:type="spellStart"/>
      <w:r>
        <w:t>SuperPoint</w:t>
      </w:r>
      <w:proofErr w:type="spellEnd"/>
      <w:r>
        <w:t xml:space="preserve"> and </w:t>
      </w:r>
      <w:proofErr w:type="spellStart"/>
      <w:r>
        <w:t>SuperGlue</w:t>
      </w:r>
      <w:proofErr w:type="spellEnd"/>
      <w:r>
        <w:t>, improve correspondence in many settings but still require texture and viewpoint consistency (DeTone et al. 2018; Sarlin et al. 2020). Newer geometry models such as DUSt3R, MASt3R, and VGGT reduce some of the engineering burden by predicting geometric relationships more directly, but their use in dense cotton scenes must be validated rather than assumed (Wang et al. 2024; Wang et al. 2025).</w:t>
      </w:r>
    </w:p>
    <w:p w14:paraId="4A876AC3" w14:textId="77777777" w:rsidR="00000000" w:rsidRDefault="00000000">
      <w:pPr>
        <w:pStyle w:val="Heading2"/>
      </w:pPr>
      <w:r>
        <w:t>2.4 Segmentation foundation models</w:t>
      </w:r>
    </w:p>
    <w:p w14:paraId="4817AA7C" w14:textId="77777777" w:rsidR="00000000" w:rsidRDefault="00000000">
      <w:r>
        <w:t xml:space="preserve">Segment Anything introduced </w:t>
      </w:r>
      <w:proofErr w:type="spellStart"/>
      <w:r>
        <w:t>promptable</w:t>
      </w:r>
      <w:proofErr w:type="spellEnd"/>
      <w:r>
        <w:t xml:space="preserve"> segmentation at large scale and made point-, box-, and mask-conditioned extraction a practical design pattern for downstream systems (Kirillov et al. 2023). SAM 2 extended this idea to images and video, making temporal or sequential mask propagation more accessible (Ravi et al. 2024). In this paper, the term SAM-style refers to the prompt-first design: a detector box identifies a candidate, and a mask stage isolates lint-like pixels. The current implementation does not claim to run official SAM/SAM 2 unless those models are integrated and evaluated.</w:t>
      </w:r>
    </w:p>
    <w:p w14:paraId="4EF42340" w14:textId="77777777" w:rsidR="00000000" w:rsidRDefault="00000000">
      <w:pPr>
        <w:pStyle w:val="Heading2"/>
      </w:pPr>
      <w:r>
        <w:t>2.5 Neural rendering and Gaussian Splatting</w:t>
      </w:r>
    </w:p>
    <w:p w14:paraId="06F91DAE" w14:textId="77777777" w:rsidR="00000000" w:rsidRDefault="00000000">
      <w:pPr>
        <w:rPr>
          <w:b/>
        </w:rPr>
      </w:pPr>
      <w:proofErr w:type="spellStart"/>
      <w:r>
        <w:t>NeRF</w:t>
      </w:r>
      <w:proofErr w:type="spellEnd"/>
      <w:r>
        <w:t xml:space="preserve"> and 3D Gaussian Splatting have changed how scenes are represented for novel-view </w:t>
      </w:r>
      <w:r>
        <w:lastRenderedPageBreak/>
        <w:t xml:space="preserve">synthesis (Mildenhall et al. 2020; </w:t>
      </w:r>
      <w:proofErr w:type="spellStart"/>
      <w:r>
        <w:t>Kerbl</w:t>
      </w:r>
      <w:proofErr w:type="spellEnd"/>
      <w:r>
        <w:t xml:space="preserve"> et al. 2023). Cotton3DGaussians is particularly relevant because it connects Gaussian scene representation with cotton boll phenotyping, including the mapping of segmentation masks into a multi-view 3DGS representation (Jiang et al. 2025). The distinction for this manuscript is scale and evidence: the present work starts from UAV field imagery and paired defoliation, and it treats mask-to-3D review as a measurement-support layer rather than a rendering-only objective.</w:t>
      </w:r>
    </w:p>
    <w:p w14:paraId="1DF43E02" w14:textId="77777777" w:rsidR="00000000" w:rsidRDefault="00000000">
      <w:pPr>
        <w:pStyle w:val="TableCaption"/>
        <w:spacing w:before="100" w:after="40"/>
        <w:rPr>
          <w:kern w:val="0"/>
        </w:rPr>
      </w:pPr>
      <w:r>
        <w:t>Table 1. Closest-prior positioning for the current manuscript.</w:t>
      </w:r>
    </w:p>
    <w:tbl>
      <w:tblPr>
        <w:tblW w:w="0" w:type="auto"/>
        <w:tblInd w:w="113" w:type="dxa"/>
        <w:tblLayout w:type="fixed"/>
        <w:tblLook w:val="0000" w:firstRow="0" w:lastRow="0" w:firstColumn="0" w:lastColumn="0" w:noHBand="0" w:noVBand="0"/>
      </w:tblPr>
      <w:tblGrid>
        <w:gridCol w:w="1439"/>
        <w:gridCol w:w="2449"/>
        <w:gridCol w:w="2591"/>
        <w:gridCol w:w="2881"/>
      </w:tblGrid>
      <w:tr w:rsidR="00000000" w14:paraId="1E694D06" w14:textId="77777777">
        <w:tc>
          <w:tcPr>
            <w:tcW w:w="143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DFB8321" w14:textId="77777777" w:rsidR="00000000" w:rsidRDefault="00000000">
            <w:r>
              <w:rPr>
                <w:b/>
                <w:sz w:val="16"/>
              </w:rPr>
              <w:t>Topic</w:t>
            </w:r>
          </w:p>
        </w:tc>
        <w:tc>
          <w:tcPr>
            <w:tcW w:w="244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4E26FDD" w14:textId="77777777" w:rsidR="00000000" w:rsidRDefault="00000000">
            <w:r>
              <w:rPr>
                <w:b/>
                <w:sz w:val="16"/>
              </w:rPr>
              <w:t>Representative source</w:t>
            </w:r>
          </w:p>
        </w:tc>
        <w:tc>
          <w:tcPr>
            <w:tcW w:w="259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DEA5A30" w14:textId="77777777" w:rsidR="00000000" w:rsidRDefault="00000000">
            <w:r>
              <w:rPr>
                <w:b/>
                <w:sz w:val="16"/>
              </w:rPr>
              <w:t>What it contributes</w:t>
            </w:r>
          </w:p>
        </w:tc>
        <w:tc>
          <w:tcPr>
            <w:tcW w:w="288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292A24E" w14:textId="77777777" w:rsidR="00000000" w:rsidRDefault="00000000">
            <w:r>
              <w:rPr>
                <w:b/>
                <w:sz w:val="16"/>
              </w:rPr>
              <w:t>Remaining gap</w:t>
            </w:r>
          </w:p>
        </w:tc>
      </w:tr>
      <w:tr w:rsidR="00000000" w14:paraId="0AA5FC94" w14:textId="77777777">
        <w:tc>
          <w:tcPr>
            <w:tcW w:w="1439" w:type="dxa"/>
            <w:tcBorders>
              <w:top w:val="single" w:sz="4" w:space="0" w:color="000000"/>
              <w:left w:val="single" w:sz="4" w:space="0" w:color="000000"/>
              <w:bottom w:val="single" w:sz="4" w:space="0" w:color="000000"/>
              <w:right w:val="single" w:sz="4" w:space="0" w:color="000000"/>
            </w:tcBorders>
            <w:vAlign w:val="center"/>
          </w:tcPr>
          <w:p w14:paraId="48BCABFB" w14:textId="77777777" w:rsidR="00000000" w:rsidRDefault="00000000">
            <w:proofErr w:type="spellStart"/>
            <w:r>
              <w:rPr>
                <w:sz w:val="16"/>
              </w:rPr>
              <w:t>SfM</w:t>
            </w:r>
            <w:proofErr w:type="spellEnd"/>
            <w:r>
              <w:rPr>
                <w:sz w:val="16"/>
              </w:rPr>
              <w:t>/MVS</w:t>
            </w:r>
          </w:p>
        </w:tc>
        <w:tc>
          <w:tcPr>
            <w:tcW w:w="2449" w:type="dxa"/>
            <w:tcBorders>
              <w:top w:val="single" w:sz="4" w:space="0" w:color="000000"/>
              <w:left w:val="single" w:sz="4" w:space="0" w:color="000000"/>
              <w:bottom w:val="single" w:sz="4" w:space="0" w:color="000000"/>
              <w:right w:val="single" w:sz="4" w:space="0" w:color="000000"/>
            </w:tcBorders>
            <w:vAlign w:val="center"/>
          </w:tcPr>
          <w:p w14:paraId="091E9CFF" w14:textId="77777777" w:rsidR="00000000" w:rsidRDefault="00000000">
            <w:r>
              <w:rPr>
                <w:sz w:val="16"/>
              </w:rPr>
              <w:t>Schoenberger and Frahm (2016); Schoenberger et al. (2016)</w:t>
            </w:r>
          </w:p>
        </w:tc>
        <w:tc>
          <w:tcPr>
            <w:tcW w:w="2591" w:type="dxa"/>
            <w:tcBorders>
              <w:top w:val="single" w:sz="4" w:space="0" w:color="000000"/>
              <w:left w:val="single" w:sz="4" w:space="0" w:color="000000"/>
              <w:bottom w:val="single" w:sz="4" w:space="0" w:color="000000"/>
              <w:right w:val="single" w:sz="4" w:space="0" w:color="000000"/>
            </w:tcBorders>
            <w:vAlign w:val="center"/>
          </w:tcPr>
          <w:p w14:paraId="767989D2" w14:textId="77777777" w:rsidR="00000000" w:rsidRDefault="00000000">
            <w:r>
              <w:rPr>
                <w:sz w:val="16"/>
              </w:rPr>
              <w:t xml:space="preserve">Classical </w:t>
            </w:r>
            <w:proofErr w:type="gramStart"/>
            <w:r>
              <w:rPr>
                <w:sz w:val="16"/>
              </w:rPr>
              <w:t>camera</w:t>
            </w:r>
            <w:proofErr w:type="gramEnd"/>
            <w:r>
              <w:rPr>
                <w:sz w:val="16"/>
              </w:rPr>
              <w:t xml:space="preserve"> pose and dense reconstruction</w:t>
            </w:r>
          </w:p>
        </w:tc>
        <w:tc>
          <w:tcPr>
            <w:tcW w:w="2881" w:type="dxa"/>
            <w:tcBorders>
              <w:top w:val="single" w:sz="4" w:space="0" w:color="000000"/>
              <w:left w:val="single" w:sz="4" w:space="0" w:color="000000"/>
              <w:bottom w:val="single" w:sz="4" w:space="0" w:color="000000"/>
              <w:right w:val="single" w:sz="4" w:space="0" w:color="000000"/>
            </w:tcBorders>
            <w:vAlign w:val="center"/>
          </w:tcPr>
          <w:p w14:paraId="2FA93D6B" w14:textId="77777777" w:rsidR="00000000" w:rsidRDefault="00000000">
            <w:r>
              <w:rPr>
                <w:sz w:val="16"/>
              </w:rPr>
              <w:t>Cotton lint can be low-texture and repetitive</w:t>
            </w:r>
          </w:p>
        </w:tc>
      </w:tr>
      <w:tr w:rsidR="00000000" w14:paraId="34B1A966" w14:textId="77777777">
        <w:tc>
          <w:tcPr>
            <w:tcW w:w="1439" w:type="dxa"/>
            <w:tcBorders>
              <w:top w:val="single" w:sz="4" w:space="0" w:color="000000"/>
              <w:left w:val="single" w:sz="4" w:space="0" w:color="000000"/>
              <w:bottom w:val="single" w:sz="4" w:space="0" w:color="000000"/>
              <w:right w:val="single" w:sz="4" w:space="0" w:color="000000"/>
            </w:tcBorders>
            <w:vAlign w:val="center"/>
          </w:tcPr>
          <w:p w14:paraId="1CD770EA" w14:textId="77777777" w:rsidR="00000000" w:rsidRDefault="00000000">
            <w:proofErr w:type="spellStart"/>
            <w:r>
              <w:rPr>
                <w:sz w:val="16"/>
              </w:rPr>
              <w:t>Promptable</w:t>
            </w:r>
            <w:proofErr w:type="spellEnd"/>
            <w:r>
              <w:rPr>
                <w:sz w:val="16"/>
              </w:rPr>
              <w:t xml:space="preserve"> masks</w:t>
            </w:r>
          </w:p>
        </w:tc>
        <w:tc>
          <w:tcPr>
            <w:tcW w:w="2449" w:type="dxa"/>
            <w:tcBorders>
              <w:top w:val="single" w:sz="4" w:space="0" w:color="000000"/>
              <w:left w:val="single" w:sz="4" w:space="0" w:color="000000"/>
              <w:bottom w:val="single" w:sz="4" w:space="0" w:color="000000"/>
              <w:right w:val="single" w:sz="4" w:space="0" w:color="000000"/>
            </w:tcBorders>
            <w:vAlign w:val="center"/>
          </w:tcPr>
          <w:p w14:paraId="10138EDD" w14:textId="77777777" w:rsidR="00000000" w:rsidRDefault="00000000">
            <w:r>
              <w:rPr>
                <w:sz w:val="16"/>
              </w:rPr>
              <w:t>Kirillov et al. (2023); Ravi et al. (2024)</w:t>
            </w:r>
          </w:p>
        </w:tc>
        <w:tc>
          <w:tcPr>
            <w:tcW w:w="2591" w:type="dxa"/>
            <w:tcBorders>
              <w:top w:val="single" w:sz="4" w:space="0" w:color="000000"/>
              <w:left w:val="single" w:sz="4" w:space="0" w:color="000000"/>
              <w:bottom w:val="single" w:sz="4" w:space="0" w:color="000000"/>
              <w:right w:val="single" w:sz="4" w:space="0" w:color="000000"/>
            </w:tcBorders>
            <w:vAlign w:val="center"/>
          </w:tcPr>
          <w:p w14:paraId="595C5D32" w14:textId="77777777" w:rsidR="00000000" w:rsidRDefault="00000000">
            <w:r>
              <w:rPr>
                <w:sz w:val="16"/>
              </w:rPr>
              <w:t>Box/point/video-conditioned segmentation</w:t>
            </w:r>
          </w:p>
        </w:tc>
        <w:tc>
          <w:tcPr>
            <w:tcW w:w="2881" w:type="dxa"/>
            <w:tcBorders>
              <w:top w:val="single" w:sz="4" w:space="0" w:color="000000"/>
              <w:left w:val="single" w:sz="4" w:space="0" w:color="000000"/>
              <w:bottom w:val="single" w:sz="4" w:space="0" w:color="000000"/>
              <w:right w:val="single" w:sz="4" w:space="0" w:color="000000"/>
            </w:tcBorders>
            <w:vAlign w:val="center"/>
          </w:tcPr>
          <w:p w14:paraId="477027BF" w14:textId="77777777" w:rsidR="00000000" w:rsidRDefault="00000000">
            <w:r>
              <w:rPr>
                <w:sz w:val="16"/>
              </w:rPr>
              <w:t>Agricultural mask accuracy needs validation</w:t>
            </w:r>
          </w:p>
        </w:tc>
      </w:tr>
      <w:tr w:rsidR="00000000" w14:paraId="77679F3E" w14:textId="77777777">
        <w:tc>
          <w:tcPr>
            <w:tcW w:w="1439" w:type="dxa"/>
            <w:tcBorders>
              <w:top w:val="single" w:sz="4" w:space="0" w:color="000000"/>
              <w:left w:val="single" w:sz="4" w:space="0" w:color="000000"/>
              <w:bottom w:val="single" w:sz="4" w:space="0" w:color="000000"/>
              <w:right w:val="single" w:sz="4" w:space="0" w:color="000000"/>
            </w:tcBorders>
            <w:vAlign w:val="center"/>
          </w:tcPr>
          <w:p w14:paraId="1EBC6DD2" w14:textId="77777777" w:rsidR="00000000" w:rsidRDefault="00000000">
            <w:r>
              <w:rPr>
                <w:sz w:val="16"/>
              </w:rPr>
              <w:t>Neural 3D</w:t>
            </w:r>
          </w:p>
        </w:tc>
        <w:tc>
          <w:tcPr>
            <w:tcW w:w="2449" w:type="dxa"/>
            <w:tcBorders>
              <w:top w:val="single" w:sz="4" w:space="0" w:color="000000"/>
              <w:left w:val="single" w:sz="4" w:space="0" w:color="000000"/>
              <w:bottom w:val="single" w:sz="4" w:space="0" w:color="000000"/>
              <w:right w:val="single" w:sz="4" w:space="0" w:color="000000"/>
            </w:tcBorders>
            <w:vAlign w:val="center"/>
          </w:tcPr>
          <w:p w14:paraId="3DCDDADE" w14:textId="77777777" w:rsidR="00000000" w:rsidRDefault="00000000">
            <w:r>
              <w:rPr>
                <w:sz w:val="16"/>
              </w:rPr>
              <w:t xml:space="preserve">Mildenhall et al. (2020); </w:t>
            </w:r>
            <w:proofErr w:type="spellStart"/>
            <w:r>
              <w:rPr>
                <w:sz w:val="16"/>
              </w:rPr>
              <w:t>Kerbl</w:t>
            </w:r>
            <w:proofErr w:type="spellEnd"/>
            <w:r>
              <w:rPr>
                <w:sz w:val="16"/>
              </w:rPr>
              <w:t xml:space="preserve"> et al. (2023)</w:t>
            </w:r>
          </w:p>
        </w:tc>
        <w:tc>
          <w:tcPr>
            <w:tcW w:w="2591" w:type="dxa"/>
            <w:tcBorders>
              <w:top w:val="single" w:sz="4" w:space="0" w:color="000000"/>
              <w:left w:val="single" w:sz="4" w:space="0" w:color="000000"/>
              <w:bottom w:val="single" w:sz="4" w:space="0" w:color="000000"/>
              <w:right w:val="single" w:sz="4" w:space="0" w:color="000000"/>
            </w:tcBorders>
            <w:vAlign w:val="center"/>
          </w:tcPr>
          <w:p w14:paraId="1D525EBA" w14:textId="77777777" w:rsidR="00000000" w:rsidRDefault="00000000">
            <w:r>
              <w:rPr>
                <w:sz w:val="16"/>
              </w:rPr>
              <w:t>Novel-view scene representations</w:t>
            </w:r>
          </w:p>
        </w:tc>
        <w:tc>
          <w:tcPr>
            <w:tcW w:w="2881" w:type="dxa"/>
            <w:tcBorders>
              <w:top w:val="single" w:sz="4" w:space="0" w:color="000000"/>
              <w:left w:val="single" w:sz="4" w:space="0" w:color="000000"/>
              <w:bottom w:val="single" w:sz="4" w:space="0" w:color="000000"/>
              <w:right w:val="single" w:sz="4" w:space="0" w:color="000000"/>
            </w:tcBorders>
            <w:vAlign w:val="center"/>
          </w:tcPr>
          <w:p w14:paraId="7C08C482" w14:textId="77777777" w:rsidR="00000000" w:rsidRDefault="00000000">
            <w:r>
              <w:rPr>
                <w:sz w:val="16"/>
              </w:rPr>
              <w:t>Rendering quality is not trait accuracy</w:t>
            </w:r>
          </w:p>
        </w:tc>
      </w:tr>
      <w:tr w:rsidR="00000000" w14:paraId="2B96D99F" w14:textId="77777777">
        <w:tc>
          <w:tcPr>
            <w:tcW w:w="1439" w:type="dxa"/>
            <w:tcBorders>
              <w:top w:val="single" w:sz="4" w:space="0" w:color="000000"/>
              <w:left w:val="single" w:sz="4" w:space="0" w:color="000000"/>
              <w:bottom w:val="single" w:sz="4" w:space="0" w:color="000000"/>
              <w:right w:val="single" w:sz="4" w:space="0" w:color="000000"/>
            </w:tcBorders>
            <w:vAlign w:val="center"/>
          </w:tcPr>
          <w:p w14:paraId="5D54FCA4" w14:textId="77777777" w:rsidR="00000000" w:rsidRDefault="00000000">
            <w:r>
              <w:rPr>
                <w:sz w:val="16"/>
              </w:rPr>
              <w:t>Cotton 3D</w:t>
            </w:r>
          </w:p>
        </w:tc>
        <w:tc>
          <w:tcPr>
            <w:tcW w:w="2449" w:type="dxa"/>
            <w:tcBorders>
              <w:top w:val="single" w:sz="4" w:space="0" w:color="000000"/>
              <w:left w:val="single" w:sz="4" w:space="0" w:color="000000"/>
              <w:bottom w:val="single" w:sz="4" w:space="0" w:color="000000"/>
              <w:right w:val="single" w:sz="4" w:space="0" w:color="000000"/>
            </w:tcBorders>
            <w:vAlign w:val="center"/>
          </w:tcPr>
          <w:p w14:paraId="206D07CE" w14:textId="77777777" w:rsidR="00000000" w:rsidRDefault="00000000">
            <w:r>
              <w:rPr>
                <w:sz w:val="16"/>
              </w:rPr>
              <w:t>Sun et al. (2020); Xiao et al. (2024); Jiang et al. (2025)</w:t>
            </w:r>
          </w:p>
        </w:tc>
        <w:tc>
          <w:tcPr>
            <w:tcW w:w="2591" w:type="dxa"/>
            <w:tcBorders>
              <w:top w:val="single" w:sz="4" w:space="0" w:color="000000"/>
              <w:left w:val="single" w:sz="4" w:space="0" w:color="000000"/>
              <w:bottom w:val="single" w:sz="4" w:space="0" w:color="000000"/>
              <w:right w:val="single" w:sz="4" w:space="0" w:color="000000"/>
            </w:tcBorders>
            <w:vAlign w:val="center"/>
          </w:tcPr>
          <w:p w14:paraId="11D136B7" w14:textId="77777777" w:rsidR="00000000" w:rsidRDefault="00000000">
            <w:r>
              <w:rPr>
                <w:sz w:val="16"/>
              </w:rPr>
              <w:t>Point-cloud and Gaussian cotton boll phenotyping</w:t>
            </w:r>
          </w:p>
        </w:tc>
        <w:tc>
          <w:tcPr>
            <w:tcW w:w="2881" w:type="dxa"/>
            <w:tcBorders>
              <w:top w:val="single" w:sz="4" w:space="0" w:color="000000"/>
              <w:left w:val="single" w:sz="4" w:space="0" w:color="000000"/>
              <w:bottom w:val="single" w:sz="4" w:space="0" w:color="000000"/>
              <w:right w:val="single" w:sz="4" w:space="0" w:color="000000"/>
            </w:tcBorders>
            <w:vAlign w:val="center"/>
          </w:tcPr>
          <w:p w14:paraId="222CCBE5" w14:textId="77777777" w:rsidR="00000000" w:rsidRDefault="00000000">
            <w:r>
              <w:rPr>
                <w:sz w:val="16"/>
              </w:rPr>
              <w:t>Pre/post defoliation and mask-to-3D review remain distinct</w:t>
            </w:r>
          </w:p>
        </w:tc>
      </w:tr>
    </w:tbl>
    <w:p w14:paraId="552782E6" w14:textId="77777777" w:rsidR="00000000" w:rsidRDefault="00000000">
      <w:pPr>
        <w:pStyle w:val="Heading1"/>
      </w:pPr>
      <w:r>
        <w:t>3 Dataset and Study Setting</w:t>
      </w:r>
    </w:p>
    <w:p w14:paraId="67D59F19" w14:textId="77777777" w:rsidR="00000000" w:rsidRDefault="00000000">
      <w:r>
        <w:t xml:space="preserve">The study uses UAV imagery collected before and after defoliation. Pre-defoliation frames are stored in </w:t>
      </w:r>
      <w:proofErr w:type="spellStart"/>
      <w:r>
        <w:t>Part_one_pre_def_rgb</w:t>
      </w:r>
      <w:proofErr w:type="spellEnd"/>
      <w:r>
        <w:t xml:space="preserve"> and part 2_pre_def_rgb. Post-defoliation frames are stored in 205_Post_Def_rgb, Post_def_rgb_part1, part3_post_def_rgb, and part4_post_def_rgb. Folder names are used only to organize the current dataset; the final paper should report acquisition dates, UAV platform, camera, flight altitude, overlap, weather, and field layout.</w:t>
      </w:r>
    </w:p>
    <w:p w14:paraId="0945715B" w14:textId="77777777" w:rsidR="00000000" w:rsidRDefault="00000000">
      <w:r>
        <w:t>The current image stream contains dense cotton rows in which a single frame may contain several thousand bright boll-like structures. Manual instance annotation at this scale is expensive, and dense expert masks can take days per high-resolution image. This motivates a high-confidence candidate strategy: raw detections are retained for count and audit, while measurement-ready subsets are filtered by lint fraction, green canopy penalty, size consistency, visibility, brightness, and depth evidence.</w:t>
      </w:r>
    </w:p>
    <w:p w14:paraId="481A596B" w14:textId="77777777" w:rsidR="00000000" w:rsidRDefault="00000000">
      <w:pPr>
        <w:rPr>
          <w:b/>
        </w:rPr>
      </w:pPr>
      <w:r>
        <w:t>The present pipeline uses a user-specified image scale for proxy measurements. For final metric reporting, this scale must be replaced or validated with ground sampling distance, camera calibration, ground control points, RTK/GPS metadata, orthomosaic geometry, or direct physical boll measurements. Until that step is complete, length, width, diameter, and volume should be called proxy traits.</w:t>
      </w:r>
    </w:p>
    <w:p w14:paraId="35E541E7" w14:textId="77777777" w:rsidR="00000000" w:rsidRDefault="00000000">
      <w:pPr>
        <w:pStyle w:val="TableCaption"/>
        <w:spacing w:before="100" w:after="40"/>
        <w:rPr>
          <w:kern w:val="0"/>
        </w:rPr>
      </w:pPr>
      <w:r>
        <w:t>Table 2. Dataset fields required before final submission.</w:t>
      </w:r>
    </w:p>
    <w:tbl>
      <w:tblPr>
        <w:tblW w:w="0" w:type="auto"/>
        <w:tblInd w:w="113" w:type="dxa"/>
        <w:tblLayout w:type="fixed"/>
        <w:tblLook w:val="0000" w:firstRow="0" w:lastRow="0" w:firstColumn="0" w:lastColumn="0" w:noHBand="0" w:noVBand="0"/>
      </w:tblPr>
      <w:tblGrid>
        <w:gridCol w:w="1799"/>
        <w:gridCol w:w="2089"/>
        <w:gridCol w:w="4752"/>
      </w:tblGrid>
      <w:tr w:rsidR="00000000" w14:paraId="41136E78" w14:textId="77777777">
        <w:tc>
          <w:tcPr>
            <w:tcW w:w="179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71E0134" w14:textId="77777777" w:rsidR="00000000" w:rsidRDefault="00000000">
            <w:r>
              <w:rPr>
                <w:b/>
                <w:sz w:val="16"/>
              </w:rPr>
              <w:t>Field</w:t>
            </w:r>
          </w:p>
        </w:tc>
        <w:tc>
          <w:tcPr>
            <w:tcW w:w="208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520E9E8" w14:textId="77777777" w:rsidR="00000000" w:rsidRDefault="00000000">
            <w:proofErr w:type="gramStart"/>
            <w:r>
              <w:rPr>
                <w:b/>
                <w:sz w:val="16"/>
              </w:rPr>
              <w:t>Current status</w:t>
            </w:r>
            <w:proofErr w:type="gramEnd"/>
          </w:p>
        </w:tc>
        <w:tc>
          <w:tcPr>
            <w:tcW w:w="475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ABA1DBC" w14:textId="77777777" w:rsidR="00000000" w:rsidRDefault="00000000">
            <w:r>
              <w:rPr>
                <w:b/>
                <w:sz w:val="16"/>
              </w:rPr>
              <w:t>Why it matters</w:t>
            </w:r>
          </w:p>
        </w:tc>
      </w:tr>
      <w:tr w:rsidR="00000000" w14:paraId="13D47265"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2181BBC6" w14:textId="77777777" w:rsidR="00000000" w:rsidRDefault="00000000">
            <w:r>
              <w:rPr>
                <w:sz w:val="16"/>
              </w:rPr>
              <w:t>Pre/post phase</w:t>
            </w:r>
          </w:p>
        </w:tc>
        <w:tc>
          <w:tcPr>
            <w:tcW w:w="2089" w:type="dxa"/>
            <w:tcBorders>
              <w:top w:val="single" w:sz="4" w:space="0" w:color="000000"/>
              <w:left w:val="single" w:sz="4" w:space="0" w:color="000000"/>
              <w:bottom w:val="single" w:sz="4" w:space="0" w:color="000000"/>
              <w:right w:val="single" w:sz="4" w:space="0" w:color="000000"/>
            </w:tcBorders>
            <w:vAlign w:val="center"/>
          </w:tcPr>
          <w:p w14:paraId="090D6E07" w14:textId="77777777" w:rsidR="00000000" w:rsidRDefault="00000000">
            <w:r>
              <w:rPr>
                <w:sz w:val="16"/>
              </w:rPr>
              <w:t>Available from folder names</w:t>
            </w:r>
          </w:p>
        </w:tc>
        <w:tc>
          <w:tcPr>
            <w:tcW w:w="4752" w:type="dxa"/>
            <w:tcBorders>
              <w:top w:val="single" w:sz="4" w:space="0" w:color="000000"/>
              <w:left w:val="single" w:sz="4" w:space="0" w:color="000000"/>
              <w:bottom w:val="single" w:sz="4" w:space="0" w:color="000000"/>
              <w:right w:val="single" w:sz="4" w:space="0" w:color="000000"/>
            </w:tcBorders>
            <w:vAlign w:val="center"/>
          </w:tcPr>
          <w:p w14:paraId="6342C6E0" w14:textId="77777777" w:rsidR="00000000" w:rsidRDefault="00000000">
            <w:r>
              <w:rPr>
                <w:sz w:val="16"/>
              </w:rPr>
              <w:t>Defines visibility intervention</w:t>
            </w:r>
          </w:p>
        </w:tc>
      </w:tr>
      <w:tr w:rsidR="00000000" w14:paraId="5E10F195"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58353933" w14:textId="77777777" w:rsidR="00000000" w:rsidRDefault="00000000">
            <w:r>
              <w:rPr>
                <w:sz w:val="16"/>
              </w:rPr>
              <w:t>Frame count</w:t>
            </w:r>
          </w:p>
        </w:tc>
        <w:tc>
          <w:tcPr>
            <w:tcW w:w="2089" w:type="dxa"/>
            <w:tcBorders>
              <w:top w:val="single" w:sz="4" w:space="0" w:color="000000"/>
              <w:left w:val="single" w:sz="4" w:space="0" w:color="000000"/>
              <w:bottom w:val="single" w:sz="4" w:space="0" w:color="000000"/>
              <w:right w:val="single" w:sz="4" w:space="0" w:color="000000"/>
            </w:tcBorders>
            <w:vAlign w:val="center"/>
          </w:tcPr>
          <w:p w14:paraId="0CE02F53" w14:textId="77777777" w:rsidR="00000000" w:rsidRDefault="00000000">
            <w:r>
              <w:rPr>
                <w:sz w:val="16"/>
              </w:rPr>
              <w:t>To be audited</w:t>
            </w:r>
          </w:p>
        </w:tc>
        <w:tc>
          <w:tcPr>
            <w:tcW w:w="4752" w:type="dxa"/>
            <w:tcBorders>
              <w:top w:val="single" w:sz="4" w:space="0" w:color="000000"/>
              <w:left w:val="single" w:sz="4" w:space="0" w:color="000000"/>
              <w:bottom w:val="single" w:sz="4" w:space="0" w:color="000000"/>
              <w:right w:val="single" w:sz="4" w:space="0" w:color="000000"/>
            </w:tcBorders>
            <w:vAlign w:val="center"/>
          </w:tcPr>
          <w:p w14:paraId="0F8435CF" w14:textId="77777777" w:rsidR="00000000" w:rsidRDefault="00000000">
            <w:r>
              <w:rPr>
                <w:sz w:val="16"/>
              </w:rPr>
              <w:t>Controls split and leakage reporting</w:t>
            </w:r>
          </w:p>
        </w:tc>
      </w:tr>
      <w:tr w:rsidR="00000000" w14:paraId="38E9E416"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4B10C17D" w14:textId="77777777" w:rsidR="00000000" w:rsidRDefault="00000000">
            <w:r>
              <w:rPr>
                <w:sz w:val="16"/>
              </w:rPr>
              <w:t>Camera and UAV model</w:t>
            </w:r>
          </w:p>
        </w:tc>
        <w:tc>
          <w:tcPr>
            <w:tcW w:w="2089" w:type="dxa"/>
            <w:tcBorders>
              <w:top w:val="single" w:sz="4" w:space="0" w:color="000000"/>
              <w:left w:val="single" w:sz="4" w:space="0" w:color="000000"/>
              <w:bottom w:val="single" w:sz="4" w:space="0" w:color="000000"/>
              <w:right w:val="single" w:sz="4" w:space="0" w:color="000000"/>
            </w:tcBorders>
            <w:vAlign w:val="center"/>
          </w:tcPr>
          <w:p w14:paraId="5CDBA283" w14:textId="77777777" w:rsidR="00000000" w:rsidRDefault="00000000">
            <w:r>
              <w:rPr>
                <w:sz w:val="16"/>
              </w:rPr>
              <w:t>To be inserted</w:t>
            </w:r>
          </w:p>
        </w:tc>
        <w:tc>
          <w:tcPr>
            <w:tcW w:w="4752" w:type="dxa"/>
            <w:tcBorders>
              <w:top w:val="single" w:sz="4" w:space="0" w:color="000000"/>
              <w:left w:val="single" w:sz="4" w:space="0" w:color="000000"/>
              <w:bottom w:val="single" w:sz="4" w:space="0" w:color="000000"/>
              <w:right w:val="single" w:sz="4" w:space="0" w:color="000000"/>
            </w:tcBorders>
            <w:vAlign w:val="center"/>
          </w:tcPr>
          <w:p w14:paraId="70F66E14" w14:textId="77777777" w:rsidR="00000000" w:rsidRDefault="00000000">
            <w:r>
              <w:rPr>
                <w:sz w:val="16"/>
              </w:rPr>
              <w:t>Required by ICPA equipment reporting</w:t>
            </w:r>
          </w:p>
        </w:tc>
      </w:tr>
      <w:tr w:rsidR="00000000" w14:paraId="65A22043"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7FDFEC57" w14:textId="77777777" w:rsidR="00000000" w:rsidRDefault="00000000">
            <w:r>
              <w:rPr>
                <w:sz w:val="16"/>
              </w:rPr>
              <w:t>GSD or scale</w:t>
            </w:r>
          </w:p>
        </w:tc>
        <w:tc>
          <w:tcPr>
            <w:tcW w:w="2089" w:type="dxa"/>
            <w:tcBorders>
              <w:top w:val="single" w:sz="4" w:space="0" w:color="000000"/>
              <w:left w:val="single" w:sz="4" w:space="0" w:color="000000"/>
              <w:bottom w:val="single" w:sz="4" w:space="0" w:color="000000"/>
              <w:right w:val="single" w:sz="4" w:space="0" w:color="000000"/>
            </w:tcBorders>
            <w:vAlign w:val="center"/>
          </w:tcPr>
          <w:p w14:paraId="4C7AC954" w14:textId="77777777" w:rsidR="00000000" w:rsidRDefault="00000000">
            <w:r>
              <w:rPr>
                <w:sz w:val="16"/>
              </w:rPr>
              <w:t>Proxy in MVP</w:t>
            </w:r>
          </w:p>
        </w:tc>
        <w:tc>
          <w:tcPr>
            <w:tcW w:w="4752" w:type="dxa"/>
            <w:tcBorders>
              <w:top w:val="single" w:sz="4" w:space="0" w:color="000000"/>
              <w:left w:val="single" w:sz="4" w:space="0" w:color="000000"/>
              <w:bottom w:val="single" w:sz="4" w:space="0" w:color="000000"/>
              <w:right w:val="single" w:sz="4" w:space="0" w:color="000000"/>
            </w:tcBorders>
            <w:vAlign w:val="center"/>
          </w:tcPr>
          <w:p w14:paraId="1D8A81CC" w14:textId="77777777" w:rsidR="00000000" w:rsidRDefault="00000000">
            <w:r>
              <w:rPr>
                <w:sz w:val="16"/>
              </w:rPr>
              <w:t>Needed for mm and mm3 measurements</w:t>
            </w:r>
          </w:p>
        </w:tc>
      </w:tr>
      <w:tr w:rsidR="00000000" w14:paraId="35E2D0B9"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17BC8A2D" w14:textId="77777777" w:rsidR="00000000" w:rsidRDefault="00000000">
            <w:r>
              <w:rPr>
                <w:sz w:val="16"/>
              </w:rPr>
              <w:t>GCP/pose/orthomosaic</w:t>
            </w:r>
          </w:p>
        </w:tc>
        <w:tc>
          <w:tcPr>
            <w:tcW w:w="2089" w:type="dxa"/>
            <w:tcBorders>
              <w:top w:val="single" w:sz="4" w:space="0" w:color="000000"/>
              <w:left w:val="single" w:sz="4" w:space="0" w:color="000000"/>
              <w:bottom w:val="single" w:sz="4" w:space="0" w:color="000000"/>
              <w:right w:val="single" w:sz="4" w:space="0" w:color="000000"/>
            </w:tcBorders>
            <w:vAlign w:val="center"/>
          </w:tcPr>
          <w:p w14:paraId="370DA00A" w14:textId="77777777" w:rsidR="00000000" w:rsidRDefault="00000000">
            <w:r>
              <w:rPr>
                <w:sz w:val="16"/>
              </w:rPr>
              <w:t>To be verified</w:t>
            </w:r>
          </w:p>
        </w:tc>
        <w:tc>
          <w:tcPr>
            <w:tcW w:w="4752" w:type="dxa"/>
            <w:tcBorders>
              <w:top w:val="single" w:sz="4" w:space="0" w:color="000000"/>
              <w:left w:val="single" w:sz="4" w:space="0" w:color="000000"/>
              <w:bottom w:val="single" w:sz="4" w:space="0" w:color="000000"/>
              <w:right w:val="single" w:sz="4" w:space="0" w:color="000000"/>
            </w:tcBorders>
            <w:vAlign w:val="center"/>
          </w:tcPr>
          <w:p w14:paraId="20C1623F" w14:textId="77777777" w:rsidR="00000000" w:rsidRDefault="00000000">
            <w:r>
              <w:rPr>
                <w:sz w:val="16"/>
              </w:rPr>
              <w:t>Needed for metric plot mapping</w:t>
            </w:r>
          </w:p>
        </w:tc>
      </w:tr>
      <w:tr w:rsidR="00000000" w14:paraId="6317411A" w14:textId="77777777">
        <w:tc>
          <w:tcPr>
            <w:tcW w:w="1799" w:type="dxa"/>
            <w:tcBorders>
              <w:top w:val="single" w:sz="4" w:space="0" w:color="000000"/>
              <w:left w:val="single" w:sz="4" w:space="0" w:color="000000"/>
              <w:bottom w:val="single" w:sz="4" w:space="0" w:color="000000"/>
              <w:right w:val="single" w:sz="4" w:space="0" w:color="000000"/>
            </w:tcBorders>
            <w:vAlign w:val="center"/>
          </w:tcPr>
          <w:p w14:paraId="596E07C5" w14:textId="77777777" w:rsidR="00000000" w:rsidRDefault="00000000">
            <w:r>
              <w:rPr>
                <w:sz w:val="16"/>
              </w:rPr>
              <w:t>Manual validation labels</w:t>
            </w:r>
          </w:p>
        </w:tc>
        <w:tc>
          <w:tcPr>
            <w:tcW w:w="2089" w:type="dxa"/>
            <w:tcBorders>
              <w:top w:val="single" w:sz="4" w:space="0" w:color="000000"/>
              <w:left w:val="single" w:sz="4" w:space="0" w:color="000000"/>
              <w:bottom w:val="single" w:sz="4" w:space="0" w:color="000000"/>
              <w:right w:val="single" w:sz="4" w:space="0" w:color="000000"/>
            </w:tcBorders>
            <w:vAlign w:val="center"/>
          </w:tcPr>
          <w:p w14:paraId="6D2D041A" w14:textId="77777777" w:rsidR="00000000" w:rsidRDefault="00000000">
            <w:r>
              <w:rPr>
                <w:sz w:val="16"/>
              </w:rPr>
              <w:t>To be created</w:t>
            </w:r>
          </w:p>
        </w:tc>
        <w:tc>
          <w:tcPr>
            <w:tcW w:w="4752" w:type="dxa"/>
            <w:tcBorders>
              <w:top w:val="single" w:sz="4" w:space="0" w:color="000000"/>
              <w:left w:val="single" w:sz="4" w:space="0" w:color="000000"/>
              <w:bottom w:val="single" w:sz="4" w:space="0" w:color="000000"/>
              <w:right w:val="single" w:sz="4" w:space="0" w:color="000000"/>
            </w:tcBorders>
            <w:vAlign w:val="center"/>
          </w:tcPr>
          <w:p w14:paraId="73035D17" w14:textId="77777777" w:rsidR="00000000" w:rsidRDefault="00000000">
            <w:r>
              <w:rPr>
                <w:sz w:val="16"/>
              </w:rPr>
              <w:t>Needed for count, mask, and trait error</w:t>
            </w:r>
          </w:p>
        </w:tc>
      </w:tr>
    </w:tbl>
    <w:p w14:paraId="0E296521" w14:textId="77777777" w:rsidR="00000000" w:rsidRDefault="00000000">
      <w:pPr>
        <w:pStyle w:val="Heading1"/>
      </w:pPr>
      <w:r>
        <w:t>4 Method</w:t>
      </w:r>
    </w:p>
    <w:p w14:paraId="65195EEE" w14:textId="77777777" w:rsidR="00000000" w:rsidRDefault="00000000">
      <w:pPr>
        <w:pStyle w:val="Heading2"/>
      </w:pPr>
      <w:r>
        <w:t>4.1 Overview</w:t>
      </w:r>
    </w:p>
    <w:p w14:paraId="195BB64B" w14:textId="77777777" w:rsidR="00000000" w:rsidRDefault="00000000">
      <w:r>
        <w:t xml:space="preserve">The proposed pipeline proceeds from a UAV frame to a structured phenotyping record. First, the </w:t>
      </w:r>
      <w:r>
        <w:lastRenderedPageBreak/>
        <w:t xml:space="preserve">image phase is taken from the dataset folder or inferred from canopy greenness. Second, candidate bolls are detected using a phase-aware computer vision detector. Third, each candidate is refined with a SAM-style lint mask. Fourth, a morphology-aware depth proxy or </w:t>
      </w:r>
      <w:proofErr w:type="gramStart"/>
      <w:r>
        <w:t>a calibrated reconstruction module maps image evidence</w:t>
      </w:r>
      <w:proofErr w:type="gramEnd"/>
      <w:r>
        <w:t xml:space="preserve"> into a 3D review space. Fifth, mask shape and projected 3D points are used to compute proxy traits. Finally, measurement-ready candidates are summarized at image and plot-cell levels.</w:t>
      </w:r>
    </w:p>
    <w:p w14:paraId="6E6D08F3" w14:textId="77777777" w:rsidR="00000000" w:rsidRDefault="00F56B8B">
      <w:pPr>
        <w:jc w:val="center"/>
        <w:rPr>
          <w:b/>
        </w:rPr>
      </w:pPr>
      <w:r>
        <w:rPr>
          <w:noProof/>
        </w:rPr>
        <w:drawing>
          <wp:inline distT="0" distB="0" distL="0" distR="0" wp14:anchorId="12A5BC1C" wp14:editId="013C6611">
            <wp:extent cx="6033770" cy="2507615"/>
            <wp:effectExtent l="0" t="0" r="0"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3770" cy="2507615"/>
                    </a:xfrm>
                    <a:prstGeom prst="rect">
                      <a:avLst/>
                    </a:prstGeom>
                    <a:solidFill>
                      <a:srgbClr val="FFFFFF"/>
                    </a:solidFill>
                    <a:ln>
                      <a:noFill/>
                    </a:ln>
                  </pic:spPr>
                </pic:pic>
              </a:graphicData>
            </a:graphic>
          </wp:inline>
        </w:drawing>
      </w:r>
    </w:p>
    <w:p w14:paraId="67FD4AD6" w14:textId="77777777" w:rsidR="00000000" w:rsidRDefault="00000000">
      <w:pPr>
        <w:pStyle w:val="FigureCaption"/>
      </w:pPr>
      <w:r>
        <w:t>Fig. 1 Overview of the proposed mask-guided cotton boll phenotyping framework. The architecture separates UAV evidence, candidate detection, SAM-style mask extraction, proxy 3D review, structured trait outputs, and downstream evaluation/reporting. The dashed claim boundary is intentionally included to distinguish the current proxy MVP from future calibrated 3D metrology.</w:t>
      </w:r>
    </w:p>
    <w:p w14:paraId="7B2CD79E" w14:textId="77777777" w:rsidR="00000000" w:rsidRDefault="00000000">
      <w:pPr>
        <w:pStyle w:val="Heading2"/>
      </w:pPr>
      <w:r>
        <w:t>4.2 Cotton boll candidate detection</w:t>
      </w:r>
    </w:p>
    <w:p w14:paraId="0258CD7A" w14:textId="77777777" w:rsidR="00000000" w:rsidRDefault="00000000">
      <w:r>
        <w:t>The detector is intentionally simple and reproducible. The image is resized to a stable working scale, converted through contrast-limited adaptive histogram equalization, and processed with small and large top-hat filters to emphasize bright cotton lint. Otsu thresholding produces initial components. Contours are filtered by area, aspect ratio, saturation, value, and luminance. A greenness heuristic distinguishes pre- and post-defoliation when phase labels are not supplied. The detector returns raw candidate boxes, an adjusted count, and an annotated image for audit.</w:t>
      </w:r>
    </w:p>
    <w:p w14:paraId="23CF6537" w14:textId="77777777" w:rsidR="00000000" w:rsidRDefault="00000000">
      <w:pPr>
        <w:pStyle w:val="Heading2"/>
      </w:pPr>
      <w:r>
        <w:t>4.3 SAM-style boll mask extraction</w:t>
      </w:r>
    </w:p>
    <w:p w14:paraId="666AA2AE" w14:textId="77777777" w:rsidR="00000000" w:rsidRDefault="00000000">
      <w:r>
        <w:t>Each detector box is treated as a prompt. The local crop is padded, converted to HSV color space, and filtered for low-saturation, high-value lint pixels while suppressing green canopy. Morphological opening and closing remove isolated noise. The largest connected lint component is retained as the candidate mask. This stage produces mask area, oriented mask length, oriented mask width, and inputs to the extraction-confidence score. Official SAM or SAM 2 inference can replace this deterministic mask stage in the same interface, but only after mask quality is evaluated on expert-labeled cotton examples.</w:t>
      </w:r>
    </w:p>
    <w:p w14:paraId="23EFEACB" w14:textId="77777777" w:rsidR="00000000" w:rsidRDefault="00000000">
      <w:pPr>
        <w:pStyle w:val="Heading2"/>
      </w:pPr>
      <w:r>
        <w:t>4.4 Proxy 3D reconstruction and mask-to-3D review</w:t>
      </w:r>
    </w:p>
    <w:p w14:paraId="460F31B5" w14:textId="77777777" w:rsidR="00000000" w:rsidRDefault="00000000">
      <w:r>
        <w:t>The MVP app estimates a morphology-aware depth proxy from row position, brightness, lint likelihood, canopy greenness, and local texture. The depth image is converted into a colored point cloud for interactive review. Separately, pixels belonging to measurement-ready boll masks are projected into the same coordinate frame and exported as a boll-mask point cloud. The resulting viewer resembles a segmentation-to-3D review loop: the original image shows the mask evidence, while the 3D view highlights the selected boll evidence inside the reconstructed scene.</w:t>
      </w:r>
    </w:p>
    <w:p w14:paraId="4FF2BCED" w14:textId="77777777" w:rsidR="00000000" w:rsidRDefault="00000000">
      <w:r>
        <w:t xml:space="preserve">This representation is useful for quality control and method development, but it is not a substitute for calibrated 3D reconstruction. A metric version should use camera poses, </w:t>
      </w:r>
      <w:proofErr w:type="spellStart"/>
      <w:r>
        <w:t>SfM</w:t>
      </w:r>
      <w:proofErr w:type="spellEnd"/>
      <w:r>
        <w:t xml:space="preserve">/MVS, Gaussian Splatting with validated scale, RGB-D data, or ground-control-based orthomosaic geometry. The manuscript should report the current 3D output as a proxy review space unless such calibration </w:t>
      </w:r>
      <w:r>
        <w:lastRenderedPageBreak/>
        <w:t>is completed.</w:t>
      </w:r>
    </w:p>
    <w:p w14:paraId="2E46B793" w14:textId="77777777" w:rsidR="00000000" w:rsidRDefault="00000000">
      <w:pPr>
        <w:pStyle w:val="Heading2"/>
      </w:pPr>
      <w:r>
        <w:t>4.5 Trait estimation</w:t>
      </w:r>
    </w:p>
    <w:p w14:paraId="69FD5652" w14:textId="77777777" w:rsidR="00000000" w:rsidRDefault="00000000">
      <w:pPr>
        <w:rPr>
          <w:rFonts w:ascii="Times New Roman" w:hAnsi="Times New Roman"/>
          <w:sz w:val="20"/>
        </w:rPr>
      </w:pPr>
      <w:r>
        <w:rPr>
          <w:rFonts w:ascii="Times New Roman" w:hAnsi="Times New Roman" w:eastAsia="Times New Roman"/>
          <w:sz w:val="22"/>
        </w:rPr>
        <w:t>Let s denote the image scale in mm per pixel, aᵢ and bᵢ denote the major and minor axes of the extracted mask for candidate i, and wᵢ and hᵢ denote the detector-box width and height in pixels. The pipeline reports mask length Lᵢ, mask width Wᵢ, coarse detector diameter Dᵢ, ellipsoid volume proxy Uᵢ, visibility Vᵢᵛⁱˢ, extraction confidence Mᵢ, and plot-cell count Cᵣ꜀. Equations (1)-(12) define the current trait computations and phase-comparison diagnostics. In the readiness score, ℓᵢ is normalized lint fraction, bᵢᵇʳⁱᵍʰᵗ is normalized brightness, gᵢ is green-canopy fraction, and 𝟙[pᵢ = post] is an indicator for the post-defoliation phase.</w:t>
      </w:r>
    </w:p>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1"/>
              </w:rPr>
              <w:t>Vᵢᵛⁱˢ = Aᵢᵐᵃˢᵏ / Aᵢᵇᵒˣ</w:t>
            </w:r>
          </w:p>
        </w:tc>
        <w:tc>
          <w:tcPr>
            <w:tcW w:type="dxa" w:w="648"/>
            <w:vAlign w:val="center"/>
          </w:tcPr>
          <w:p>
            <w:pPr>
              <w:spacing w:before="0" w:after="0" w:line="240" w:lineRule="auto"/>
              <w:jc w:val="right"/>
            </w:pPr>
            <w:r/>
            <w:r>
              <w:rPr>
                <w:rFonts w:ascii="Times New Roman" w:hAnsi="Times New Roman" w:eastAsia="Times New Roman"/>
                <w:b w:val="0"/>
                <w:color w:val="000000"/>
                <w:sz w:val="20"/>
              </w:rPr>
              <w:t>(1)</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1"/>
              </w:rPr>
              <w:t>Lᵢ = s aᵢ,     Wᵢ = s bᵢ</w:t>
            </w:r>
          </w:p>
        </w:tc>
        <w:tc>
          <w:tcPr>
            <w:tcW w:type="dxa" w:w="648"/>
            <w:vAlign w:val="center"/>
          </w:tcPr>
          <w:p>
            <w:pPr>
              <w:spacing w:before="0" w:after="0" w:line="240" w:lineRule="auto"/>
              <w:jc w:val="right"/>
            </w:pPr>
            <w:r/>
            <w:r>
              <w:rPr>
                <w:rFonts w:ascii="Times New Roman" w:hAnsi="Times New Roman" w:eastAsia="Times New Roman"/>
                <w:b w:val="0"/>
                <w:color w:val="000000"/>
                <w:sz w:val="20"/>
              </w:rPr>
              <w:t>(2)</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1"/>
              </w:rPr>
              <w:t>Dᵢ = 1/2 (Lᵢ + Wᵢ)</w:t>
            </w:r>
          </w:p>
        </w:tc>
        <w:tc>
          <w:tcPr>
            <w:tcW w:type="dxa" w:w="648"/>
            <w:vAlign w:val="center"/>
          </w:tcPr>
          <w:p>
            <w:pPr>
              <w:spacing w:before="0" w:after="0" w:line="240" w:lineRule="auto"/>
              <w:jc w:val="right"/>
            </w:pPr>
            <w:r/>
            <w:r>
              <w:rPr>
                <w:rFonts w:ascii="Times New Roman" w:hAnsi="Times New Roman" w:eastAsia="Times New Roman"/>
                <w:b w:val="0"/>
                <w:color w:val="000000"/>
                <w:sz w:val="20"/>
              </w:rPr>
              <w:t>(3)</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1"/>
              </w:rPr>
              <w:t>Uᵢ = (4π/3)(Lᵢ/2)(Wᵢ/2)(Wᵢ/2)</w:t>
            </w:r>
          </w:p>
        </w:tc>
        <w:tc>
          <w:tcPr>
            <w:tcW w:type="dxa" w:w="648"/>
            <w:vAlign w:val="center"/>
          </w:tcPr>
          <w:p>
            <w:pPr>
              <w:spacing w:before="0" w:after="0" w:line="240" w:lineRule="auto"/>
              <w:jc w:val="right"/>
            </w:pPr>
            <w:r/>
            <w:r>
              <w:rPr>
                <w:rFonts w:ascii="Times New Roman" w:hAnsi="Times New Roman" w:eastAsia="Times New Roman"/>
                <w:b w:val="0"/>
                <w:color w:val="000000"/>
                <w:sz w:val="20"/>
              </w:rPr>
              <w:t>(4)</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0"/>
              </w:rPr>
              <w:t>ρᵢ = max(wᵢ, hᵢ) / (min(wᵢ, hᵢ) + ε)</w:t>
            </w:r>
          </w:p>
        </w:tc>
        <w:tc>
          <w:tcPr>
            <w:tcW w:type="dxa" w:w="648"/>
            <w:vAlign w:val="center"/>
          </w:tcPr>
          <w:p>
            <w:pPr>
              <w:spacing w:before="0" w:after="0" w:line="240" w:lineRule="auto"/>
              <w:jc w:val="right"/>
            </w:pPr>
            <w:r/>
            <w:r>
              <w:rPr>
                <w:rFonts w:ascii="Times New Roman" w:hAnsi="Times New Roman" w:eastAsia="Times New Roman"/>
                <w:b w:val="0"/>
                <w:color w:val="000000"/>
                <w:sz w:val="20"/>
              </w:rPr>
              <w:t>(5)</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0"/>
              </w:rPr>
              <w:t>Rᵢ = max(0, 1 − (ρᵢ − 1)/3.5)</w:t>
            </w:r>
          </w:p>
        </w:tc>
        <w:tc>
          <w:tcPr>
            <w:tcW w:type="dxa" w:w="648"/>
            <w:vAlign w:val="center"/>
          </w:tcPr>
          <w:p>
            <w:pPr>
              <w:spacing w:before="0" w:after="0" w:line="240" w:lineRule="auto"/>
              <w:jc w:val="right"/>
            </w:pPr>
            <w:r/>
            <w:r>
              <w:rPr>
                <w:rFonts w:ascii="Times New Roman" w:hAnsi="Times New Roman" w:eastAsia="Times New Roman"/>
                <w:b w:val="0"/>
                <w:color w:val="000000"/>
                <w:sz w:val="20"/>
              </w:rPr>
              <w:t>(6)</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0"/>
              </w:rPr>
              <w:t>Sᵢ = min(√Aᵢᵐᵃˢᵏ / 20, 1)</w:t>
            </w:r>
          </w:p>
        </w:tc>
        <w:tc>
          <w:tcPr>
            <w:tcW w:type="dxa" w:w="648"/>
            <w:vAlign w:val="center"/>
          </w:tcPr>
          <w:p>
            <w:pPr>
              <w:spacing w:before="0" w:after="0" w:line="240" w:lineRule="auto"/>
              <w:jc w:val="right"/>
            </w:pPr>
            <w:r/>
            <w:r>
              <w:rPr>
                <w:rFonts w:ascii="Times New Roman" w:hAnsi="Times New Roman" w:eastAsia="Times New Roman"/>
                <w:b w:val="0"/>
                <w:color w:val="000000"/>
                <w:sz w:val="20"/>
              </w:rPr>
              <w:t>(7)</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17"/>
              </w:rPr>
              <w:t>Mᵢ = 0.32ℓᵢ + 0.20Vᵢᵛⁱˢ + 0.16bᵢᵇʳⁱᵍʰᵗ + 0.14Rᵢ + 0.12Sᵢ + 0.06(1 − gᵢ) + 0.08𝟙[pᵢ = post]</w:t>
            </w:r>
          </w:p>
        </w:tc>
        <w:tc>
          <w:tcPr>
            <w:tcW w:type="dxa" w:w="648"/>
            <w:vAlign w:val="center"/>
          </w:tcPr>
          <w:p>
            <w:pPr>
              <w:spacing w:before="0" w:after="0" w:line="240" w:lineRule="auto"/>
              <w:jc w:val="right"/>
            </w:pPr>
            <w:r/>
            <w:r>
              <w:rPr>
                <w:rFonts w:ascii="Times New Roman" w:hAnsi="Times New Roman" w:eastAsia="Times New Roman"/>
                <w:b w:val="0"/>
                <w:color w:val="000000"/>
                <w:sz w:val="20"/>
              </w:rPr>
              <w:t>(8)</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0"/>
              </w:rPr>
              <w:t>Δμ(x) = μpost(x) − μpre(x)</w:t>
            </w:r>
          </w:p>
        </w:tc>
        <w:tc>
          <w:tcPr>
            <w:tcW w:type="dxa" w:w="648"/>
            <w:vAlign w:val="center"/>
          </w:tcPr>
          <w:p>
            <w:pPr>
              <w:spacing w:before="0" w:after="0" w:line="240" w:lineRule="auto"/>
              <w:jc w:val="right"/>
            </w:pPr>
            <w:r/>
            <w:r>
              <w:rPr>
                <w:rFonts w:ascii="Times New Roman" w:hAnsi="Times New Roman" w:eastAsia="Times New Roman"/>
                <w:b w:val="0"/>
                <w:color w:val="000000"/>
                <w:sz w:val="20"/>
              </w:rPr>
              <w:t>(9)</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19"/>
              </w:rPr>
              <w:t>Δ%(x) = 100 · (μpost(x) − μpre(x)) / max(|μpre(x)|, ε)</w:t>
            </w:r>
          </w:p>
        </w:tc>
        <w:tc>
          <w:tcPr>
            <w:tcW w:type="dxa" w:w="648"/>
            <w:vAlign w:val="center"/>
          </w:tcPr>
          <w:p>
            <w:pPr>
              <w:spacing w:before="0" w:after="0" w:line="240" w:lineRule="auto"/>
              <w:jc w:val="right"/>
            </w:pPr>
            <w:r/>
            <w:r>
              <w:rPr>
                <w:rFonts w:ascii="Times New Roman" w:hAnsi="Times New Roman" w:eastAsia="Times New Roman"/>
                <w:b w:val="0"/>
                <w:color w:val="000000"/>
                <w:sz w:val="20"/>
              </w:rPr>
              <w:t>(10)</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18"/>
              </w:rPr>
              <w:t>Uᵢ⁹⁹ = min(Uᵢ, percentile₉₉(U)),     Dₜₕᵣ = 5 mean(diff(sort(U⁹⁹)))</w:t>
            </w:r>
          </w:p>
        </w:tc>
        <w:tc>
          <w:tcPr>
            <w:tcW w:type="dxa" w:w="648"/>
            <w:vAlign w:val="center"/>
          </w:tcPr>
          <w:p>
            <w:pPr>
              <w:spacing w:before="0" w:after="0" w:line="240" w:lineRule="auto"/>
              <w:jc w:val="right"/>
            </w:pPr>
            <w:r/>
            <w:r>
              <w:rPr>
                <w:rFonts w:ascii="Times New Roman" w:hAnsi="Times New Roman" w:eastAsia="Times New Roman"/>
                <w:b w:val="0"/>
                <w:color w:val="000000"/>
                <w:sz w:val="20"/>
              </w:rPr>
              <w:t>(11)</w:t>
            </w:r>
          </w:p>
        </w:tc>
      </w:tr>
    </w:tbl>
    <w:tbl>
      <w:tblPr>
        <w:tblW w:type="auto" w:w="0"/>
        <w:tblLayout w:type="fixed"/>
        <w:tblLook w:firstColumn="1" w:firstRow="1" w:lastColumn="0" w:lastRow="0" w:noHBand="0" w:noVBand="1" w:val="04A0"/>
        <w:tblBorders>
          <w:top w:val="single" w:sz="8" w:space="0" w:color="FFFFFF"/>
          <w:bottom w:val="single" w:sz="8" w:space="0" w:color="FFFFFF"/>
          <w:left w:val="nil"/>
          <w:right w:val="nil"/>
          <w:insideH w:val="nil"/>
          <w:insideV w:val="nil"/>
        </w:tblBorders>
      </w:tblPr>
      <w:tblGrid>
        <w:gridCol w:w="4680"/>
        <w:gridCol w:w="4680"/>
      </w:tblGrid>
      <w:tr>
        <w:tc>
          <w:tcPr>
            <w:tcW w:type="dxa" w:w="8784"/>
          </w:tcPr>
          <w:p>
            <w:pPr>
              <w:spacing w:before="0" w:after="0" w:line="240" w:lineRule="auto"/>
              <w:jc w:val="center"/>
            </w:pPr>
            <w:r/>
            <w:r>
              <w:rPr>
                <w:rFonts w:ascii="Cambria Math" w:hAnsi="Cambria Math" w:eastAsia="Cambria Math"/>
                <w:sz w:val="20"/>
              </w:rPr>
              <w:t>Cᵣ꜀ = Σᵢ 𝟙[centerᵢ ∈ Gᵣ꜀]</w:t>
            </w:r>
          </w:p>
        </w:tc>
        <w:tc>
          <w:tcPr>
            <w:tcW w:type="dxa" w:w="648"/>
            <w:vAlign w:val="center"/>
          </w:tcPr>
          <w:p>
            <w:pPr>
              <w:spacing w:before="0" w:after="0" w:line="240" w:lineRule="auto"/>
              <w:jc w:val="right"/>
            </w:pPr>
            <w:r/>
            <w:r>
              <w:rPr>
                <w:rFonts w:ascii="Times New Roman" w:hAnsi="Times New Roman" w:eastAsia="Times New Roman"/>
                <w:b w:val="0"/>
                <w:color w:val="000000"/>
                <w:sz w:val="20"/>
              </w:rPr>
              <w:t>(12)</w:t>
            </w:r>
          </w:p>
        </w:tc>
      </w:tr>
    </w:tbl>
    <w:p w14:paraId="2C9F0726" w14:textId="77777777" w:rsidR="00000000" w:rsidRDefault="00000000">
      <w:r>
        <w:t>The ellipsoid volume proxy assumes that a boll can be approximated by one major axis and two equal minor axes. This is a pragmatic approximation for ranking and comparison, not a physical volume measurement. When physical measurements become available, the model should report mean absolute error, relative volume error, and correlation against measured boll dimensions.</w:t>
      </w:r>
    </w:p>
    <w:p w14:paraId="6BE2033C" w14:textId="77777777" w:rsidR="00000000" w:rsidRDefault="00000000">
      <w:pPr>
        <w:pStyle w:val="Heading2"/>
      </w:pPr>
      <w:r>
        <w:t>4.6 Plot-level mapping</w:t>
      </w:r>
    </w:p>
    <w:p w14:paraId="58A30B1C" w14:textId="77777777" w:rsidR="00000000" w:rsidRDefault="00000000">
      <w:r>
        <w:t>The current app overlays a 4 by 43 plot-grid proxy over the central study area and assigns measurement-ready candidates to cells using image-coordinate centers. Each cell stores boll count, mean diameter proxy, mean volume proxy, and mean extraction quality. This map supports rapid inspection of spatial density and failure regions. It should be described as an image-coordinate plot proxy until plot boundaries, orthomosaic coordinates, or camera poses allow metric field mapping.</w:t>
      </w:r>
    </w:p>
    <w:p w14:paraId="01EE03D2" w14:textId="77777777" w:rsidR="00000000" w:rsidRDefault="00000000">
      <w:pPr>
        <w:pStyle w:val="Heading2"/>
      </w:pPr>
      <w:r>
        <w:t>4.7 Agronomist-in-the-loop reporting</w:t>
      </w:r>
    </w:p>
    <w:p w14:paraId="2315502E" w14:textId="77777777" w:rsidR="00000000" w:rsidRDefault="00000000">
      <w:r>
        <w:t>The optional decision layer receives measured morphology records and converts them into structured agronomic summaries. It should not be described as performing detection, segmentation, or reconstruction. If included, open-source language models should be evaluated for schema validity, expert agreement, hallucination rate, latency, and consistency. This layer is downstream of geometry and should remain separate from the core reconstruction claims.</w:t>
      </w:r>
    </w:p>
    <w:p w14:paraId="03B1B3BB" w14:textId="77777777" w:rsidR="00000000" w:rsidRDefault="00000000">
      <w:pPr>
        <w:pStyle w:val="Heading1"/>
        <w:keepNext/>
        <w:pageBreakBefore/>
        <w:rPr>
          <w:kern w:val="0"/>
          <w:sz w:val="22"/>
        </w:rPr>
      </w:pPr>
      <w:r>
        <w:t>5 Algorithms</w:t>
      </w:r>
    </w:p>
    <w:tbl>
      <w:tblPr>
        <w:tblW w:type="auto" w:w="0"/>
        <w:tblLayout w:type="fixed"/>
        <w:tblLook w:firstColumn="1" w:firstRow="1" w:lastColumn="0" w:lastRow="0" w:noHBand="0" w:noVBand="1" w:val="04A0"/>
        <w:tblBorders>
          <w:top w:val="single" w:sz="8" w:space="0" w:color="1F1F1F"/>
          <w:bottom w:val="single" w:sz="8" w:space="0" w:color="1F1F1F"/>
          <w:left w:val="nil"/>
          <w:right w:val="nil"/>
          <w:insideH w:val="nil"/>
          <w:insideV w:val="nil"/>
        </w:tblBorders>
      </w:tblPr>
      <w:tblGrid>
        <w:gridCol w:w="4680"/>
        <w:gridCol w:w="4680"/>
      </w:tblGrid>
      <w:tr>
        <w:tc>
          <w:tcPr>
            <w:tcW w:type="dxa" w:w="8568"/>
            <w:gridSpan w:val="2"/>
            <w:vAlign w:val="center"/>
            <w:shd w:fill="F2F2F2"/>
          </w:tcPr>
          <w:p>
            <w:pPr>
              <w:spacing w:before="0" w:after="0" w:line="240" w:lineRule="auto"/>
              <w:jc w:val="left"/>
            </w:pPr>
            <w:r/>
            <w:r>
              <w:rPr>
                <w:rFonts w:ascii="Times New Roman" w:hAnsi="Times New Roman" w:eastAsia="Times New Roman"/>
                <w:b/>
                <w:color w:val="000000"/>
                <w:sz w:val="20"/>
              </w:rPr>
              <w:t>Algorithm 1: Mask-guided cotton boll phenotyping with proxy 3D review</w:t>
            </w:r>
          </w:p>
        </w:tc>
      </w:tr>
      <w:tr>
        <w:tc>
          <w:tcPr>
            <w:tcW w:type="dxa" w:w="835"/>
            <w:vAlign w:val="center"/>
          </w:tcPr>
          <w:p>
            <w:pPr>
              <w:spacing w:before="0" w:after="0" w:line="240" w:lineRule="auto"/>
              <w:jc w:val="left"/>
            </w:pPr>
            <w:r/>
            <w:r>
              <w:rPr>
                <w:rFonts w:ascii="Times New Roman" w:hAnsi="Times New Roman" w:eastAsia="Times New Roman"/>
                <w:b/>
                <w:color w:val="000000"/>
                <w:sz w:val="19"/>
              </w:rPr>
              <w:t>Input:</w:t>
            </w:r>
          </w:p>
        </w:tc>
        <w:tc>
          <w:tcPr>
            <w:tcW w:type="dxa" w:w="8568"/>
            <w:vAlign w:val="center"/>
          </w:tcPr>
          <w:p>
            <w:pPr>
              <w:spacing w:before="0" w:after="0" w:line="240" w:lineRule="auto"/>
              <w:jc w:val="left"/>
            </w:pPr>
            <w:r/>
            <w:r>
              <w:rPr>
                <w:rFonts w:ascii="Times New Roman" w:hAnsi="Times New Roman" w:eastAsia="Times New Roman"/>
                <w:b w:val="0"/>
                <w:color w:val="000000"/>
                <w:sz w:val="18"/>
              </w:rPr>
              <w:t>UAV image I; phase p in {pre, post, unknown}; scale s or calibration metadata; detector parameters Θd; mask parameters Θm; plot grid G.</w:t>
            </w:r>
          </w:p>
        </w:tc>
      </w:tr>
      <w:tr>
        <w:tc>
          <w:tcPr>
            <w:tcW w:type="dxa" w:w="835"/>
            <w:vAlign w:val="center"/>
          </w:tcPr>
          <w:p>
            <w:pPr>
              <w:spacing w:before="0" w:after="0" w:line="240" w:lineRule="auto"/>
              <w:jc w:val="left"/>
            </w:pPr>
            <w:r/>
            <w:r>
              <w:rPr>
                <w:rFonts w:ascii="Times New Roman" w:hAnsi="Times New Roman" w:eastAsia="Times New Roman"/>
                <w:b/>
                <w:color w:val="000000"/>
                <w:sz w:val="19"/>
              </w:rPr>
              <w:t>Output:</w:t>
            </w:r>
          </w:p>
        </w:tc>
        <w:tc>
          <w:tcPr>
            <w:tcW w:type="dxa" w:w="8568"/>
            <w:vAlign w:val="center"/>
          </w:tcPr>
          <w:p>
            <w:pPr>
              <w:spacing w:before="0" w:after="0" w:line="240" w:lineRule="auto"/>
              <w:jc w:val="left"/>
            </w:pPr>
            <w:r/>
            <w:r>
              <w:rPr>
                <w:rFonts w:ascii="Times New Roman" w:hAnsi="Times New Roman" w:eastAsia="Times New Roman"/>
                <w:b w:val="0"/>
                <w:color w:val="000000"/>
                <w:sz w:val="18"/>
              </w:rPr>
              <w:t>Measurement-ready candidate set R, trait table T, plot-cell summaries C, and proxy 2.5D review artifacts.</w:t>
            </w:r>
          </w:p>
        </w:tc>
      </w:tr>
      <w:tr>
        <w:tc>
          <w:tcPr>
            <w:tcW w:type="dxa" w:w="8568"/>
            <w:gridSpan w:val="2"/>
            <w:vAlign w:val="center"/>
            <w:shd w:fill="FAFAFA"/>
          </w:tcPr>
          <w:p>
            <w:pPr>
              <w:spacing w:before="0" w:after="0" w:line="240" w:lineRule="auto"/>
              <w:jc w:val="left"/>
            </w:pPr>
            <w:r/>
            <w:r>
              <w:rPr>
                <w:rFonts w:ascii="Times New Roman" w:hAnsi="Times New Roman" w:eastAsia="Times New Roman"/>
                <w:b/>
                <w:color w:val="000000"/>
                <w:sz w:val="18"/>
              </w:rPr>
              <w:t>repeat for each UAV frame</w:t>
            </w:r>
          </w:p>
        </w:tc>
      </w:tr>
      <w:tr>
        <w:tc>
          <w:tcPr>
            <w:tcW w:type="dxa" w:w="835"/>
            <w:vAlign w:val="center"/>
          </w:tcPr>
          <w:p>
            <w:pPr>
              <w:spacing w:before="0" w:after="0" w:line="240" w:lineRule="auto"/>
              <w:jc w:val="right"/>
            </w:pPr>
            <w:r/>
            <w:r>
              <w:rPr>
                <w:rFonts w:ascii="Times New Roman" w:hAnsi="Times New Roman" w:eastAsia="Times New Roman"/>
                <w:b/>
                <w:color w:val="000000"/>
                <w:sz w:val="18"/>
              </w:rPr>
              <w:t>1.</w:t>
            </w:r>
          </w:p>
        </w:tc>
        <w:tc>
          <w:tcPr>
            <w:tcW w:type="dxa" w:w="8568"/>
            <w:vAlign w:val="center"/>
          </w:tcPr>
          <w:p>
            <w:pPr>
              <w:spacing w:before="0" w:after="0" w:line="240" w:lineRule="auto"/>
              <w:jc w:val="left"/>
            </w:pPr>
            <w:r/>
            <w:r>
              <w:rPr>
                <w:rFonts w:ascii="Times New Roman" w:hAnsi="Times New Roman" w:eastAsia="Times New Roman"/>
                <w:b w:val="0"/>
                <w:color w:val="000000"/>
                <w:sz w:val="18"/>
              </w:rPr>
              <w:t>Load UAV frame I and resolve phase p from folder metadata; if p is unknown, infer p from excess-greenness statistics.</w:t>
            </w:r>
          </w:p>
        </w:tc>
      </w:tr>
      <w:tr>
        <w:tc>
          <w:tcPr>
            <w:tcW w:type="dxa" w:w="835"/>
            <w:vAlign w:val="center"/>
          </w:tcPr>
          <w:p>
            <w:pPr>
              <w:spacing w:before="0" w:after="0" w:line="240" w:lineRule="auto"/>
              <w:jc w:val="right"/>
            </w:pPr>
            <w:r/>
            <w:r>
              <w:rPr>
                <w:rFonts w:ascii="Times New Roman" w:hAnsi="Times New Roman" w:eastAsia="Times New Roman"/>
                <w:b/>
                <w:color w:val="000000"/>
                <w:sz w:val="18"/>
              </w:rPr>
              <w:t>2.</w:t>
            </w:r>
          </w:p>
        </w:tc>
        <w:tc>
          <w:tcPr>
            <w:tcW w:type="dxa" w:w="8568"/>
            <w:vAlign w:val="center"/>
          </w:tcPr>
          <w:p>
            <w:pPr>
              <w:spacing w:before="0" w:after="0" w:line="240" w:lineRule="auto"/>
              <w:jc w:val="left"/>
            </w:pPr>
            <w:r/>
            <w:r>
              <w:rPr>
                <w:rFonts w:ascii="Times New Roman" w:hAnsi="Times New Roman" w:eastAsia="Times New Roman"/>
                <w:b w:val="0"/>
                <w:color w:val="000000"/>
                <w:sz w:val="18"/>
              </w:rPr>
              <w:t>Normalize I with CLAHE and compute multi-scale top-hat responses to enhance bright lint structures.</w:t>
            </w:r>
          </w:p>
        </w:tc>
      </w:tr>
      <w:tr>
        <w:tc>
          <w:tcPr>
            <w:tcW w:type="dxa" w:w="835"/>
            <w:vAlign w:val="center"/>
          </w:tcPr>
          <w:p>
            <w:pPr>
              <w:spacing w:before="0" w:after="0" w:line="240" w:lineRule="auto"/>
              <w:jc w:val="right"/>
            </w:pPr>
            <w:r/>
            <w:r>
              <w:rPr>
                <w:rFonts w:ascii="Times New Roman" w:hAnsi="Times New Roman" w:eastAsia="Times New Roman"/>
                <w:b/>
                <w:color w:val="000000"/>
                <w:sz w:val="18"/>
              </w:rPr>
              <w:t>3.</w:t>
            </w:r>
          </w:p>
        </w:tc>
        <w:tc>
          <w:tcPr>
            <w:tcW w:type="dxa" w:w="8568"/>
            <w:vAlign w:val="center"/>
          </w:tcPr>
          <w:p>
            <w:pPr>
              <w:spacing w:before="0" w:after="0" w:line="240" w:lineRule="auto"/>
              <w:jc w:val="left"/>
            </w:pPr>
            <w:r/>
            <w:r>
              <w:rPr>
                <w:rFonts w:ascii="Times New Roman" w:hAnsi="Times New Roman" w:eastAsia="Times New Roman"/>
                <w:b w:val="0"/>
                <w:color w:val="000000"/>
                <w:sz w:val="18"/>
              </w:rPr>
              <w:t>Threshold the response with Otsu, extract connected components, and retain candidate boxes B after area, aspect-ratio, saturation, value, luminance, and green-canopy gates.</w:t>
            </w:r>
          </w:p>
        </w:tc>
      </w:tr>
      <w:tr>
        <w:tc>
          <w:tcPr>
            <w:tcW w:type="dxa" w:w="835"/>
            <w:vAlign w:val="center"/>
          </w:tcPr>
          <w:p>
            <w:pPr>
              <w:spacing w:before="0" w:after="0" w:line="240" w:lineRule="auto"/>
              <w:jc w:val="right"/>
            </w:pPr>
            <w:r/>
            <w:r>
              <w:rPr>
                <w:rFonts w:ascii="Times New Roman" w:hAnsi="Times New Roman" w:eastAsia="Times New Roman"/>
                <w:b/>
                <w:color w:val="000000"/>
                <w:sz w:val="18"/>
              </w:rPr>
              <w:t>4.</w:t>
            </w:r>
          </w:p>
        </w:tc>
        <w:tc>
          <w:tcPr>
            <w:tcW w:type="dxa" w:w="8568"/>
            <w:vAlign w:val="center"/>
          </w:tcPr>
          <w:p>
            <w:pPr>
              <w:spacing w:before="0" w:after="0" w:line="240" w:lineRule="auto"/>
              <w:jc w:val="left"/>
            </w:pPr>
            <w:r/>
            <w:r>
              <w:rPr>
                <w:rFonts w:ascii="Times New Roman" w:hAnsi="Times New Roman" w:eastAsia="Times New Roman"/>
                <w:b w:val="0"/>
                <w:color w:val="000000"/>
                <w:sz w:val="18"/>
              </w:rPr>
              <w:t>Stage A - prompted mask extraction: for each bᵢ in B, crop a padded local window, compute lint evidence, suppress green canopy, apply opening/closing, and keep the dominant component Mᵢ.</w:t>
            </w:r>
          </w:p>
        </w:tc>
      </w:tr>
      <w:tr>
        <w:tc>
          <w:tcPr>
            <w:tcW w:type="dxa" w:w="835"/>
            <w:vAlign w:val="center"/>
          </w:tcPr>
          <w:p>
            <w:pPr>
              <w:spacing w:before="0" w:after="0" w:line="240" w:lineRule="auto"/>
              <w:jc w:val="right"/>
            </w:pPr>
            <w:r/>
            <w:r>
              <w:rPr>
                <w:rFonts w:ascii="Times New Roman" w:hAnsi="Times New Roman" w:eastAsia="Times New Roman"/>
                <w:b/>
                <w:color w:val="000000"/>
                <w:sz w:val="18"/>
              </w:rPr>
              <w:t>5.</w:t>
            </w:r>
          </w:p>
        </w:tc>
        <w:tc>
          <w:tcPr>
            <w:tcW w:type="dxa" w:w="8568"/>
            <w:vAlign w:val="center"/>
          </w:tcPr>
          <w:p>
            <w:pPr>
              <w:spacing w:before="0" w:after="0" w:line="240" w:lineRule="auto"/>
              <w:jc w:val="left"/>
            </w:pPr>
            <w:r/>
            <w:r>
              <w:rPr>
                <w:rFonts w:ascii="Times New Roman" w:hAnsi="Times New Roman" w:eastAsia="Times New Roman"/>
                <w:b w:val="0"/>
                <w:color w:val="000000"/>
                <w:sz w:val="18"/>
              </w:rPr>
              <w:t>Stage B - readiness scoring: compute lint fraction, visibility, brightness, shape regularity, size prior, green penalty, and phase evidence; form score qᵢ.</w:t>
            </w:r>
          </w:p>
        </w:tc>
      </w:tr>
      <w:tr>
        <w:tc>
          <w:tcPr>
            <w:tcW w:type="dxa" w:w="835"/>
            <w:vAlign w:val="center"/>
          </w:tcPr>
          <w:p>
            <w:pPr>
              <w:spacing w:before="0" w:after="0" w:line="240" w:lineRule="auto"/>
              <w:jc w:val="right"/>
            </w:pPr>
            <w:r/>
            <w:r>
              <w:rPr>
                <w:rFonts w:ascii="Times New Roman" w:hAnsi="Times New Roman" w:eastAsia="Times New Roman"/>
                <w:b/>
                <w:color w:val="000000"/>
                <w:sz w:val="18"/>
              </w:rPr>
              <w:t>6.</w:t>
            </w:r>
          </w:p>
        </w:tc>
        <w:tc>
          <w:tcPr>
            <w:tcW w:type="dxa" w:w="8568"/>
            <w:vAlign w:val="center"/>
          </w:tcPr>
          <w:p>
            <w:pPr>
              <w:spacing w:before="0" w:after="0" w:line="240" w:lineRule="auto"/>
              <w:jc w:val="left"/>
            </w:pPr>
            <w:r/>
            <w:r>
              <w:rPr>
                <w:rFonts w:ascii="Times New Roman" w:hAnsi="Times New Roman" w:eastAsia="Times New Roman"/>
                <w:b w:val="0"/>
                <w:color w:val="000000"/>
                <w:sz w:val="18"/>
              </w:rPr>
              <w:t>If qᵢ &lt; τq or Mᵢ violates the size/shape prior, reject candidate i; otherwise append i to the measurement-ready set R.</w:t>
            </w:r>
          </w:p>
        </w:tc>
      </w:tr>
      <w:tr>
        <w:tc>
          <w:tcPr>
            <w:tcW w:type="dxa" w:w="835"/>
            <w:vAlign w:val="center"/>
          </w:tcPr>
          <w:p>
            <w:pPr>
              <w:spacing w:before="0" w:after="0" w:line="240" w:lineRule="auto"/>
              <w:jc w:val="right"/>
            </w:pPr>
            <w:r/>
            <w:r>
              <w:rPr>
                <w:rFonts w:ascii="Times New Roman" w:hAnsi="Times New Roman" w:eastAsia="Times New Roman"/>
                <w:b/>
                <w:color w:val="000000"/>
                <w:sz w:val="18"/>
              </w:rPr>
              <w:t>7.</w:t>
            </w:r>
          </w:p>
        </w:tc>
        <w:tc>
          <w:tcPr>
            <w:tcW w:type="dxa" w:w="8568"/>
            <w:vAlign w:val="center"/>
          </w:tcPr>
          <w:p>
            <w:pPr>
              <w:spacing w:before="0" w:after="0" w:line="240" w:lineRule="auto"/>
              <w:jc w:val="left"/>
            </w:pPr>
            <w:r/>
            <w:r>
              <w:rPr>
                <w:rFonts w:ascii="Times New Roman" w:hAnsi="Times New Roman" w:eastAsia="Times New Roman"/>
                <w:b w:val="0"/>
                <w:color w:val="000000"/>
                <w:sz w:val="18"/>
              </w:rPr>
              <w:t>Stage C - proxy 3D review: estimate morphology-aware depth Z from row position, brightness, lint likelihood, canopy greenness, and local texture; project selected mask pixels into the 2.5D review space.</w:t>
            </w:r>
          </w:p>
        </w:tc>
      </w:tr>
      <w:tr>
        <w:tc>
          <w:tcPr>
            <w:tcW w:type="dxa" w:w="835"/>
            <w:vAlign w:val="center"/>
          </w:tcPr>
          <w:p>
            <w:pPr>
              <w:spacing w:before="0" w:after="0" w:line="240" w:lineRule="auto"/>
              <w:jc w:val="right"/>
            </w:pPr>
            <w:r/>
            <w:r>
              <w:rPr>
                <w:rFonts w:ascii="Times New Roman" w:hAnsi="Times New Roman" w:eastAsia="Times New Roman"/>
                <w:b/>
                <w:color w:val="000000"/>
                <w:sz w:val="18"/>
              </w:rPr>
              <w:t>8.</w:t>
            </w:r>
          </w:p>
        </w:tc>
        <w:tc>
          <w:tcPr>
            <w:tcW w:type="dxa" w:w="8568"/>
            <w:vAlign w:val="center"/>
          </w:tcPr>
          <w:p>
            <w:pPr>
              <w:spacing w:before="0" w:after="0" w:line="240" w:lineRule="auto"/>
              <w:jc w:val="left"/>
            </w:pPr>
            <w:r/>
            <w:r>
              <w:rPr>
                <w:rFonts w:ascii="Times New Roman" w:hAnsi="Times New Roman" w:eastAsia="Times New Roman"/>
                <w:b w:val="0"/>
                <w:color w:val="000000"/>
                <w:sz w:val="18"/>
              </w:rPr>
              <w:t>Stage D - trait estimation: estimate visibility, Lᵢ, Wᵢ, Dᵢ, ellipsoid volume proxy Uᵢ, and confidence qᵢ for each i in R.</w:t>
            </w:r>
          </w:p>
        </w:tc>
      </w:tr>
      <w:tr>
        <w:tc>
          <w:tcPr>
            <w:tcW w:type="dxa" w:w="835"/>
            <w:vAlign w:val="center"/>
          </w:tcPr>
          <w:p>
            <w:pPr>
              <w:spacing w:before="0" w:after="0" w:line="240" w:lineRule="auto"/>
              <w:jc w:val="right"/>
            </w:pPr>
            <w:r/>
            <w:r>
              <w:rPr>
                <w:rFonts w:ascii="Times New Roman" w:hAnsi="Times New Roman" w:eastAsia="Times New Roman"/>
                <w:b/>
                <w:color w:val="000000"/>
                <w:sz w:val="18"/>
              </w:rPr>
              <w:t>9.</w:t>
            </w:r>
          </w:p>
        </w:tc>
        <w:tc>
          <w:tcPr>
            <w:tcW w:type="dxa" w:w="8568"/>
            <w:vAlign w:val="center"/>
          </w:tcPr>
          <w:p>
            <w:pPr>
              <w:spacing w:before="0" w:after="0" w:line="240" w:lineRule="auto"/>
              <w:jc w:val="left"/>
            </w:pPr>
            <w:r/>
            <w:r>
              <w:rPr>
                <w:rFonts w:ascii="Times New Roman" w:hAnsi="Times New Roman" w:eastAsia="Times New Roman"/>
                <w:b w:val="0"/>
                <w:color w:val="000000"/>
                <w:sz w:val="18"/>
              </w:rPr>
              <w:t>Stage E - plot aggregation: assign each candidate center to image-coordinate grid cell Gᵣ꜀ and update count and mean trait summaries.</w:t>
            </w:r>
          </w:p>
        </w:tc>
      </w:tr>
      <w:tr>
        <w:tc>
          <w:tcPr>
            <w:tcW w:type="dxa" w:w="835"/>
            <w:vAlign w:val="center"/>
          </w:tcPr>
          <w:p>
            <w:pPr>
              <w:spacing w:before="0" w:after="0" w:line="240" w:lineRule="auto"/>
              <w:jc w:val="right"/>
            </w:pPr>
            <w:r/>
            <w:r>
              <w:rPr>
                <w:rFonts w:ascii="Times New Roman" w:hAnsi="Times New Roman" w:eastAsia="Times New Roman"/>
                <w:b/>
                <w:color w:val="000000"/>
                <w:sz w:val="18"/>
              </w:rPr>
              <w:t>10.</w:t>
            </w:r>
          </w:p>
        </w:tc>
        <w:tc>
          <w:tcPr>
            <w:tcW w:type="dxa" w:w="8568"/>
            <w:vAlign w:val="center"/>
          </w:tcPr>
          <w:p>
            <w:pPr>
              <w:spacing w:before="0" w:after="0" w:line="240" w:lineRule="auto"/>
              <w:jc w:val="left"/>
            </w:pPr>
            <w:r/>
            <w:r>
              <w:rPr>
                <w:rFonts w:ascii="Times New Roman" w:hAnsi="Times New Roman" w:eastAsia="Times New Roman"/>
                <w:b w:val="0"/>
                <w:color w:val="000000"/>
                <w:sz w:val="18"/>
              </w:rPr>
              <w:t>Report candidate-level records, plot-cell summaries, pre/post-defoliation contrasts, ablations, and calibration-required warnings for any metric 3D claim.</w:t>
            </w:r>
          </w:p>
        </w:tc>
      </w:tr>
    </w:tbl>
    <w:p w14:paraId="23CA88D1" w14:textId="77777777" w:rsidR="00000000" w:rsidRDefault="00000000">
      <w:pPr>
        <w:pStyle w:val="Heading1"/>
      </w:pPr>
      <w:r>
        <w:t>6 Experimental Design and Current Proxy Results</w:t>
      </w:r>
    </w:p>
    <w:p w14:paraId="2BEF83CE" w14:textId="77777777" w:rsidR="00000000" w:rsidRDefault="00000000">
      <w:r>
        <w:t>This section reports the current experimental outputs generated from the available UAV folders. The values are useful for writing the results section and for deciding what must be validated next, but they should be interpreted with the calibration boundary stated earlier. Counts are produced by the current detector, while length, diameter, and volume are proxy traits derived from mask geometry and a provisional image scale. The final submission should add manual labels, physical boll measurements, or calibrated geometry before claiming metric accuracy. Detailed CSV outputs and expanded ablations are retained as supplementary repository artifacts to keep the main manuscript within the ICPA full-paper page budget.</w:t>
      </w:r>
    </w:p>
    <w:p w14:paraId="1EA0536C" w14:textId="77777777" w:rsidR="00000000" w:rsidRDefault="00000000">
      <w:pPr>
        <w:pStyle w:val="Heading2"/>
      </w:pPr>
      <w:r>
        <w:t>6.1 Dataset-scale audit</w:t>
      </w:r>
    </w:p>
    <w:p w14:paraId="07AD2B0F" w14:textId="77777777" w:rsidR="00000000" w:rsidRDefault="00000000">
      <w:pPr>
        <w:rPr>
          <w:b/>
        </w:rPr>
      </w:pPr>
      <w:r>
        <w:t>The first audit separates pre- and post-defoliation imagery by folder name and runs the phase-aware detector across the full image set. This provides a reproducible accounting of the current data volume and detector load before any filtering to measurement-ready candidates.</w:t>
      </w:r>
    </w:p>
    <w:p w14:paraId="1959833E" w14:textId="77777777" w:rsidR="00000000" w:rsidRDefault="00000000">
      <w:pPr>
        <w:pStyle w:val="TableCaption"/>
        <w:spacing w:before="100" w:after="40"/>
        <w:rPr>
          <w:kern w:val="0"/>
        </w:rPr>
      </w:pPr>
      <w:r>
        <w:t>Table 3. Phase-level detector audit on the current UAV folders.</w:t>
      </w:r>
    </w:p>
    <w:tbl>
      <w:tblPr>
        <w:tblW w:w="0" w:type="auto"/>
        <w:tblInd w:w="113" w:type="dxa"/>
        <w:tblLayout w:type="fixed"/>
        <w:tblLook w:val="0000" w:firstRow="0" w:lastRow="0" w:firstColumn="0" w:lastColumn="0" w:noHBand="0" w:noVBand="0"/>
      </w:tblPr>
      <w:tblGrid>
        <w:gridCol w:w="1080"/>
        <w:gridCol w:w="1080"/>
        <w:gridCol w:w="1799"/>
        <w:gridCol w:w="1801"/>
        <w:gridCol w:w="1944"/>
      </w:tblGrid>
      <w:tr w:rsidR="00000000" w14:paraId="5C60BA1D" w14:textId="77777777">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A0C9C1F" w14:textId="77777777" w:rsidR="00000000" w:rsidRDefault="00000000">
            <w:r>
              <w:rPr>
                <w:b/>
                <w:sz w:val="16"/>
              </w:rPr>
              <w:t>Phase</w:t>
            </w:r>
          </w:p>
        </w:tc>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0CE0662" w14:textId="77777777" w:rsidR="00000000" w:rsidRDefault="00000000">
            <w:r>
              <w:rPr>
                <w:b/>
                <w:sz w:val="16"/>
              </w:rPr>
              <w:t>Images</w:t>
            </w:r>
          </w:p>
        </w:tc>
        <w:tc>
          <w:tcPr>
            <w:tcW w:w="179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AD7D57D" w14:textId="77777777" w:rsidR="00000000" w:rsidRDefault="00000000">
            <w:r>
              <w:rPr>
                <w:b/>
                <w:sz w:val="16"/>
              </w:rPr>
              <w:t>Detected count</w:t>
            </w:r>
          </w:p>
        </w:tc>
        <w:tc>
          <w:tcPr>
            <w:tcW w:w="180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25E7DD" w14:textId="77777777" w:rsidR="00000000" w:rsidRDefault="00000000">
            <w:r>
              <w:rPr>
                <w:b/>
                <w:sz w:val="16"/>
              </w:rPr>
              <w:t>Raw candidates</w:t>
            </w:r>
          </w:p>
        </w:tc>
        <w:tc>
          <w:tcPr>
            <w:tcW w:w="194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A3CDFC2" w14:textId="77777777" w:rsidR="00000000" w:rsidRDefault="00000000">
            <w:r>
              <w:rPr>
                <w:b/>
                <w:sz w:val="16"/>
              </w:rPr>
              <w:t>Mean count/image</w:t>
            </w:r>
          </w:p>
        </w:tc>
      </w:tr>
      <w:tr w:rsidR="00000000" w14:paraId="7944497D" w14:textId="77777777">
        <w:tc>
          <w:tcPr>
            <w:tcW w:w="1080" w:type="dxa"/>
            <w:tcBorders>
              <w:top w:val="single" w:sz="4" w:space="0" w:color="000000"/>
              <w:left w:val="single" w:sz="4" w:space="0" w:color="000000"/>
              <w:bottom w:val="single" w:sz="4" w:space="0" w:color="000000"/>
              <w:right w:val="single" w:sz="4" w:space="0" w:color="000000"/>
            </w:tcBorders>
            <w:vAlign w:val="center"/>
          </w:tcPr>
          <w:p w14:paraId="05D0E3EC" w14:textId="77777777" w:rsidR="00000000" w:rsidRDefault="00000000">
            <w:r>
              <w:rPr>
                <w:sz w:val="16"/>
              </w:rPr>
              <w:t>pre</w:t>
            </w:r>
          </w:p>
        </w:tc>
        <w:tc>
          <w:tcPr>
            <w:tcW w:w="1080" w:type="dxa"/>
            <w:tcBorders>
              <w:top w:val="single" w:sz="4" w:space="0" w:color="000000"/>
              <w:left w:val="single" w:sz="4" w:space="0" w:color="000000"/>
              <w:bottom w:val="single" w:sz="4" w:space="0" w:color="000000"/>
              <w:right w:val="single" w:sz="4" w:space="0" w:color="000000"/>
            </w:tcBorders>
            <w:vAlign w:val="center"/>
          </w:tcPr>
          <w:p w14:paraId="39C4921A" w14:textId="77777777" w:rsidR="00000000" w:rsidRDefault="00000000">
            <w:r>
              <w:rPr>
                <w:sz w:val="16"/>
              </w:rPr>
              <w:t>680</w:t>
            </w:r>
          </w:p>
        </w:tc>
        <w:tc>
          <w:tcPr>
            <w:tcW w:w="1799" w:type="dxa"/>
            <w:tcBorders>
              <w:top w:val="single" w:sz="4" w:space="0" w:color="000000"/>
              <w:left w:val="single" w:sz="4" w:space="0" w:color="000000"/>
              <w:bottom w:val="single" w:sz="4" w:space="0" w:color="000000"/>
              <w:right w:val="single" w:sz="4" w:space="0" w:color="000000"/>
            </w:tcBorders>
            <w:vAlign w:val="center"/>
          </w:tcPr>
          <w:p w14:paraId="4525C038" w14:textId="77777777" w:rsidR="00000000" w:rsidRDefault="00000000">
            <w:r>
              <w:rPr>
                <w:sz w:val="16"/>
              </w:rPr>
              <w:t>2914620</w:t>
            </w:r>
          </w:p>
        </w:tc>
        <w:tc>
          <w:tcPr>
            <w:tcW w:w="1801" w:type="dxa"/>
            <w:tcBorders>
              <w:top w:val="single" w:sz="4" w:space="0" w:color="000000"/>
              <w:left w:val="single" w:sz="4" w:space="0" w:color="000000"/>
              <w:bottom w:val="single" w:sz="4" w:space="0" w:color="000000"/>
              <w:right w:val="single" w:sz="4" w:space="0" w:color="000000"/>
            </w:tcBorders>
            <w:vAlign w:val="center"/>
          </w:tcPr>
          <w:p w14:paraId="544BF6D7" w14:textId="77777777" w:rsidR="00000000" w:rsidRDefault="00000000">
            <w:r>
              <w:rPr>
                <w:sz w:val="16"/>
              </w:rPr>
              <w:t>1821639</w:t>
            </w:r>
          </w:p>
        </w:tc>
        <w:tc>
          <w:tcPr>
            <w:tcW w:w="1944" w:type="dxa"/>
            <w:tcBorders>
              <w:top w:val="single" w:sz="4" w:space="0" w:color="000000"/>
              <w:left w:val="single" w:sz="4" w:space="0" w:color="000000"/>
              <w:bottom w:val="single" w:sz="4" w:space="0" w:color="000000"/>
              <w:right w:val="single" w:sz="4" w:space="0" w:color="000000"/>
            </w:tcBorders>
            <w:vAlign w:val="center"/>
          </w:tcPr>
          <w:p w14:paraId="01496F6D" w14:textId="77777777" w:rsidR="00000000" w:rsidRDefault="00000000">
            <w:r>
              <w:rPr>
                <w:sz w:val="16"/>
              </w:rPr>
              <w:t>4286.2</w:t>
            </w:r>
          </w:p>
        </w:tc>
      </w:tr>
      <w:tr w:rsidR="00000000" w14:paraId="48D5DE9F" w14:textId="77777777">
        <w:tc>
          <w:tcPr>
            <w:tcW w:w="1080" w:type="dxa"/>
            <w:tcBorders>
              <w:top w:val="single" w:sz="4" w:space="0" w:color="000000"/>
              <w:left w:val="single" w:sz="4" w:space="0" w:color="000000"/>
              <w:bottom w:val="single" w:sz="4" w:space="0" w:color="000000"/>
              <w:right w:val="single" w:sz="4" w:space="0" w:color="000000"/>
            </w:tcBorders>
            <w:vAlign w:val="center"/>
          </w:tcPr>
          <w:p w14:paraId="4BC436A6"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41715572" w14:textId="77777777" w:rsidR="00000000" w:rsidRDefault="00000000">
            <w:r>
              <w:rPr>
                <w:sz w:val="16"/>
              </w:rPr>
              <w:t>869</w:t>
            </w:r>
          </w:p>
        </w:tc>
        <w:tc>
          <w:tcPr>
            <w:tcW w:w="1799" w:type="dxa"/>
            <w:tcBorders>
              <w:top w:val="single" w:sz="4" w:space="0" w:color="000000"/>
              <w:left w:val="single" w:sz="4" w:space="0" w:color="000000"/>
              <w:bottom w:val="single" w:sz="4" w:space="0" w:color="000000"/>
              <w:right w:val="single" w:sz="4" w:space="0" w:color="000000"/>
            </w:tcBorders>
            <w:vAlign w:val="center"/>
          </w:tcPr>
          <w:p w14:paraId="33E7D9C5" w14:textId="77777777" w:rsidR="00000000" w:rsidRDefault="00000000">
            <w:r>
              <w:rPr>
                <w:sz w:val="16"/>
              </w:rPr>
              <w:t>2698919</w:t>
            </w:r>
          </w:p>
        </w:tc>
        <w:tc>
          <w:tcPr>
            <w:tcW w:w="1801" w:type="dxa"/>
            <w:tcBorders>
              <w:top w:val="single" w:sz="4" w:space="0" w:color="000000"/>
              <w:left w:val="single" w:sz="4" w:space="0" w:color="000000"/>
              <w:bottom w:val="single" w:sz="4" w:space="0" w:color="000000"/>
              <w:right w:val="single" w:sz="4" w:space="0" w:color="000000"/>
            </w:tcBorders>
            <w:vAlign w:val="center"/>
          </w:tcPr>
          <w:p w14:paraId="609A2EDC" w14:textId="77777777" w:rsidR="00000000" w:rsidRDefault="00000000">
            <w:r>
              <w:rPr>
                <w:sz w:val="16"/>
              </w:rPr>
              <w:t>2698919</w:t>
            </w:r>
          </w:p>
        </w:tc>
        <w:tc>
          <w:tcPr>
            <w:tcW w:w="1944" w:type="dxa"/>
            <w:tcBorders>
              <w:top w:val="single" w:sz="4" w:space="0" w:color="000000"/>
              <w:left w:val="single" w:sz="4" w:space="0" w:color="000000"/>
              <w:bottom w:val="single" w:sz="4" w:space="0" w:color="000000"/>
              <w:right w:val="single" w:sz="4" w:space="0" w:color="000000"/>
            </w:tcBorders>
            <w:vAlign w:val="center"/>
          </w:tcPr>
          <w:p w14:paraId="16049507" w14:textId="77777777" w:rsidR="00000000" w:rsidRDefault="00000000">
            <w:r>
              <w:rPr>
                <w:sz w:val="16"/>
              </w:rPr>
              <w:t>3105.8</w:t>
            </w:r>
          </w:p>
        </w:tc>
      </w:tr>
    </w:tbl>
    <w:p w14:paraId="4FCA52A0" w14:textId="77777777" w:rsidR="00000000" w:rsidRDefault="00000000">
      <w:r>
        <w:t>The detector produces millions of candidate bolls across 1,549 images. The pre-defoliation subset has a higher mean adjusted count per image, whereas the post-defoliation subset supplies more raw retained candidate regions. This difference should be read together with the current pre-phase multiplier and should be revisited after manual count validation.</w:t>
      </w:r>
    </w:p>
    <w:p w14:paraId="1FD0AE4D" w14:textId="77777777" w:rsidR="00000000" w:rsidRDefault="00000000">
      <w:pPr>
        <w:pStyle w:val="Heading2"/>
      </w:pPr>
      <w:r>
        <w:t>6.2 Measurement-ready candidate analysis</w:t>
      </w:r>
    </w:p>
    <w:p w14:paraId="23BB8236" w14:textId="77777777" w:rsidR="00000000" w:rsidRDefault="00000000">
      <w:pPr>
        <w:rPr>
          <w:b/>
        </w:rPr>
      </w:pPr>
      <w:r>
        <w:t xml:space="preserve">For organ-scale analysis, the pipeline samples high-confidence candidates from each phase and </w:t>
      </w:r>
      <w:r>
        <w:lastRenderedPageBreak/>
        <w:t>summarizes mask-derived traits. The measurement-readiness score combines lint fraction, visibility, brightness, shape regularity, size prior, green penalty, and phase. It is a ranking signal for inspection and downstream trait estimation rather than a ground-truth correctness score.</w:t>
      </w:r>
    </w:p>
    <w:p w14:paraId="6B7F1AF8" w14:textId="77777777" w:rsidR="00000000" w:rsidRDefault="00000000">
      <w:pPr>
        <w:pStyle w:val="TableCaption"/>
        <w:spacing w:before="100" w:after="40"/>
        <w:rPr>
          <w:kern w:val="0"/>
        </w:rPr>
      </w:pPr>
      <w:r>
        <w:t>Table 4. Measurement-ready candidate statistics. Diameter and volume are proxy values under the current scale assumption.</w:t>
      </w:r>
    </w:p>
    <w:tbl>
      <w:tblPr>
        <w:tblW w:w="0" w:type="auto"/>
        <w:tblInd w:w="113" w:type="dxa"/>
        <w:tblLayout w:type="fixed"/>
        <w:tblLook w:val="0000" w:firstRow="0" w:lastRow="0" w:firstColumn="0" w:lastColumn="0" w:noHBand="0" w:noVBand="0"/>
      </w:tblPr>
      <w:tblGrid>
        <w:gridCol w:w="791"/>
        <w:gridCol w:w="1153"/>
        <w:gridCol w:w="1224"/>
        <w:gridCol w:w="1079"/>
        <w:gridCol w:w="1080"/>
        <w:gridCol w:w="1080"/>
        <w:gridCol w:w="1441"/>
        <w:gridCol w:w="1512"/>
      </w:tblGrid>
      <w:tr w:rsidR="00000000" w14:paraId="5EE74C36" w14:textId="77777777">
        <w:tc>
          <w:tcPr>
            <w:tcW w:w="79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63A95A2" w14:textId="77777777" w:rsidR="00000000" w:rsidRDefault="00000000">
            <w:r>
              <w:rPr>
                <w:b/>
                <w:sz w:val="16"/>
              </w:rPr>
              <w:t>Phase</w:t>
            </w:r>
          </w:p>
        </w:tc>
        <w:tc>
          <w:tcPr>
            <w:tcW w:w="1153"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08B0CCB" w14:textId="77777777" w:rsidR="00000000" w:rsidRDefault="00000000">
            <w:r>
              <w:rPr>
                <w:b/>
                <w:sz w:val="16"/>
              </w:rPr>
              <w:t>Candidates</w:t>
            </w:r>
          </w:p>
        </w:tc>
        <w:tc>
          <w:tcPr>
            <w:tcW w:w="122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1769047" w14:textId="77777777" w:rsidR="00000000" w:rsidRDefault="00000000">
            <w:r>
              <w:rPr>
                <w:b/>
                <w:sz w:val="16"/>
              </w:rPr>
              <w:t>Ready score</w:t>
            </w:r>
          </w:p>
        </w:tc>
        <w:tc>
          <w:tcPr>
            <w:tcW w:w="107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C89C709" w14:textId="77777777" w:rsidR="00000000" w:rsidRDefault="00000000">
            <w:r>
              <w:rPr>
                <w:b/>
                <w:sz w:val="16"/>
              </w:rPr>
              <w:t>Lint frac.</w:t>
            </w:r>
          </w:p>
        </w:tc>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CA59CE7" w14:textId="77777777" w:rsidR="00000000" w:rsidRDefault="00000000">
            <w:r>
              <w:rPr>
                <w:b/>
                <w:sz w:val="16"/>
              </w:rPr>
              <w:t>Green frac.</w:t>
            </w:r>
          </w:p>
        </w:tc>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88134B2" w14:textId="77777777" w:rsidR="00000000" w:rsidRDefault="00000000">
            <w:r>
              <w:rPr>
                <w:b/>
                <w:sz w:val="16"/>
              </w:rPr>
              <w:t>Visibility</w:t>
            </w:r>
          </w:p>
        </w:tc>
        <w:tc>
          <w:tcPr>
            <w:tcW w:w="144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FCF3DEB" w14:textId="77777777" w:rsidR="00000000" w:rsidRDefault="00000000">
            <w:r>
              <w:rPr>
                <w:b/>
                <w:sz w:val="16"/>
              </w:rPr>
              <w:t>Diam. proxy (mm)</w:t>
            </w:r>
          </w:p>
        </w:tc>
        <w:tc>
          <w:tcPr>
            <w:tcW w:w="151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C87557C" w14:textId="77777777" w:rsidR="00000000" w:rsidRDefault="00000000">
            <w:r>
              <w:rPr>
                <w:b/>
                <w:sz w:val="16"/>
              </w:rPr>
              <w:t>Vol. proxy (10^3 mm3)</w:t>
            </w:r>
          </w:p>
        </w:tc>
      </w:tr>
      <w:tr w:rsidR="00000000" w14:paraId="636DFB38" w14:textId="77777777">
        <w:tc>
          <w:tcPr>
            <w:tcW w:w="791" w:type="dxa"/>
            <w:tcBorders>
              <w:top w:val="single" w:sz="4" w:space="0" w:color="000000"/>
              <w:left w:val="single" w:sz="4" w:space="0" w:color="000000"/>
              <w:bottom w:val="single" w:sz="4" w:space="0" w:color="000000"/>
              <w:right w:val="single" w:sz="4" w:space="0" w:color="000000"/>
            </w:tcBorders>
            <w:vAlign w:val="center"/>
          </w:tcPr>
          <w:p w14:paraId="6A63AF79" w14:textId="77777777" w:rsidR="00000000" w:rsidRDefault="00000000">
            <w:r>
              <w:rPr>
                <w:sz w:val="16"/>
              </w:rPr>
              <w:t>post</w:t>
            </w:r>
          </w:p>
        </w:tc>
        <w:tc>
          <w:tcPr>
            <w:tcW w:w="1153" w:type="dxa"/>
            <w:tcBorders>
              <w:top w:val="single" w:sz="4" w:space="0" w:color="000000"/>
              <w:left w:val="single" w:sz="4" w:space="0" w:color="000000"/>
              <w:bottom w:val="single" w:sz="4" w:space="0" w:color="000000"/>
              <w:right w:val="single" w:sz="4" w:space="0" w:color="000000"/>
            </w:tcBorders>
            <w:vAlign w:val="center"/>
          </w:tcPr>
          <w:p w14:paraId="0D4F9877" w14:textId="77777777" w:rsidR="00000000" w:rsidRDefault="00000000">
            <w:r>
              <w:rPr>
                <w:sz w:val="16"/>
              </w:rPr>
              <w:t>8000</w:t>
            </w:r>
          </w:p>
        </w:tc>
        <w:tc>
          <w:tcPr>
            <w:tcW w:w="1224" w:type="dxa"/>
            <w:tcBorders>
              <w:top w:val="single" w:sz="4" w:space="0" w:color="000000"/>
              <w:left w:val="single" w:sz="4" w:space="0" w:color="000000"/>
              <w:bottom w:val="single" w:sz="4" w:space="0" w:color="000000"/>
              <w:right w:val="single" w:sz="4" w:space="0" w:color="000000"/>
            </w:tcBorders>
            <w:vAlign w:val="center"/>
          </w:tcPr>
          <w:p w14:paraId="4198C919" w14:textId="77777777" w:rsidR="00000000" w:rsidRDefault="00000000">
            <w:r>
              <w:rPr>
                <w:sz w:val="16"/>
              </w:rPr>
              <w:t>0.636</w:t>
            </w:r>
          </w:p>
        </w:tc>
        <w:tc>
          <w:tcPr>
            <w:tcW w:w="1079" w:type="dxa"/>
            <w:tcBorders>
              <w:top w:val="single" w:sz="4" w:space="0" w:color="000000"/>
              <w:left w:val="single" w:sz="4" w:space="0" w:color="000000"/>
              <w:bottom w:val="single" w:sz="4" w:space="0" w:color="000000"/>
              <w:right w:val="single" w:sz="4" w:space="0" w:color="000000"/>
            </w:tcBorders>
            <w:vAlign w:val="center"/>
          </w:tcPr>
          <w:p w14:paraId="1D67A2F2" w14:textId="77777777" w:rsidR="00000000" w:rsidRDefault="00000000">
            <w:r>
              <w:rPr>
                <w:sz w:val="16"/>
              </w:rPr>
              <w:t>0.491</w:t>
            </w:r>
          </w:p>
        </w:tc>
        <w:tc>
          <w:tcPr>
            <w:tcW w:w="1080" w:type="dxa"/>
            <w:tcBorders>
              <w:top w:val="single" w:sz="4" w:space="0" w:color="000000"/>
              <w:left w:val="single" w:sz="4" w:space="0" w:color="000000"/>
              <w:bottom w:val="single" w:sz="4" w:space="0" w:color="000000"/>
              <w:right w:val="single" w:sz="4" w:space="0" w:color="000000"/>
            </w:tcBorders>
            <w:vAlign w:val="center"/>
          </w:tcPr>
          <w:p w14:paraId="2BE2CFBE" w14:textId="77777777" w:rsidR="00000000" w:rsidRDefault="00000000">
            <w:r>
              <w:rPr>
                <w:sz w:val="16"/>
              </w:rPr>
              <w:t>0.058</w:t>
            </w:r>
          </w:p>
        </w:tc>
        <w:tc>
          <w:tcPr>
            <w:tcW w:w="1080" w:type="dxa"/>
            <w:tcBorders>
              <w:top w:val="single" w:sz="4" w:space="0" w:color="000000"/>
              <w:left w:val="single" w:sz="4" w:space="0" w:color="000000"/>
              <w:bottom w:val="single" w:sz="4" w:space="0" w:color="000000"/>
              <w:right w:val="single" w:sz="4" w:space="0" w:color="000000"/>
            </w:tcBorders>
            <w:vAlign w:val="center"/>
          </w:tcPr>
          <w:p w14:paraId="37487DD9" w14:textId="77777777" w:rsidR="00000000" w:rsidRDefault="00000000">
            <w:r>
              <w:rPr>
                <w:sz w:val="16"/>
              </w:rPr>
              <w:t>0.459</w:t>
            </w:r>
          </w:p>
        </w:tc>
        <w:tc>
          <w:tcPr>
            <w:tcW w:w="1441" w:type="dxa"/>
            <w:tcBorders>
              <w:top w:val="single" w:sz="4" w:space="0" w:color="000000"/>
              <w:left w:val="single" w:sz="4" w:space="0" w:color="000000"/>
              <w:bottom w:val="single" w:sz="4" w:space="0" w:color="000000"/>
              <w:right w:val="single" w:sz="4" w:space="0" w:color="000000"/>
            </w:tcBorders>
            <w:vAlign w:val="center"/>
          </w:tcPr>
          <w:p w14:paraId="7310AECB" w14:textId="77777777" w:rsidR="00000000" w:rsidRDefault="00000000">
            <w:r>
              <w:rPr>
                <w:sz w:val="16"/>
              </w:rPr>
              <w:t>211.35</w:t>
            </w:r>
          </w:p>
        </w:tc>
        <w:tc>
          <w:tcPr>
            <w:tcW w:w="1512" w:type="dxa"/>
            <w:tcBorders>
              <w:top w:val="single" w:sz="4" w:space="0" w:color="000000"/>
              <w:left w:val="single" w:sz="4" w:space="0" w:color="000000"/>
              <w:bottom w:val="single" w:sz="4" w:space="0" w:color="000000"/>
              <w:right w:val="single" w:sz="4" w:space="0" w:color="000000"/>
            </w:tcBorders>
            <w:vAlign w:val="center"/>
          </w:tcPr>
          <w:p w14:paraId="620E8E17" w14:textId="77777777" w:rsidR="00000000" w:rsidRDefault="00000000">
            <w:r>
              <w:rPr>
                <w:sz w:val="16"/>
              </w:rPr>
              <w:t>16105.3</w:t>
            </w:r>
          </w:p>
        </w:tc>
      </w:tr>
      <w:tr w:rsidR="00000000" w14:paraId="433779FD" w14:textId="77777777">
        <w:tc>
          <w:tcPr>
            <w:tcW w:w="791" w:type="dxa"/>
            <w:tcBorders>
              <w:top w:val="single" w:sz="4" w:space="0" w:color="000000"/>
              <w:left w:val="single" w:sz="4" w:space="0" w:color="000000"/>
              <w:bottom w:val="single" w:sz="4" w:space="0" w:color="000000"/>
              <w:right w:val="single" w:sz="4" w:space="0" w:color="000000"/>
            </w:tcBorders>
            <w:vAlign w:val="center"/>
          </w:tcPr>
          <w:p w14:paraId="0D4B7EA5" w14:textId="77777777" w:rsidR="00000000" w:rsidRDefault="00000000">
            <w:r>
              <w:rPr>
                <w:sz w:val="16"/>
              </w:rPr>
              <w:t>pre</w:t>
            </w:r>
          </w:p>
        </w:tc>
        <w:tc>
          <w:tcPr>
            <w:tcW w:w="1153" w:type="dxa"/>
            <w:tcBorders>
              <w:top w:val="single" w:sz="4" w:space="0" w:color="000000"/>
              <w:left w:val="single" w:sz="4" w:space="0" w:color="000000"/>
              <w:bottom w:val="single" w:sz="4" w:space="0" w:color="000000"/>
              <w:right w:val="single" w:sz="4" w:space="0" w:color="000000"/>
            </w:tcBorders>
            <w:vAlign w:val="center"/>
          </w:tcPr>
          <w:p w14:paraId="2446379D" w14:textId="77777777" w:rsidR="00000000" w:rsidRDefault="00000000">
            <w:r>
              <w:rPr>
                <w:sz w:val="16"/>
              </w:rPr>
              <w:t>8000</w:t>
            </w:r>
          </w:p>
        </w:tc>
        <w:tc>
          <w:tcPr>
            <w:tcW w:w="1224" w:type="dxa"/>
            <w:tcBorders>
              <w:top w:val="single" w:sz="4" w:space="0" w:color="000000"/>
              <w:left w:val="single" w:sz="4" w:space="0" w:color="000000"/>
              <w:bottom w:val="single" w:sz="4" w:space="0" w:color="000000"/>
              <w:right w:val="single" w:sz="4" w:space="0" w:color="000000"/>
            </w:tcBorders>
            <w:vAlign w:val="center"/>
          </w:tcPr>
          <w:p w14:paraId="34D05A4D" w14:textId="77777777" w:rsidR="00000000" w:rsidRDefault="00000000">
            <w:r>
              <w:rPr>
                <w:sz w:val="16"/>
              </w:rPr>
              <w:t>0.584</w:t>
            </w:r>
          </w:p>
        </w:tc>
        <w:tc>
          <w:tcPr>
            <w:tcW w:w="1079" w:type="dxa"/>
            <w:tcBorders>
              <w:top w:val="single" w:sz="4" w:space="0" w:color="000000"/>
              <w:left w:val="single" w:sz="4" w:space="0" w:color="000000"/>
              <w:bottom w:val="single" w:sz="4" w:space="0" w:color="000000"/>
              <w:right w:val="single" w:sz="4" w:space="0" w:color="000000"/>
            </w:tcBorders>
            <w:vAlign w:val="center"/>
          </w:tcPr>
          <w:p w14:paraId="382514C3" w14:textId="77777777" w:rsidR="00000000" w:rsidRDefault="00000000">
            <w:r>
              <w:rPr>
                <w:sz w:val="16"/>
              </w:rPr>
              <w:t>0.525</w:t>
            </w:r>
          </w:p>
        </w:tc>
        <w:tc>
          <w:tcPr>
            <w:tcW w:w="1080" w:type="dxa"/>
            <w:tcBorders>
              <w:top w:val="single" w:sz="4" w:space="0" w:color="000000"/>
              <w:left w:val="single" w:sz="4" w:space="0" w:color="000000"/>
              <w:bottom w:val="single" w:sz="4" w:space="0" w:color="000000"/>
              <w:right w:val="single" w:sz="4" w:space="0" w:color="000000"/>
            </w:tcBorders>
            <w:vAlign w:val="center"/>
          </w:tcPr>
          <w:p w14:paraId="019A600D" w14:textId="77777777" w:rsidR="00000000" w:rsidRDefault="00000000">
            <w:r>
              <w:rPr>
                <w:sz w:val="16"/>
              </w:rPr>
              <w:t>0.075</w:t>
            </w:r>
          </w:p>
        </w:tc>
        <w:tc>
          <w:tcPr>
            <w:tcW w:w="1080" w:type="dxa"/>
            <w:tcBorders>
              <w:top w:val="single" w:sz="4" w:space="0" w:color="000000"/>
              <w:left w:val="single" w:sz="4" w:space="0" w:color="000000"/>
              <w:bottom w:val="single" w:sz="4" w:space="0" w:color="000000"/>
              <w:right w:val="single" w:sz="4" w:space="0" w:color="000000"/>
            </w:tcBorders>
            <w:vAlign w:val="center"/>
          </w:tcPr>
          <w:p w14:paraId="1A6372B8" w14:textId="77777777" w:rsidR="00000000" w:rsidRDefault="00000000">
            <w:r>
              <w:rPr>
                <w:sz w:val="16"/>
              </w:rPr>
              <w:t>0.509</w:t>
            </w:r>
          </w:p>
        </w:tc>
        <w:tc>
          <w:tcPr>
            <w:tcW w:w="1441" w:type="dxa"/>
            <w:tcBorders>
              <w:top w:val="single" w:sz="4" w:space="0" w:color="000000"/>
              <w:left w:val="single" w:sz="4" w:space="0" w:color="000000"/>
              <w:bottom w:val="single" w:sz="4" w:space="0" w:color="000000"/>
              <w:right w:val="single" w:sz="4" w:space="0" w:color="000000"/>
            </w:tcBorders>
            <w:vAlign w:val="center"/>
          </w:tcPr>
          <w:p w14:paraId="7434C5D2" w14:textId="77777777" w:rsidR="00000000" w:rsidRDefault="00000000">
            <w:r>
              <w:rPr>
                <w:sz w:val="16"/>
              </w:rPr>
              <w:t>151.86</w:t>
            </w:r>
          </w:p>
        </w:tc>
        <w:tc>
          <w:tcPr>
            <w:tcW w:w="1512" w:type="dxa"/>
            <w:tcBorders>
              <w:top w:val="single" w:sz="4" w:space="0" w:color="000000"/>
              <w:left w:val="single" w:sz="4" w:space="0" w:color="000000"/>
              <w:bottom w:val="single" w:sz="4" w:space="0" w:color="000000"/>
              <w:right w:val="single" w:sz="4" w:space="0" w:color="000000"/>
            </w:tcBorders>
            <w:vAlign w:val="center"/>
          </w:tcPr>
          <w:p w14:paraId="279611D9" w14:textId="77777777" w:rsidR="00000000" w:rsidRDefault="00000000">
            <w:r>
              <w:rPr>
                <w:sz w:val="16"/>
              </w:rPr>
              <w:t>10726.1</w:t>
            </w:r>
          </w:p>
        </w:tc>
      </w:tr>
    </w:tbl>
    <w:p w14:paraId="424FB5AD" w14:textId="77777777" w:rsidR="00000000" w:rsidRDefault="00000000">
      <w:pPr>
        <w:pStyle w:val="TableCaption"/>
        <w:spacing w:before="100" w:after="40"/>
        <w:rPr>
          <w:kern w:val="0"/>
        </w:rPr>
      </w:pPr>
      <w:r>
        <w:t>Table 5. Phase contrast in proxy morphology and visibility.</w:t>
      </w:r>
    </w:p>
    <w:tbl>
      <w:tblPr>
        <w:tblW w:w="0" w:type="auto"/>
        <w:tblInd w:w="113" w:type="dxa"/>
        <w:tblLayout w:type="fixed"/>
        <w:tblLook w:val="0000" w:firstRow="0" w:lastRow="0" w:firstColumn="0" w:lastColumn="0" w:noHBand="0" w:noVBand="0"/>
      </w:tblPr>
      <w:tblGrid>
        <w:gridCol w:w="2375"/>
        <w:gridCol w:w="1296"/>
        <w:gridCol w:w="1297"/>
        <w:gridCol w:w="1296"/>
        <w:gridCol w:w="1440"/>
      </w:tblGrid>
      <w:tr w:rsidR="00000000" w14:paraId="31254CAA" w14:textId="77777777">
        <w:tc>
          <w:tcPr>
            <w:tcW w:w="237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6F994BA" w14:textId="77777777" w:rsidR="00000000" w:rsidRDefault="00000000">
            <w:r>
              <w:rPr>
                <w:b/>
                <w:sz w:val="16"/>
              </w:rPr>
              <w:t>Metric</w:t>
            </w:r>
          </w:p>
        </w:tc>
        <w:tc>
          <w:tcPr>
            <w:tcW w:w="129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FCB661C" w14:textId="77777777" w:rsidR="00000000" w:rsidRDefault="00000000">
            <w:r>
              <w:rPr>
                <w:b/>
                <w:sz w:val="16"/>
              </w:rPr>
              <w:t>Pre mean</w:t>
            </w:r>
          </w:p>
        </w:tc>
        <w:tc>
          <w:tcPr>
            <w:tcW w:w="12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918FF0A" w14:textId="77777777" w:rsidR="00000000" w:rsidRDefault="00000000">
            <w:r>
              <w:rPr>
                <w:b/>
                <w:sz w:val="16"/>
              </w:rPr>
              <w:t>Post mean</w:t>
            </w:r>
          </w:p>
        </w:tc>
        <w:tc>
          <w:tcPr>
            <w:tcW w:w="129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EFCE552" w14:textId="77777777" w:rsidR="00000000" w:rsidRDefault="00000000">
            <w:r>
              <w:rPr>
                <w:b/>
                <w:sz w:val="16"/>
              </w:rPr>
              <w:t>Post - pre</w:t>
            </w:r>
          </w:p>
        </w:tc>
        <w:tc>
          <w:tcPr>
            <w:tcW w:w="144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6F64798" w14:textId="77777777" w:rsidR="00000000" w:rsidRDefault="00000000">
            <w:r>
              <w:rPr>
                <w:b/>
                <w:sz w:val="16"/>
              </w:rPr>
              <w:t>Relative change</w:t>
            </w:r>
          </w:p>
        </w:tc>
      </w:tr>
      <w:tr w:rsidR="00000000" w14:paraId="7361AEE1"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7EFAE34E" w14:textId="77777777" w:rsidR="00000000" w:rsidRDefault="00000000">
            <w:r>
              <w:rPr>
                <w:sz w:val="16"/>
              </w:rPr>
              <w:t>Measurement-readiness score</w:t>
            </w:r>
          </w:p>
        </w:tc>
        <w:tc>
          <w:tcPr>
            <w:tcW w:w="1296" w:type="dxa"/>
            <w:tcBorders>
              <w:top w:val="single" w:sz="4" w:space="0" w:color="000000"/>
              <w:left w:val="single" w:sz="4" w:space="0" w:color="000000"/>
              <w:bottom w:val="single" w:sz="4" w:space="0" w:color="000000"/>
              <w:right w:val="single" w:sz="4" w:space="0" w:color="000000"/>
            </w:tcBorders>
            <w:vAlign w:val="center"/>
          </w:tcPr>
          <w:p w14:paraId="79EF2776" w14:textId="77777777" w:rsidR="00000000" w:rsidRDefault="00000000">
            <w:r>
              <w:rPr>
                <w:sz w:val="16"/>
              </w:rPr>
              <w:t>0.584</w:t>
            </w:r>
          </w:p>
        </w:tc>
        <w:tc>
          <w:tcPr>
            <w:tcW w:w="1297" w:type="dxa"/>
            <w:tcBorders>
              <w:top w:val="single" w:sz="4" w:space="0" w:color="000000"/>
              <w:left w:val="single" w:sz="4" w:space="0" w:color="000000"/>
              <w:bottom w:val="single" w:sz="4" w:space="0" w:color="000000"/>
              <w:right w:val="single" w:sz="4" w:space="0" w:color="000000"/>
            </w:tcBorders>
            <w:vAlign w:val="center"/>
          </w:tcPr>
          <w:p w14:paraId="66C9CAEF" w14:textId="77777777" w:rsidR="00000000" w:rsidRDefault="00000000">
            <w:r>
              <w:rPr>
                <w:sz w:val="16"/>
              </w:rPr>
              <w:t>0.636</w:t>
            </w:r>
          </w:p>
        </w:tc>
        <w:tc>
          <w:tcPr>
            <w:tcW w:w="1296" w:type="dxa"/>
            <w:tcBorders>
              <w:top w:val="single" w:sz="4" w:space="0" w:color="000000"/>
              <w:left w:val="single" w:sz="4" w:space="0" w:color="000000"/>
              <w:bottom w:val="single" w:sz="4" w:space="0" w:color="000000"/>
              <w:right w:val="single" w:sz="4" w:space="0" w:color="000000"/>
            </w:tcBorders>
            <w:vAlign w:val="center"/>
          </w:tcPr>
          <w:p w14:paraId="667B1068" w14:textId="77777777" w:rsidR="00000000" w:rsidRDefault="00000000">
            <w:r>
              <w:rPr>
                <w:sz w:val="16"/>
              </w:rPr>
              <w:t>0.052</w:t>
            </w:r>
          </w:p>
        </w:tc>
        <w:tc>
          <w:tcPr>
            <w:tcW w:w="1440" w:type="dxa"/>
            <w:tcBorders>
              <w:top w:val="single" w:sz="4" w:space="0" w:color="000000"/>
              <w:left w:val="single" w:sz="4" w:space="0" w:color="000000"/>
              <w:bottom w:val="single" w:sz="4" w:space="0" w:color="000000"/>
              <w:right w:val="single" w:sz="4" w:space="0" w:color="000000"/>
            </w:tcBorders>
            <w:vAlign w:val="center"/>
          </w:tcPr>
          <w:p w14:paraId="1A3160F7" w14:textId="77777777" w:rsidR="00000000" w:rsidRDefault="00000000">
            <w:r>
              <w:rPr>
                <w:sz w:val="16"/>
              </w:rPr>
              <w:t>+8.84%</w:t>
            </w:r>
          </w:p>
        </w:tc>
      </w:tr>
      <w:tr w:rsidR="00000000" w14:paraId="735C0D3A"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057EF510" w14:textId="77777777" w:rsidR="00000000" w:rsidRDefault="00000000">
            <w:r>
              <w:rPr>
                <w:sz w:val="16"/>
              </w:rPr>
              <w:t>Lint fraction</w:t>
            </w:r>
          </w:p>
        </w:tc>
        <w:tc>
          <w:tcPr>
            <w:tcW w:w="1296" w:type="dxa"/>
            <w:tcBorders>
              <w:top w:val="single" w:sz="4" w:space="0" w:color="000000"/>
              <w:left w:val="single" w:sz="4" w:space="0" w:color="000000"/>
              <w:bottom w:val="single" w:sz="4" w:space="0" w:color="000000"/>
              <w:right w:val="single" w:sz="4" w:space="0" w:color="000000"/>
            </w:tcBorders>
            <w:vAlign w:val="center"/>
          </w:tcPr>
          <w:p w14:paraId="728C1BEF" w14:textId="77777777" w:rsidR="00000000" w:rsidRDefault="00000000">
            <w:r>
              <w:rPr>
                <w:sz w:val="16"/>
              </w:rPr>
              <w:t>0.525</w:t>
            </w:r>
          </w:p>
        </w:tc>
        <w:tc>
          <w:tcPr>
            <w:tcW w:w="1297" w:type="dxa"/>
            <w:tcBorders>
              <w:top w:val="single" w:sz="4" w:space="0" w:color="000000"/>
              <w:left w:val="single" w:sz="4" w:space="0" w:color="000000"/>
              <w:bottom w:val="single" w:sz="4" w:space="0" w:color="000000"/>
              <w:right w:val="single" w:sz="4" w:space="0" w:color="000000"/>
            </w:tcBorders>
            <w:vAlign w:val="center"/>
          </w:tcPr>
          <w:p w14:paraId="041897B7" w14:textId="77777777" w:rsidR="00000000" w:rsidRDefault="00000000">
            <w:r>
              <w:rPr>
                <w:sz w:val="16"/>
              </w:rPr>
              <w:t>0.491</w:t>
            </w:r>
          </w:p>
        </w:tc>
        <w:tc>
          <w:tcPr>
            <w:tcW w:w="1296" w:type="dxa"/>
            <w:tcBorders>
              <w:top w:val="single" w:sz="4" w:space="0" w:color="000000"/>
              <w:left w:val="single" w:sz="4" w:space="0" w:color="000000"/>
              <w:bottom w:val="single" w:sz="4" w:space="0" w:color="000000"/>
              <w:right w:val="single" w:sz="4" w:space="0" w:color="000000"/>
            </w:tcBorders>
            <w:vAlign w:val="center"/>
          </w:tcPr>
          <w:p w14:paraId="3E80EC92" w14:textId="77777777" w:rsidR="00000000" w:rsidRDefault="00000000">
            <w:r>
              <w:rPr>
                <w:sz w:val="16"/>
              </w:rPr>
              <w:t>-0.034</w:t>
            </w:r>
          </w:p>
        </w:tc>
        <w:tc>
          <w:tcPr>
            <w:tcW w:w="1440" w:type="dxa"/>
            <w:tcBorders>
              <w:top w:val="single" w:sz="4" w:space="0" w:color="000000"/>
              <w:left w:val="single" w:sz="4" w:space="0" w:color="000000"/>
              <w:bottom w:val="single" w:sz="4" w:space="0" w:color="000000"/>
              <w:right w:val="single" w:sz="4" w:space="0" w:color="000000"/>
            </w:tcBorders>
            <w:vAlign w:val="center"/>
          </w:tcPr>
          <w:p w14:paraId="73007381" w14:textId="77777777" w:rsidR="00000000" w:rsidRDefault="00000000">
            <w:r>
              <w:rPr>
                <w:sz w:val="16"/>
              </w:rPr>
              <w:t>-6.49%</w:t>
            </w:r>
          </w:p>
        </w:tc>
      </w:tr>
      <w:tr w:rsidR="00000000" w14:paraId="046F119A"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2D746388" w14:textId="77777777" w:rsidR="00000000" w:rsidRDefault="00000000">
            <w:r>
              <w:rPr>
                <w:sz w:val="16"/>
              </w:rPr>
              <w:t>Green fraction</w:t>
            </w:r>
          </w:p>
        </w:tc>
        <w:tc>
          <w:tcPr>
            <w:tcW w:w="1296" w:type="dxa"/>
            <w:tcBorders>
              <w:top w:val="single" w:sz="4" w:space="0" w:color="000000"/>
              <w:left w:val="single" w:sz="4" w:space="0" w:color="000000"/>
              <w:bottom w:val="single" w:sz="4" w:space="0" w:color="000000"/>
              <w:right w:val="single" w:sz="4" w:space="0" w:color="000000"/>
            </w:tcBorders>
            <w:vAlign w:val="center"/>
          </w:tcPr>
          <w:p w14:paraId="651B1CD0" w14:textId="77777777" w:rsidR="00000000" w:rsidRDefault="00000000">
            <w:r>
              <w:rPr>
                <w:sz w:val="16"/>
              </w:rPr>
              <w:t>0.075</w:t>
            </w:r>
          </w:p>
        </w:tc>
        <w:tc>
          <w:tcPr>
            <w:tcW w:w="1297" w:type="dxa"/>
            <w:tcBorders>
              <w:top w:val="single" w:sz="4" w:space="0" w:color="000000"/>
              <w:left w:val="single" w:sz="4" w:space="0" w:color="000000"/>
              <w:bottom w:val="single" w:sz="4" w:space="0" w:color="000000"/>
              <w:right w:val="single" w:sz="4" w:space="0" w:color="000000"/>
            </w:tcBorders>
            <w:vAlign w:val="center"/>
          </w:tcPr>
          <w:p w14:paraId="5C2D518B" w14:textId="77777777" w:rsidR="00000000" w:rsidRDefault="00000000">
            <w:r>
              <w:rPr>
                <w:sz w:val="16"/>
              </w:rPr>
              <w:t>0.058</w:t>
            </w:r>
          </w:p>
        </w:tc>
        <w:tc>
          <w:tcPr>
            <w:tcW w:w="1296" w:type="dxa"/>
            <w:tcBorders>
              <w:top w:val="single" w:sz="4" w:space="0" w:color="000000"/>
              <w:left w:val="single" w:sz="4" w:space="0" w:color="000000"/>
              <w:bottom w:val="single" w:sz="4" w:space="0" w:color="000000"/>
              <w:right w:val="single" w:sz="4" w:space="0" w:color="000000"/>
            </w:tcBorders>
            <w:vAlign w:val="center"/>
          </w:tcPr>
          <w:p w14:paraId="519E369C" w14:textId="77777777" w:rsidR="00000000" w:rsidRDefault="00000000">
            <w:r>
              <w:rPr>
                <w:sz w:val="16"/>
              </w:rPr>
              <w:t>-0.017</w:t>
            </w:r>
          </w:p>
        </w:tc>
        <w:tc>
          <w:tcPr>
            <w:tcW w:w="1440" w:type="dxa"/>
            <w:tcBorders>
              <w:top w:val="single" w:sz="4" w:space="0" w:color="000000"/>
              <w:left w:val="single" w:sz="4" w:space="0" w:color="000000"/>
              <w:bottom w:val="single" w:sz="4" w:space="0" w:color="000000"/>
              <w:right w:val="single" w:sz="4" w:space="0" w:color="000000"/>
            </w:tcBorders>
            <w:vAlign w:val="center"/>
          </w:tcPr>
          <w:p w14:paraId="3DA1D4D7" w14:textId="77777777" w:rsidR="00000000" w:rsidRDefault="00000000">
            <w:r>
              <w:rPr>
                <w:sz w:val="16"/>
              </w:rPr>
              <w:t>-22.98%</w:t>
            </w:r>
          </w:p>
        </w:tc>
      </w:tr>
      <w:tr w:rsidR="00000000" w14:paraId="388743EC"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3402FE16" w14:textId="77777777" w:rsidR="00000000" w:rsidRDefault="00000000">
            <w:r>
              <w:rPr>
                <w:sz w:val="16"/>
              </w:rPr>
              <w:t>Visibility</w:t>
            </w:r>
          </w:p>
        </w:tc>
        <w:tc>
          <w:tcPr>
            <w:tcW w:w="1296" w:type="dxa"/>
            <w:tcBorders>
              <w:top w:val="single" w:sz="4" w:space="0" w:color="000000"/>
              <w:left w:val="single" w:sz="4" w:space="0" w:color="000000"/>
              <w:bottom w:val="single" w:sz="4" w:space="0" w:color="000000"/>
              <w:right w:val="single" w:sz="4" w:space="0" w:color="000000"/>
            </w:tcBorders>
            <w:vAlign w:val="center"/>
          </w:tcPr>
          <w:p w14:paraId="71DA7438" w14:textId="77777777" w:rsidR="00000000" w:rsidRDefault="00000000">
            <w:r>
              <w:rPr>
                <w:sz w:val="16"/>
              </w:rPr>
              <w:t>0.509</w:t>
            </w:r>
          </w:p>
        </w:tc>
        <w:tc>
          <w:tcPr>
            <w:tcW w:w="1297" w:type="dxa"/>
            <w:tcBorders>
              <w:top w:val="single" w:sz="4" w:space="0" w:color="000000"/>
              <w:left w:val="single" w:sz="4" w:space="0" w:color="000000"/>
              <w:bottom w:val="single" w:sz="4" w:space="0" w:color="000000"/>
              <w:right w:val="single" w:sz="4" w:space="0" w:color="000000"/>
            </w:tcBorders>
            <w:vAlign w:val="center"/>
          </w:tcPr>
          <w:p w14:paraId="64A98D90" w14:textId="77777777" w:rsidR="00000000" w:rsidRDefault="00000000">
            <w:r>
              <w:rPr>
                <w:sz w:val="16"/>
              </w:rPr>
              <w:t>0.459</w:t>
            </w:r>
          </w:p>
        </w:tc>
        <w:tc>
          <w:tcPr>
            <w:tcW w:w="1296" w:type="dxa"/>
            <w:tcBorders>
              <w:top w:val="single" w:sz="4" w:space="0" w:color="000000"/>
              <w:left w:val="single" w:sz="4" w:space="0" w:color="000000"/>
              <w:bottom w:val="single" w:sz="4" w:space="0" w:color="000000"/>
              <w:right w:val="single" w:sz="4" w:space="0" w:color="000000"/>
            </w:tcBorders>
            <w:vAlign w:val="center"/>
          </w:tcPr>
          <w:p w14:paraId="57A8CBDE" w14:textId="77777777" w:rsidR="00000000" w:rsidRDefault="00000000">
            <w:r>
              <w:rPr>
                <w:sz w:val="16"/>
              </w:rPr>
              <w:t>-0.049</w:t>
            </w:r>
          </w:p>
        </w:tc>
        <w:tc>
          <w:tcPr>
            <w:tcW w:w="1440" w:type="dxa"/>
            <w:tcBorders>
              <w:top w:val="single" w:sz="4" w:space="0" w:color="000000"/>
              <w:left w:val="single" w:sz="4" w:space="0" w:color="000000"/>
              <w:bottom w:val="single" w:sz="4" w:space="0" w:color="000000"/>
              <w:right w:val="single" w:sz="4" w:space="0" w:color="000000"/>
            </w:tcBorders>
            <w:vAlign w:val="center"/>
          </w:tcPr>
          <w:p w14:paraId="01A1D579" w14:textId="77777777" w:rsidR="00000000" w:rsidRDefault="00000000">
            <w:r>
              <w:rPr>
                <w:sz w:val="16"/>
              </w:rPr>
              <w:t>-9.72%</w:t>
            </w:r>
          </w:p>
        </w:tc>
      </w:tr>
      <w:tr w:rsidR="00000000" w14:paraId="49A45C58"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38457AB8" w14:textId="77777777" w:rsidR="00000000" w:rsidRDefault="00000000">
            <w:r>
              <w:rPr>
                <w:sz w:val="16"/>
              </w:rPr>
              <w:t>Diameter proxy (mm)</w:t>
            </w:r>
          </w:p>
        </w:tc>
        <w:tc>
          <w:tcPr>
            <w:tcW w:w="1296" w:type="dxa"/>
            <w:tcBorders>
              <w:top w:val="single" w:sz="4" w:space="0" w:color="000000"/>
              <w:left w:val="single" w:sz="4" w:space="0" w:color="000000"/>
              <w:bottom w:val="single" w:sz="4" w:space="0" w:color="000000"/>
              <w:right w:val="single" w:sz="4" w:space="0" w:color="000000"/>
            </w:tcBorders>
            <w:vAlign w:val="center"/>
          </w:tcPr>
          <w:p w14:paraId="5C81BCCF" w14:textId="77777777" w:rsidR="00000000" w:rsidRDefault="00000000">
            <w:r>
              <w:rPr>
                <w:sz w:val="16"/>
              </w:rPr>
              <w:t>151.86</w:t>
            </w:r>
          </w:p>
        </w:tc>
        <w:tc>
          <w:tcPr>
            <w:tcW w:w="1297" w:type="dxa"/>
            <w:tcBorders>
              <w:top w:val="single" w:sz="4" w:space="0" w:color="000000"/>
              <w:left w:val="single" w:sz="4" w:space="0" w:color="000000"/>
              <w:bottom w:val="single" w:sz="4" w:space="0" w:color="000000"/>
              <w:right w:val="single" w:sz="4" w:space="0" w:color="000000"/>
            </w:tcBorders>
            <w:vAlign w:val="center"/>
          </w:tcPr>
          <w:p w14:paraId="7835347A" w14:textId="77777777" w:rsidR="00000000" w:rsidRDefault="00000000">
            <w:r>
              <w:rPr>
                <w:sz w:val="16"/>
              </w:rPr>
              <w:t>211.35</w:t>
            </w:r>
          </w:p>
        </w:tc>
        <w:tc>
          <w:tcPr>
            <w:tcW w:w="1296" w:type="dxa"/>
            <w:tcBorders>
              <w:top w:val="single" w:sz="4" w:space="0" w:color="000000"/>
              <w:left w:val="single" w:sz="4" w:space="0" w:color="000000"/>
              <w:bottom w:val="single" w:sz="4" w:space="0" w:color="000000"/>
              <w:right w:val="single" w:sz="4" w:space="0" w:color="000000"/>
            </w:tcBorders>
            <w:vAlign w:val="center"/>
          </w:tcPr>
          <w:p w14:paraId="2C2B2003" w14:textId="77777777" w:rsidR="00000000" w:rsidRDefault="00000000">
            <w:r>
              <w:rPr>
                <w:sz w:val="16"/>
              </w:rPr>
              <w:t>59.49</w:t>
            </w:r>
          </w:p>
        </w:tc>
        <w:tc>
          <w:tcPr>
            <w:tcW w:w="1440" w:type="dxa"/>
            <w:tcBorders>
              <w:top w:val="single" w:sz="4" w:space="0" w:color="000000"/>
              <w:left w:val="single" w:sz="4" w:space="0" w:color="000000"/>
              <w:bottom w:val="single" w:sz="4" w:space="0" w:color="000000"/>
              <w:right w:val="single" w:sz="4" w:space="0" w:color="000000"/>
            </w:tcBorders>
            <w:vAlign w:val="center"/>
          </w:tcPr>
          <w:p w14:paraId="0D77D7F4" w14:textId="77777777" w:rsidR="00000000" w:rsidRDefault="00000000">
            <w:r>
              <w:rPr>
                <w:sz w:val="16"/>
              </w:rPr>
              <w:t>+39.17%</w:t>
            </w:r>
          </w:p>
        </w:tc>
      </w:tr>
      <w:tr w:rsidR="00000000" w14:paraId="72BEEC75" w14:textId="77777777">
        <w:tc>
          <w:tcPr>
            <w:tcW w:w="2375" w:type="dxa"/>
            <w:tcBorders>
              <w:top w:val="single" w:sz="4" w:space="0" w:color="000000"/>
              <w:left w:val="single" w:sz="4" w:space="0" w:color="000000"/>
              <w:bottom w:val="single" w:sz="4" w:space="0" w:color="000000"/>
              <w:right w:val="single" w:sz="4" w:space="0" w:color="000000"/>
            </w:tcBorders>
            <w:vAlign w:val="center"/>
          </w:tcPr>
          <w:p w14:paraId="4177785B" w14:textId="77777777" w:rsidR="00000000" w:rsidRDefault="00000000">
            <w:r>
              <w:rPr>
                <w:sz w:val="16"/>
              </w:rPr>
              <w:t>Volume proxy (10^3 mm3)</w:t>
            </w:r>
          </w:p>
        </w:tc>
        <w:tc>
          <w:tcPr>
            <w:tcW w:w="1296" w:type="dxa"/>
            <w:tcBorders>
              <w:top w:val="single" w:sz="4" w:space="0" w:color="000000"/>
              <w:left w:val="single" w:sz="4" w:space="0" w:color="000000"/>
              <w:bottom w:val="single" w:sz="4" w:space="0" w:color="000000"/>
              <w:right w:val="single" w:sz="4" w:space="0" w:color="000000"/>
            </w:tcBorders>
            <w:vAlign w:val="center"/>
          </w:tcPr>
          <w:p w14:paraId="1F51137A" w14:textId="77777777" w:rsidR="00000000" w:rsidRDefault="00000000">
            <w:r>
              <w:rPr>
                <w:sz w:val="16"/>
              </w:rPr>
              <w:t>10726.1</w:t>
            </w:r>
          </w:p>
        </w:tc>
        <w:tc>
          <w:tcPr>
            <w:tcW w:w="1297" w:type="dxa"/>
            <w:tcBorders>
              <w:top w:val="single" w:sz="4" w:space="0" w:color="000000"/>
              <w:left w:val="single" w:sz="4" w:space="0" w:color="000000"/>
              <w:bottom w:val="single" w:sz="4" w:space="0" w:color="000000"/>
              <w:right w:val="single" w:sz="4" w:space="0" w:color="000000"/>
            </w:tcBorders>
            <w:vAlign w:val="center"/>
          </w:tcPr>
          <w:p w14:paraId="0464EFB0" w14:textId="77777777" w:rsidR="00000000" w:rsidRDefault="00000000">
            <w:r>
              <w:rPr>
                <w:sz w:val="16"/>
              </w:rPr>
              <w:t>16105.3</w:t>
            </w:r>
          </w:p>
        </w:tc>
        <w:tc>
          <w:tcPr>
            <w:tcW w:w="1296" w:type="dxa"/>
            <w:tcBorders>
              <w:top w:val="single" w:sz="4" w:space="0" w:color="000000"/>
              <w:left w:val="single" w:sz="4" w:space="0" w:color="000000"/>
              <w:bottom w:val="single" w:sz="4" w:space="0" w:color="000000"/>
              <w:right w:val="single" w:sz="4" w:space="0" w:color="000000"/>
            </w:tcBorders>
            <w:vAlign w:val="center"/>
          </w:tcPr>
          <w:p w14:paraId="2F4BE78A" w14:textId="77777777" w:rsidR="00000000" w:rsidRDefault="00000000">
            <w:r>
              <w:rPr>
                <w:sz w:val="16"/>
              </w:rPr>
              <w:t>5379.2</w:t>
            </w:r>
          </w:p>
        </w:tc>
        <w:tc>
          <w:tcPr>
            <w:tcW w:w="1440" w:type="dxa"/>
            <w:tcBorders>
              <w:top w:val="single" w:sz="4" w:space="0" w:color="000000"/>
              <w:left w:val="single" w:sz="4" w:space="0" w:color="000000"/>
              <w:bottom w:val="single" w:sz="4" w:space="0" w:color="000000"/>
              <w:right w:val="single" w:sz="4" w:space="0" w:color="000000"/>
            </w:tcBorders>
            <w:vAlign w:val="center"/>
          </w:tcPr>
          <w:p w14:paraId="0DFE603E" w14:textId="77777777" w:rsidR="00000000" w:rsidRDefault="00000000">
            <w:r>
              <w:rPr>
                <w:sz w:val="16"/>
              </w:rPr>
              <w:t>+50.15%</w:t>
            </w:r>
          </w:p>
        </w:tc>
      </w:tr>
    </w:tbl>
    <w:p w14:paraId="21823EB7" w14:textId="77777777" w:rsidR="00000000" w:rsidRDefault="00F56B8B">
      <w:pPr>
        <w:jc w:val="center"/>
        <w:rPr>
          <w:b/>
        </w:rPr>
      </w:pPr>
      <w:r>
        <w:rPr>
          <w:noProof/>
        </w:rPr>
        <w:drawing>
          <wp:inline distT="0" distB="0" distL="0" distR="0" wp14:anchorId="35534911" wp14:editId="5726D2BD">
            <wp:extent cx="6033770" cy="3427730"/>
            <wp:effectExtent l="0" t="0" r="0" b="0"/>
            <wp:docPr id="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3770" cy="3427730"/>
                    </a:xfrm>
                    <a:prstGeom prst="rect">
                      <a:avLst/>
                    </a:prstGeom>
                    <a:solidFill>
                      <a:srgbClr val="FFFFFF"/>
                    </a:solidFill>
                    <a:ln>
                      <a:noFill/>
                    </a:ln>
                  </pic:spPr>
                </pic:pic>
              </a:graphicData>
            </a:graphic>
          </wp:inline>
        </w:drawing>
      </w:r>
    </w:p>
    <w:p w14:paraId="1CACAFD9" w14:textId="77777777" w:rsidR="00000000" w:rsidRDefault="00000000">
      <w:pPr>
        <w:pStyle w:val="FigureCaption"/>
      </w:pPr>
      <w:r>
        <w:t>Fig. 2 Measurement-readiness distribution across pre- and post-defoliation imagery. The histogram shows how the proposed ranking score separates candidates that are compact, visible, bright, and low in green-canopy contamination. It is used to select local reconstruction targets rather than to claim instance-level accuracy.</w:t>
      </w:r>
    </w:p>
    <w:p w14:paraId="27E2E89B" w14:textId="77777777" w:rsidR="00000000" w:rsidRDefault="00F56B8B">
      <w:pPr>
        <w:jc w:val="center"/>
        <w:rPr>
          <w:b/>
        </w:rPr>
      </w:pPr>
      <w:r>
        <w:rPr>
          <w:noProof/>
        </w:rPr>
        <w:lastRenderedPageBreak/>
        <w:drawing>
          <wp:inline distT="0" distB="0" distL="0" distR="0" wp14:anchorId="076F7408" wp14:editId="02BBFF43">
            <wp:extent cx="6039485" cy="2047875"/>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9485" cy="2047875"/>
                    </a:xfrm>
                    <a:prstGeom prst="rect">
                      <a:avLst/>
                    </a:prstGeom>
                    <a:solidFill>
                      <a:srgbClr val="FFFFFF"/>
                    </a:solidFill>
                    <a:ln>
                      <a:noFill/>
                    </a:ln>
                  </pic:spPr>
                </pic:pic>
              </a:graphicData>
            </a:graphic>
          </wp:inline>
        </w:drawing>
      </w:r>
    </w:p>
    <w:p w14:paraId="470254CE" w14:textId="77777777" w:rsidR="00000000" w:rsidRDefault="00000000">
      <w:pPr>
        <w:pStyle w:val="FigureCaption"/>
      </w:pPr>
      <w:r>
        <w:t>Fig. 3 Proxy trait distributions for visibility, diameter, and ellipsoid volume. The spread in the volume panel is expected because volume scales cubically with mask dimensions; therefore, these exploratory values require physical validation before being interpreted as true boll volume.</w:t>
      </w:r>
    </w:p>
    <w:p w14:paraId="3F7C3C27" w14:textId="77777777" w:rsidR="00000000" w:rsidRDefault="00000000">
      <w:pPr>
        <w:pStyle w:val="Heading2"/>
      </w:pPr>
      <w:r>
        <w:t>6.3 Confidence intervals and phase interpretation</w:t>
      </w:r>
    </w:p>
    <w:p w14:paraId="1C1C6B6D" w14:textId="77777777" w:rsidR="00000000" w:rsidRDefault="00000000">
      <w:pPr>
        <w:rPr>
          <w:b/>
        </w:rPr>
      </w:pPr>
      <w:r>
        <w:t>The candidate-level confidence intervals indicate that the readiness score is tightly estimated at the sampled-candidate level, whereas proxy volume has wide intervals because ellipsoid volume scales cubically with mask size and is sensitive to adherent or merged lint clusters. This is scientifically important: the pipeline can rank candidates reliably, but volume must be validated before being used as a yield surrogate.</w:t>
      </w:r>
    </w:p>
    <w:p w14:paraId="0952047A" w14:textId="77777777" w:rsidR="00000000" w:rsidRDefault="00000000">
      <w:pPr>
        <w:pStyle w:val="TableCaption"/>
        <w:spacing w:before="100" w:after="40"/>
        <w:rPr>
          <w:kern w:val="0"/>
        </w:rPr>
      </w:pPr>
      <w:r>
        <w:t>Table 6. Ninety-five percent confidence intervals for selected proxy traits.</w:t>
      </w:r>
    </w:p>
    <w:tbl>
      <w:tblPr>
        <w:tblW w:w="0" w:type="auto"/>
        <w:tblInd w:w="113" w:type="dxa"/>
        <w:tblLayout w:type="fixed"/>
        <w:tblLook w:val="0000" w:firstRow="0" w:lastRow="0" w:firstColumn="0" w:lastColumn="0" w:noHBand="0" w:noVBand="0"/>
      </w:tblPr>
      <w:tblGrid>
        <w:gridCol w:w="936"/>
        <w:gridCol w:w="2663"/>
        <w:gridCol w:w="1585"/>
        <w:gridCol w:w="1584"/>
      </w:tblGrid>
      <w:tr w:rsidR="00000000" w14:paraId="63ECD022" w14:textId="77777777">
        <w:tc>
          <w:tcPr>
            <w:tcW w:w="93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A826190" w14:textId="77777777" w:rsidR="00000000" w:rsidRDefault="00000000">
            <w:r>
              <w:rPr>
                <w:b/>
                <w:sz w:val="16"/>
              </w:rPr>
              <w:t>Phase</w:t>
            </w:r>
          </w:p>
        </w:tc>
        <w:tc>
          <w:tcPr>
            <w:tcW w:w="2663"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6E58F5A" w14:textId="77777777" w:rsidR="00000000" w:rsidRDefault="00000000">
            <w:r>
              <w:rPr>
                <w:b/>
                <w:sz w:val="16"/>
              </w:rPr>
              <w:t>Metric</w:t>
            </w:r>
          </w:p>
        </w:tc>
        <w:tc>
          <w:tcPr>
            <w:tcW w:w="158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FB958D3" w14:textId="77777777" w:rsidR="00000000" w:rsidRDefault="00000000">
            <w:r>
              <w:rPr>
                <w:b/>
                <w:sz w:val="16"/>
              </w:rPr>
              <w:t>CI low</w:t>
            </w:r>
          </w:p>
        </w:tc>
        <w:tc>
          <w:tcPr>
            <w:tcW w:w="158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491440F" w14:textId="77777777" w:rsidR="00000000" w:rsidRDefault="00000000">
            <w:r>
              <w:rPr>
                <w:b/>
                <w:sz w:val="16"/>
              </w:rPr>
              <w:t>CI high</w:t>
            </w:r>
          </w:p>
        </w:tc>
      </w:tr>
      <w:tr w:rsidR="00000000" w14:paraId="57D24908"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0EF99CA5" w14:textId="77777777" w:rsidR="00000000" w:rsidRDefault="00000000">
            <w:r>
              <w:rPr>
                <w:sz w:val="16"/>
              </w:rPr>
              <w:t>post</w:t>
            </w:r>
          </w:p>
        </w:tc>
        <w:tc>
          <w:tcPr>
            <w:tcW w:w="2663" w:type="dxa"/>
            <w:tcBorders>
              <w:top w:val="single" w:sz="4" w:space="0" w:color="000000"/>
              <w:left w:val="single" w:sz="4" w:space="0" w:color="000000"/>
              <w:bottom w:val="single" w:sz="4" w:space="0" w:color="000000"/>
              <w:right w:val="single" w:sz="4" w:space="0" w:color="000000"/>
            </w:tcBorders>
            <w:vAlign w:val="center"/>
          </w:tcPr>
          <w:p w14:paraId="18FB15D3" w14:textId="77777777" w:rsidR="00000000" w:rsidRDefault="00000000">
            <w:r>
              <w:rPr>
                <w:sz w:val="16"/>
              </w:rPr>
              <w:t>Measurement-readiness score</w:t>
            </w:r>
          </w:p>
        </w:tc>
        <w:tc>
          <w:tcPr>
            <w:tcW w:w="1585" w:type="dxa"/>
            <w:tcBorders>
              <w:top w:val="single" w:sz="4" w:space="0" w:color="000000"/>
              <w:left w:val="single" w:sz="4" w:space="0" w:color="000000"/>
              <w:bottom w:val="single" w:sz="4" w:space="0" w:color="000000"/>
              <w:right w:val="single" w:sz="4" w:space="0" w:color="000000"/>
            </w:tcBorders>
            <w:vAlign w:val="center"/>
          </w:tcPr>
          <w:p w14:paraId="7380F5BF" w14:textId="77777777" w:rsidR="00000000" w:rsidRDefault="00000000">
            <w:r>
              <w:rPr>
                <w:sz w:val="16"/>
              </w:rPr>
              <w:t>0.635</w:t>
            </w:r>
          </w:p>
        </w:tc>
        <w:tc>
          <w:tcPr>
            <w:tcW w:w="1584" w:type="dxa"/>
            <w:tcBorders>
              <w:top w:val="single" w:sz="4" w:space="0" w:color="000000"/>
              <w:left w:val="single" w:sz="4" w:space="0" w:color="000000"/>
              <w:bottom w:val="single" w:sz="4" w:space="0" w:color="000000"/>
              <w:right w:val="single" w:sz="4" w:space="0" w:color="000000"/>
            </w:tcBorders>
            <w:vAlign w:val="center"/>
          </w:tcPr>
          <w:p w14:paraId="3560A622" w14:textId="77777777" w:rsidR="00000000" w:rsidRDefault="00000000">
            <w:r>
              <w:rPr>
                <w:sz w:val="16"/>
              </w:rPr>
              <w:t>0.636</w:t>
            </w:r>
          </w:p>
        </w:tc>
      </w:tr>
      <w:tr w:rsidR="00000000" w14:paraId="03963555"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39489A37" w14:textId="77777777" w:rsidR="00000000" w:rsidRDefault="00000000">
            <w:r>
              <w:rPr>
                <w:sz w:val="16"/>
              </w:rPr>
              <w:t>post</w:t>
            </w:r>
          </w:p>
        </w:tc>
        <w:tc>
          <w:tcPr>
            <w:tcW w:w="2663" w:type="dxa"/>
            <w:tcBorders>
              <w:top w:val="single" w:sz="4" w:space="0" w:color="000000"/>
              <w:left w:val="single" w:sz="4" w:space="0" w:color="000000"/>
              <w:bottom w:val="single" w:sz="4" w:space="0" w:color="000000"/>
              <w:right w:val="single" w:sz="4" w:space="0" w:color="000000"/>
            </w:tcBorders>
            <w:vAlign w:val="center"/>
          </w:tcPr>
          <w:p w14:paraId="3150EF72" w14:textId="77777777" w:rsidR="00000000" w:rsidRDefault="00000000">
            <w:r>
              <w:rPr>
                <w:sz w:val="16"/>
              </w:rPr>
              <w:t>Visibility</w:t>
            </w:r>
          </w:p>
        </w:tc>
        <w:tc>
          <w:tcPr>
            <w:tcW w:w="1585" w:type="dxa"/>
            <w:tcBorders>
              <w:top w:val="single" w:sz="4" w:space="0" w:color="000000"/>
              <w:left w:val="single" w:sz="4" w:space="0" w:color="000000"/>
              <w:bottom w:val="single" w:sz="4" w:space="0" w:color="000000"/>
              <w:right w:val="single" w:sz="4" w:space="0" w:color="000000"/>
            </w:tcBorders>
            <w:vAlign w:val="center"/>
          </w:tcPr>
          <w:p w14:paraId="08FEBC7D" w14:textId="77777777" w:rsidR="00000000" w:rsidRDefault="00000000">
            <w:r>
              <w:rPr>
                <w:sz w:val="16"/>
              </w:rPr>
              <w:t>0.458</w:t>
            </w:r>
          </w:p>
        </w:tc>
        <w:tc>
          <w:tcPr>
            <w:tcW w:w="1584" w:type="dxa"/>
            <w:tcBorders>
              <w:top w:val="single" w:sz="4" w:space="0" w:color="000000"/>
              <w:left w:val="single" w:sz="4" w:space="0" w:color="000000"/>
              <w:bottom w:val="single" w:sz="4" w:space="0" w:color="000000"/>
              <w:right w:val="single" w:sz="4" w:space="0" w:color="000000"/>
            </w:tcBorders>
            <w:vAlign w:val="center"/>
          </w:tcPr>
          <w:p w14:paraId="2F91B33F" w14:textId="77777777" w:rsidR="00000000" w:rsidRDefault="00000000">
            <w:r>
              <w:rPr>
                <w:sz w:val="16"/>
              </w:rPr>
              <w:t>0.461</w:t>
            </w:r>
          </w:p>
        </w:tc>
      </w:tr>
      <w:tr w:rsidR="00000000" w14:paraId="2A940888"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3488AF42" w14:textId="77777777" w:rsidR="00000000" w:rsidRDefault="00000000">
            <w:r>
              <w:rPr>
                <w:sz w:val="16"/>
              </w:rPr>
              <w:t>post</w:t>
            </w:r>
          </w:p>
        </w:tc>
        <w:tc>
          <w:tcPr>
            <w:tcW w:w="2663" w:type="dxa"/>
            <w:tcBorders>
              <w:top w:val="single" w:sz="4" w:space="0" w:color="000000"/>
              <w:left w:val="single" w:sz="4" w:space="0" w:color="000000"/>
              <w:bottom w:val="single" w:sz="4" w:space="0" w:color="000000"/>
              <w:right w:val="single" w:sz="4" w:space="0" w:color="000000"/>
            </w:tcBorders>
            <w:vAlign w:val="center"/>
          </w:tcPr>
          <w:p w14:paraId="7AB84559" w14:textId="77777777" w:rsidR="00000000" w:rsidRDefault="00000000">
            <w:r>
              <w:rPr>
                <w:sz w:val="16"/>
              </w:rPr>
              <w:t>Diameter proxy (mm)</w:t>
            </w:r>
          </w:p>
        </w:tc>
        <w:tc>
          <w:tcPr>
            <w:tcW w:w="1585" w:type="dxa"/>
            <w:tcBorders>
              <w:top w:val="single" w:sz="4" w:space="0" w:color="000000"/>
              <w:left w:val="single" w:sz="4" w:space="0" w:color="000000"/>
              <w:bottom w:val="single" w:sz="4" w:space="0" w:color="000000"/>
              <w:right w:val="single" w:sz="4" w:space="0" w:color="000000"/>
            </w:tcBorders>
            <w:vAlign w:val="center"/>
          </w:tcPr>
          <w:p w14:paraId="0A496763" w14:textId="77777777" w:rsidR="00000000" w:rsidRDefault="00000000">
            <w:r>
              <w:rPr>
                <w:sz w:val="16"/>
              </w:rPr>
              <w:t>208.22</w:t>
            </w:r>
          </w:p>
        </w:tc>
        <w:tc>
          <w:tcPr>
            <w:tcW w:w="1584" w:type="dxa"/>
            <w:tcBorders>
              <w:top w:val="single" w:sz="4" w:space="0" w:color="000000"/>
              <w:left w:val="single" w:sz="4" w:space="0" w:color="000000"/>
              <w:bottom w:val="single" w:sz="4" w:space="0" w:color="000000"/>
              <w:right w:val="single" w:sz="4" w:space="0" w:color="000000"/>
            </w:tcBorders>
            <w:vAlign w:val="center"/>
          </w:tcPr>
          <w:p w14:paraId="3D1004C7" w14:textId="77777777" w:rsidR="00000000" w:rsidRDefault="00000000">
            <w:r>
              <w:rPr>
                <w:sz w:val="16"/>
              </w:rPr>
              <w:t>214.48</w:t>
            </w:r>
          </w:p>
        </w:tc>
      </w:tr>
      <w:tr w:rsidR="00000000" w14:paraId="735E58F3"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0C1812C4" w14:textId="77777777" w:rsidR="00000000" w:rsidRDefault="00000000">
            <w:r>
              <w:rPr>
                <w:sz w:val="16"/>
              </w:rPr>
              <w:t>post</w:t>
            </w:r>
          </w:p>
        </w:tc>
        <w:tc>
          <w:tcPr>
            <w:tcW w:w="2663" w:type="dxa"/>
            <w:tcBorders>
              <w:top w:val="single" w:sz="4" w:space="0" w:color="000000"/>
              <w:left w:val="single" w:sz="4" w:space="0" w:color="000000"/>
              <w:bottom w:val="single" w:sz="4" w:space="0" w:color="000000"/>
              <w:right w:val="single" w:sz="4" w:space="0" w:color="000000"/>
            </w:tcBorders>
            <w:vAlign w:val="center"/>
          </w:tcPr>
          <w:p w14:paraId="12949603" w14:textId="77777777" w:rsidR="00000000" w:rsidRDefault="00000000">
            <w:r>
              <w:rPr>
                <w:sz w:val="16"/>
              </w:rPr>
              <w:t>Volume proxy (10^3 mm3)</w:t>
            </w:r>
          </w:p>
        </w:tc>
        <w:tc>
          <w:tcPr>
            <w:tcW w:w="1585" w:type="dxa"/>
            <w:tcBorders>
              <w:top w:val="single" w:sz="4" w:space="0" w:color="000000"/>
              <w:left w:val="single" w:sz="4" w:space="0" w:color="000000"/>
              <w:bottom w:val="single" w:sz="4" w:space="0" w:color="000000"/>
              <w:right w:val="single" w:sz="4" w:space="0" w:color="000000"/>
            </w:tcBorders>
            <w:vAlign w:val="center"/>
          </w:tcPr>
          <w:p w14:paraId="694BBC64" w14:textId="77777777" w:rsidR="00000000" w:rsidRDefault="00000000">
            <w:r>
              <w:rPr>
                <w:sz w:val="16"/>
              </w:rPr>
              <w:t>10198.1</w:t>
            </w:r>
          </w:p>
        </w:tc>
        <w:tc>
          <w:tcPr>
            <w:tcW w:w="1584" w:type="dxa"/>
            <w:tcBorders>
              <w:top w:val="single" w:sz="4" w:space="0" w:color="000000"/>
              <w:left w:val="single" w:sz="4" w:space="0" w:color="000000"/>
              <w:bottom w:val="single" w:sz="4" w:space="0" w:color="000000"/>
              <w:right w:val="single" w:sz="4" w:space="0" w:color="000000"/>
            </w:tcBorders>
            <w:vAlign w:val="center"/>
          </w:tcPr>
          <w:p w14:paraId="1987373A" w14:textId="77777777" w:rsidR="00000000" w:rsidRDefault="00000000">
            <w:r>
              <w:rPr>
                <w:sz w:val="16"/>
              </w:rPr>
              <w:t>22012.5</w:t>
            </w:r>
          </w:p>
        </w:tc>
      </w:tr>
      <w:tr w:rsidR="00000000" w14:paraId="13E639ED"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05875AEA" w14:textId="77777777" w:rsidR="00000000" w:rsidRDefault="00000000">
            <w:r>
              <w:rPr>
                <w:sz w:val="16"/>
              </w:rPr>
              <w:t>pre</w:t>
            </w:r>
          </w:p>
        </w:tc>
        <w:tc>
          <w:tcPr>
            <w:tcW w:w="2663" w:type="dxa"/>
            <w:tcBorders>
              <w:top w:val="single" w:sz="4" w:space="0" w:color="000000"/>
              <w:left w:val="single" w:sz="4" w:space="0" w:color="000000"/>
              <w:bottom w:val="single" w:sz="4" w:space="0" w:color="000000"/>
              <w:right w:val="single" w:sz="4" w:space="0" w:color="000000"/>
            </w:tcBorders>
            <w:vAlign w:val="center"/>
          </w:tcPr>
          <w:p w14:paraId="34B7876B" w14:textId="77777777" w:rsidR="00000000" w:rsidRDefault="00000000">
            <w:r>
              <w:rPr>
                <w:sz w:val="16"/>
              </w:rPr>
              <w:t>Measurement-readiness score</w:t>
            </w:r>
          </w:p>
        </w:tc>
        <w:tc>
          <w:tcPr>
            <w:tcW w:w="1585" w:type="dxa"/>
            <w:tcBorders>
              <w:top w:val="single" w:sz="4" w:space="0" w:color="000000"/>
              <w:left w:val="single" w:sz="4" w:space="0" w:color="000000"/>
              <w:bottom w:val="single" w:sz="4" w:space="0" w:color="000000"/>
              <w:right w:val="single" w:sz="4" w:space="0" w:color="000000"/>
            </w:tcBorders>
            <w:vAlign w:val="center"/>
          </w:tcPr>
          <w:p w14:paraId="7FD2E77D" w14:textId="77777777" w:rsidR="00000000" w:rsidRDefault="00000000">
            <w:r>
              <w:rPr>
                <w:sz w:val="16"/>
              </w:rPr>
              <w:t>0.583</w:t>
            </w:r>
          </w:p>
        </w:tc>
        <w:tc>
          <w:tcPr>
            <w:tcW w:w="1584" w:type="dxa"/>
            <w:tcBorders>
              <w:top w:val="single" w:sz="4" w:space="0" w:color="000000"/>
              <w:left w:val="single" w:sz="4" w:space="0" w:color="000000"/>
              <w:bottom w:val="single" w:sz="4" w:space="0" w:color="000000"/>
              <w:right w:val="single" w:sz="4" w:space="0" w:color="000000"/>
            </w:tcBorders>
            <w:vAlign w:val="center"/>
          </w:tcPr>
          <w:p w14:paraId="59079B86" w14:textId="77777777" w:rsidR="00000000" w:rsidRDefault="00000000">
            <w:r>
              <w:rPr>
                <w:sz w:val="16"/>
              </w:rPr>
              <w:t>0.585</w:t>
            </w:r>
          </w:p>
        </w:tc>
      </w:tr>
      <w:tr w:rsidR="00000000" w14:paraId="645C81EB"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0248EF33" w14:textId="77777777" w:rsidR="00000000" w:rsidRDefault="00000000">
            <w:r>
              <w:rPr>
                <w:sz w:val="16"/>
              </w:rPr>
              <w:t>pre</w:t>
            </w:r>
          </w:p>
        </w:tc>
        <w:tc>
          <w:tcPr>
            <w:tcW w:w="2663" w:type="dxa"/>
            <w:tcBorders>
              <w:top w:val="single" w:sz="4" w:space="0" w:color="000000"/>
              <w:left w:val="single" w:sz="4" w:space="0" w:color="000000"/>
              <w:bottom w:val="single" w:sz="4" w:space="0" w:color="000000"/>
              <w:right w:val="single" w:sz="4" w:space="0" w:color="000000"/>
            </w:tcBorders>
            <w:vAlign w:val="center"/>
          </w:tcPr>
          <w:p w14:paraId="430D308C" w14:textId="77777777" w:rsidR="00000000" w:rsidRDefault="00000000">
            <w:r>
              <w:rPr>
                <w:sz w:val="16"/>
              </w:rPr>
              <w:t>Visibility</w:t>
            </w:r>
          </w:p>
        </w:tc>
        <w:tc>
          <w:tcPr>
            <w:tcW w:w="1585" w:type="dxa"/>
            <w:tcBorders>
              <w:top w:val="single" w:sz="4" w:space="0" w:color="000000"/>
              <w:left w:val="single" w:sz="4" w:space="0" w:color="000000"/>
              <w:bottom w:val="single" w:sz="4" w:space="0" w:color="000000"/>
              <w:right w:val="single" w:sz="4" w:space="0" w:color="000000"/>
            </w:tcBorders>
            <w:vAlign w:val="center"/>
          </w:tcPr>
          <w:p w14:paraId="6C0C4D77" w14:textId="77777777" w:rsidR="00000000" w:rsidRDefault="00000000">
            <w:r>
              <w:rPr>
                <w:sz w:val="16"/>
              </w:rPr>
              <w:t>0.507</w:t>
            </w:r>
          </w:p>
        </w:tc>
        <w:tc>
          <w:tcPr>
            <w:tcW w:w="1584" w:type="dxa"/>
            <w:tcBorders>
              <w:top w:val="single" w:sz="4" w:space="0" w:color="000000"/>
              <w:left w:val="single" w:sz="4" w:space="0" w:color="000000"/>
              <w:bottom w:val="single" w:sz="4" w:space="0" w:color="000000"/>
              <w:right w:val="single" w:sz="4" w:space="0" w:color="000000"/>
            </w:tcBorders>
            <w:vAlign w:val="center"/>
          </w:tcPr>
          <w:p w14:paraId="2F04C093" w14:textId="77777777" w:rsidR="00000000" w:rsidRDefault="00000000">
            <w:r>
              <w:rPr>
                <w:sz w:val="16"/>
              </w:rPr>
              <w:t>0.511</w:t>
            </w:r>
          </w:p>
        </w:tc>
      </w:tr>
      <w:tr w:rsidR="00000000" w14:paraId="6CB18482"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4BF10F41" w14:textId="77777777" w:rsidR="00000000" w:rsidRDefault="00000000">
            <w:r>
              <w:rPr>
                <w:sz w:val="16"/>
              </w:rPr>
              <w:t>pre</w:t>
            </w:r>
          </w:p>
        </w:tc>
        <w:tc>
          <w:tcPr>
            <w:tcW w:w="2663" w:type="dxa"/>
            <w:tcBorders>
              <w:top w:val="single" w:sz="4" w:space="0" w:color="000000"/>
              <w:left w:val="single" w:sz="4" w:space="0" w:color="000000"/>
              <w:bottom w:val="single" w:sz="4" w:space="0" w:color="000000"/>
              <w:right w:val="single" w:sz="4" w:space="0" w:color="000000"/>
            </w:tcBorders>
            <w:vAlign w:val="center"/>
          </w:tcPr>
          <w:p w14:paraId="79E30641" w14:textId="77777777" w:rsidR="00000000" w:rsidRDefault="00000000">
            <w:r>
              <w:rPr>
                <w:sz w:val="16"/>
              </w:rPr>
              <w:t>Diameter proxy (mm)</w:t>
            </w:r>
          </w:p>
        </w:tc>
        <w:tc>
          <w:tcPr>
            <w:tcW w:w="1585" w:type="dxa"/>
            <w:tcBorders>
              <w:top w:val="single" w:sz="4" w:space="0" w:color="000000"/>
              <w:left w:val="single" w:sz="4" w:space="0" w:color="000000"/>
              <w:bottom w:val="single" w:sz="4" w:space="0" w:color="000000"/>
              <w:right w:val="single" w:sz="4" w:space="0" w:color="000000"/>
            </w:tcBorders>
            <w:vAlign w:val="center"/>
          </w:tcPr>
          <w:p w14:paraId="1573DD0F" w14:textId="77777777" w:rsidR="00000000" w:rsidRDefault="00000000">
            <w:r>
              <w:rPr>
                <w:sz w:val="16"/>
              </w:rPr>
              <w:t>148.82</w:t>
            </w:r>
          </w:p>
        </w:tc>
        <w:tc>
          <w:tcPr>
            <w:tcW w:w="1584" w:type="dxa"/>
            <w:tcBorders>
              <w:top w:val="single" w:sz="4" w:space="0" w:color="000000"/>
              <w:left w:val="single" w:sz="4" w:space="0" w:color="000000"/>
              <w:bottom w:val="single" w:sz="4" w:space="0" w:color="000000"/>
              <w:right w:val="single" w:sz="4" w:space="0" w:color="000000"/>
            </w:tcBorders>
            <w:vAlign w:val="center"/>
          </w:tcPr>
          <w:p w14:paraId="18F43C14" w14:textId="77777777" w:rsidR="00000000" w:rsidRDefault="00000000">
            <w:r>
              <w:rPr>
                <w:sz w:val="16"/>
              </w:rPr>
              <w:t>154.91</w:t>
            </w:r>
          </w:p>
        </w:tc>
      </w:tr>
      <w:tr w:rsidR="00000000" w14:paraId="723AACCA" w14:textId="77777777">
        <w:tc>
          <w:tcPr>
            <w:tcW w:w="936" w:type="dxa"/>
            <w:tcBorders>
              <w:top w:val="single" w:sz="4" w:space="0" w:color="000000"/>
              <w:left w:val="single" w:sz="4" w:space="0" w:color="000000"/>
              <w:bottom w:val="single" w:sz="4" w:space="0" w:color="000000"/>
              <w:right w:val="single" w:sz="4" w:space="0" w:color="000000"/>
            </w:tcBorders>
            <w:vAlign w:val="center"/>
          </w:tcPr>
          <w:p w14:paraId="713566BC" w14:textId="77777777" w:rsidR="00000000" w:rsidRDefault="00000000">
            <w:r>
              <w:rPr>
                <w:sz w:val="16"/>
              </w:rPr>
              <w:t>pre</w:t>
            </w:r>
          </w:p>
        </w:tc>
        <w:tc>
          <w:tcPr>
            <w:tcW w:w="2663" w:type="dxa"/>
            <w:tcBorders>
              <w:top w:val="single" w:sz="4" w:space="0" w:color="000000"/>
              <w:left w:val="single" w:sz="4" w:space="0" w:color="000000"/>
              <w:bottom w:val="single" w:sz="4" w:space="0" w:color="000000"/>
              <w:right w:val="single" w:sz="4" w:space="0" w:color="000000"/>
            </w:tcBorders>
            <w:vAlign w:val="center"/>
          </w:tcPr>
          <w:p w14:paraId="28B32FB6" w14:textId="77777777" w:rsidR="00000000" w:rsidRDefault="00000000">
            <w:r>
              <w:rPr>
                <w:sz w:val="16"/>
              </w:rPr>
              <w:t>Volume proxy (10^3 mm3)</w:t>
            </w:r>
          </w:p>
        </w:tc>
        <w:tc>
          <w:tcPr>
            <w:tcW w:w="1585" w:type="dxa"/>
            <w:tcBorders>
              <w:top w:val="single" w:sz="4" w:space="0" w:color="000000"/>
              <w:left w:val="single" w:sz="4" w:space="0" w:color="000000"/>
              <w:bottom w:val="single" w:sz="4" w:space="0" w:color="000000"/>
              <w:right w:val="single" w:sz="4" w:space="0" w:color="000000"/>
            </w:tcBorders>
            <w:vAlign w:val="center"/>
          </w:tcPr>
          <w:p w14:paraId="7D3A24DE" w14:textId="77777777" w:rsidR="00000000" w:rsidRDefault="00000000">
            <w:r>
              <w:rPr>
                <w:sz w:val="16"/>
              </w:rPr>
              <w:t>8466.4</w:t>
            </w:r>
          </w:p>
        </w:tc>
        <w:tc>
          <w:tcPr>
            <w:tcW w:w="1584" w:type="dxa"/>
            <w:tcBorders>
              <w:top w:val="single" w:sz="4" w:space="0" w:color="000000"/>
              <w:left w:val="single" w:sz="4" w:space="0" w:color="000000"/>
              <w:bottom w:val="single" w:sz="4" w:space="0" w:color="000000"/>
              <w:right w:val="single" w:sz="4" w:space="0" w:color="000000"/>
            </w:tcBorders>
            <w:vAlign w:val="center"/>
          </w:tcPr>
          <w:p w14:paraId="3AA54AFD" w14:textId="77777777" w:rsidR="00000000" w:rsidRDefault="00000000">
            <w:r>
              <w:rPr>
                <w:sz w:val="16"/>
              </w:rPr>
              <w:t>12985.9</w:t>
            </w:r>
          </w:p>
        </w:tc>
      </w:tr>
    </w:tbl>
    <w:p w14:paraId="5003BC44" w14:textId="77777777" w:rsidR="00000000" w:rsidRDefault="00000000">
      <w:pPr>
        <w:pStyle w:val="Heading2"/>
      </w:pPr>
      <w:r>
        <w:t>6.4 Ablation of measurement-readiness terms</w:t>
      </w:r>
    </w:p>
    <w:p w14:paraId="3A5A5259" w14:textId="77777777" w:rsidR="00000000" w:rsidRDefault="00000000">
      <w:pPr>
        <w:rPr>
          <w:b/>
        </w:rPr>
      </w:pPr>
      <w:r>
        <w:t xml:space="preserve">The ablation study removes one term at a time from the candidate ranking score and compares the resulting ranking with the full score. Spearman correlation measures whether global ranking order is preserved, while </w:t>
      </w:r>
      <w:proofErr w:type="gramStart"/>
      <w:r>
        <w:t>top-five</w:t>
      </w:r>
      <w:proofErr w:type="gramEnd"/>
      <w:r>
        <w:t xml:space="preserve"> overlap asks whether the same highest-priority candidates would be selected for local 2.5D reconstruction. To respect the 15-page ICPA limit, the main manuscript reports the compact ablation table and one summary figure; the full per-image ablation outputs remain in the supplementary experiment package.</w:t>
      </w:r>
    </w:p>
    <w:p w14:paraId="3615EB69" w14:textId="77777777" w:rsidR="00000000" w:rsidRDefault="00000000">
      <w:pPr>
        <w:pStyle w:val="TableCaption"/>
        <w:spacing w:before="100" w:after="40"/>
        <w:rPr>
          <w:kern w:val="0"/>
        </w:rPr>
      </w:pPr>
      <w:r>
        <w:t xml:space="preserve">Table 7. Candidate-ranking ablation. Higher Spearman and </w:t>
      </w:r>
      <w:proofErr w:type="gramStart"/>
      <w:r>
        <w:t>top-five</w:t>
      </w:r>
      <w:proofErr w:type="gramEnd"/>
      <w:r>
        <w:t xml:space="preserve"> overlap indicate closer agreement with the full score.</w:t>
      </w:r>
    </w:p>
    <w:tbl>
      <w:tblPr>
        <w:tblW w:w="0" w:type="auto"/>
        <w:tblInd w:w="113" w:type="dxa"/>
        <w:tblLayout w:type="fixed"/>
        <w:tblLook w:val="0000" w:firstRow="0" w:lastRow="0" w:firstColumn="0" w:lastColumn="0" w:noHBand="0" w:noVBand="0"/>
      </w:tblPr>
      <w:tblGrid>
        <w:gridCol w:w="2376"/>
        <w:gridCol w:w="1440"/>
        <w:gridCol w:w="1439"/>
        <w:gridCol w:w="1585"/>
      </w:tblGrid>
      <w:tr w:rsidR="00000000" w14:paraId="1615DB78" w14:textId="77777777">
        <w:tc>
          <w:tcPr>
            <w:tcW w:w="237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1F4F523" w14:textId="77777777" w:rsidR="00000000" w:rsidRDefault="00000000">
            <w:r>
              <w:rPr>
                <w:b/>
                <w:sz w:val="16"/>
              </w:rPr>
              <w:t>Variant</w:t>
            </w:r>
          </w:p>
        </w:tc>
        <w:tc>
          <w:tcPr>
            <w:tcW w:w="144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D6CF8F6" w14:textId="77777777" w:rsidR="00000000" w:rsidRDefault="00000000">
            <w:r>
              <w:rPr>
                <w:b/>
                <w:sz w:val="16"/>
              </w:rPr>
              <w:t>Mean score</w:t>
            </w:r>
          </w:p>
        </w:tc>
        <w:tc>
          <w:tcPr>
            <w:tcW w:w="1439"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897C684" w14:textId="77777777" w:rsidR="00000000" w:rsidRDefault="00000000">
            <w:r>
              <w:rPr>
                <w:b/>
                <w:sz w:val="16"/>
              </w:rPr>
              <w:t>Spearman</w:t>
            </w:r>
          </w:p>
        </w:tc>
        <w:tc>
          <w:tcPr>
            <w:tcW w:w="158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1A79BEF" w14:textId="77777777" w:rsidR="00000000" w:rsidRDefault="00000000">
            <w:proofErr w:type="gramStart"/>
            <w:r>
              <w:rPr>
                <w:b/>
                <w:sz w:val="16"/>
              </w:rPr>
              <w:t>Top-5</w:t>
            </w:r>
            <w:proofErr w:type="gramEnd"/>
            <w:r>
              <w:rPr>
                <w:b/>
                <w:sz w:val="16"/>
              </w:rPr>
              <w:t xml:space="preserve"> overlap</w:t>
            </w:r>
          </w:p>
        </w:tc>
      </w:tr>
      <w:tr w:rsidR="00000000" w14:paraId="4702E829"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5F91548C" w14:textId="77777777" w:rsidR="00000000" w:rsidRDefault="00000000">
            <w:r>
              <w:rPr>
                <w:sz w:val="16"/>
              </w:rPr>
              <w:t>full</w:t>
            </w:r>
          </w:p>
        </w:tc>
        <w:tc>
          <w:tcPr>
            <w:tcW w:w="1440" w:type="dxa"/>
            <w:tcBorders>
              <w:top w:val="single" w:sz="4" w:space="0" w:color="000000"/>
              <w:left w:val="single" w:sz="4" w:space="0" w:color="000000"/>
              <w:bottom w:val="single" w:sz="4" w:space="0" w:color="000000"/>
              <w:right w:val="single" w:sz="4" w:space="0" w:color="000000"/>
            </w:tcBorders>
            <w:vAlign w:val="center"/>
          </w:tcPr>
          <w:p w14:paraId="65656EEA" w14:textId="77777777" w:rsidR="00000000" w:rsidRDefault="00000000">
            <w:r>
              <w:rPr>
                <w:sz w:val="16"/>
              </w:rPr>
              <w:t>0.690</w:t>
            </w:r>
          </w:p>
        </w:tc>
        <w:tc>
          <w:tcPr>
            <w:tcW w:w="1439" w:type="dxa"/>
            <w:tcBorders>
              <w:top w:val="single" w:sz="4" w:space="0" w:color="000000"/>
              <w:left w:val="single" w:sz="4" w:space="0" w:color="000000"/>
              <w:bottom w:val="single" w:sz="4" w:space="0" w:color="000000"/>
              <w:right w:val="single" w:sz="4" w:space="0" w:color="000000"/>
            </w:tcBorders>
            <w:vAlign w:val="center"/>
          </w:tcPr>
          <w:p w14:paraId="7F5CE663" w14:textId="77777777" w:rsidR="00000000" w:rsidRDefault="00000000">
            <w:r>
              <w:rPr>
                <w:sz w:val="16"/>
              </w:rPr>
              <w:t>1.000</w:t>
            </w:r>
          </w:p>
        </w:tc>
        <w:tc>
          <w:tcPr>
            <w:tcW w:w="1585" w:type="dxa"/>
            <w:tcBorders>
              <w:top w:val="single" w:sz="4" w:space="0" w:color="000000"/>
              <w:left w:val="single" w:sz="4" w:space="0" w:color="000000"/>
              <w:bottom w:val="single" w:sz="4" w:space="0" w:color="000000"/>
              <w:right w:val="single" w:sz="4" w:space="0" w:color="000000"/>
            </w:tcBorders>
            <w:vAlign w:val="center"/>
          </w:tcPr>
          <w:p w14:paraId="29FF6CEF" w14:textId="77777777" w:rsidR="00000000" w:rsidRDefault="00000000">
            <w:r>
              <w:rPr>
                <w:sz w:val="16"/>
              </w:rPr>
              <w:t>1.000</w:t>
            </w:r>
          </w:p>
        </w:tc>
      </w:tr>
      <w:tr w:rsidR="00000000" w14:paraId="55F99284"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559156D8" w14:textId="77777777" w:rsidR="00000000" w:rsidRDefault="00000000">
            <w:proofErr w:type="spellStart"/>
            <w:r>
              <w:rPr>
                <w:sz w:val="16"/>
              </w:rPr>
              <w:t>minus_lint</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43BD702A" w14:textId="77777777" w:rsidR="00000000" w:rsidRDefault="00000000">
            <w:r>
              <w:rPr>
                <w:sz w:val="16"/>
              </w:rPr>
              <w:t>0.528</w:t>
            </w:r>
          </w:p>
        </w:tc>
        <w:tc>
          <w:tcPr>
            <w:tcW w:w="1439" w:type="dxa"/>
            <w:tcBorders>
              <w:top w:val="single" w:sz="4" w:space="0" w:color="000000"/>
              <w:left w:val="single" w:sz="4" w:space="0" w:color="000000"/>
              <w:bottom w:val="single" w:sz="4" w:space="0" w:color="000000"/>
              <w:right w:val="single" w:sz="4" w:space="0" w:color="000000"/>
            </w:tcBorders>
            <w:vAlign w:val="center"/>
          </w:tcPr>
          <w:p w14:paraId="5584D0FA" w14:textId="77777777" w:rsidR="00000000" w:rsidRDefault="00000000">
            <w:r>
              <w:rPr>
                <w:sz w:val="16"/>
              </w:rPr>
              <w:t>0.901</w:t>
            </w:r>
          </w:p>
        </w:tc>
        <w:tc>
          <w:tcPr>
            <w:tcW w:w="1585" w:type="dxa"/>
            <w:tcBorders>
              <w:top w:val="single" w:sz="4" w:space="0" w:color="000000"/>
              <w:left w:val="single" w:sz="4" w:space="0" w:color="000000"/>
              <w:bottom w:val="single" w:sz="4" w:space="0" w:color="000000"/>
              <w:right w:val="single" w:sz="4" w:space="0" w:color="000000"/>
            </w:tcBorders>
            <w:vAlign w:val="center"/>
          </w:tcPr>
          <w:p w14:paraId="6351D8DD" w14:textId="77777777" w:rsidR="00000000" w:rsidRDefault="00000000">
            <w:r>
              <w:rPr>
                <w:sz w:val="16"/>
              </w:rPr>
              <w:t>0.684</w:t>
            </w:r>
          </w:p>
        </w:tc>
      </w:tr>
      <w:tr w:rsidR="00000000" w14:paraId="48BD188E"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6276B1EF" w14:textId="77777777" w:rsidR="00000000" w:rsidRDefault="00000000">
            <w:proofErr w:type="spellStart"/>
            <w:r>
              <w:rPr>
                <w:sz w:val="16"/>
              </w:rPr>
              <w:t>minus_visibility</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7E9511CF" w14:textId="77777777" w:rsidR="00000000" w:rsidRDefault="00000000">
            <w:r>
              <w:rPr>
                <w:sz w:val="16"/>
              </w:rPr>
              <w:t>0.593</w:t>
            </w:r>
          </w:p>
        </w:tc>
        <w:tc>
          <w:tcPr>
            <w:tcW w:w="1439" w:type="dxa"/>
            <w:tcBorders>
              <w:top w:val="single" w:sz="4" w:space="0" w:color="000000"/>
              <w:left w:val="single" w:sz="4" w:space="0" w:color="000000"/>
              <w:bottom w:val="single" w:sz="4" w:space="0" w:color="000000"/>
              <w:right w:val="single" w:sz="4" w:space="0" w:color="000000"/>
            </w:tcBorders>
            <w:vAlign w:val="center"/>
          </w:tcPr>
          <w:p w14:paraId="37D9394C" w14:textId="77777777" w:rsidR="00000000" w:rsidRDefault="00000000">
            <w:r>
              <w:rPr>
                <w:sz w:val="16"/>
              </w:rPr>
              <w:t>0.939</w:t>
            </w:r>
          </w:p>
        </w:tc>
        <w:tc>
          <w:tcPr>
            <w:tcW w:w="1585" w:type="dxa"/>
            <w:tcBorders>
              <w:top w:val="single" w:sz="4" w:space="0" w:color="000000"/>
              <w:left w:val="single" w:sz="4" w:space="0" w:color="000000"/>
              <w:bottom w:val="single" w:sz="4" w:space="0" w:color="000000"/>
              <w:right w:val="single" w:sz="4" w:space="0" w:color="000000"/>
            </w:tcBorders>
            <w:vAlign w:val="center"/>
          </w:tcPr>
          <w:p w14:paraId="2377DF45" w14:textId="77777777" w:rsidR="00000000" w:rsidRDefault="00000000">
            <w:r>
              <w:rPr>
                <w:sz w:val="16"/>
              </w:rPr>
              <w:t>0.805</w:t>
            </w:r>
          </w:p>
        </w:tc>
      </w:tr>
      <w:tr w:rsidR="00000000" w14:paraId="1C85FDF0"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1963EC29" w14:textId="77777777" w:rsidR="00000000" w:rsidRDefault="00000000">
            <w:proofErr w:type="spellStart"/>
            <w:r>
              <w:rPr>
                <w:sz w:val="16"/>
              </w:rPr>
              <w:t>minus_brightness</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9679BF1" w14:textId="77777777" w:rsidR="00000000" w:rsidRDefault="00000000">
            <w:r>
              <w:rPr>
                <w:sz w:val="16"/>
              </w:rPr>
              <w:t>0.600</w:t>
            </w:r>
          </w:p>
        </w:tc>
        <w:tc>
          <w:tcPr>
            <w:tcW w:w="1439" w:type="dxa"/>
            <w:tcBorders>
              <w:top w:val="single" w:sz="4" w:space="0" w:color="000000"/>
              <w:left w:val="single" w:sz="4" w:space="0" w:color="000000"/>
              <w:bottom w:val="single" w:sz="4" w:space="0" w:color="000000"/>
              <w:right w:val="single" w:sz="4" w:space="0" w:color="000000"/>
            </w:tcBorders>
            <w:vAlign w:val="center"/>
          </w:tcPr>
          <w:p w14:paraId="06D62520" w14:textId="77777777" w:rsidR="00000000" w:rsidRDefault="00000000">
            <w:r>
              <w:rPr>
                <w:sz w:val="16"/>
              </w:rPr>
              <w:t>0.939</w:t>
            </w:r>
          </w:p>
        </w:tc>
        <w:tc>
          <w:tcPr>
            <w:tcW w:w="1585" w:type="dxa"/>
            <w:tcBorders>
              <w:top w:val="single" w:sz="4" w:space="0" w:color="000000"/>
              <w:left w:val="single" w:sz="4" w:space="0" w:color="000000"/>
              <w:bottom w:val="single" w:sz="4" w:space="0" w:color="000000"/>
              <w:right w:val="single" w:sz="4" w:space="0" w:color="000000"/>
            </w:tcBorders>
            <w:vAlign w:val="center"/>
          </w:tcPr>
          <w:p w14:paraId="605AF56B" w14:textId="77777777" w:rsidR="00000000" w:rsidRDefault="00000000">
            <w:r>
              <w:rPr>
                <w:sz w:val="16"/>
              </w:rPr>
              <w:t>0.791</w:t>
            </w:r>
          </w:p>
        </w:tc>
      </w:tr>
      <w:tr w:rsidR="00000000" w14:paraId="100CE5C1"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5B6BA186" w14:textId="77777777" w:rsidR="00000000" w:rsidRDefault="00000000">
            <w:proofErr w:type="spellStart"/>
            <w:r>
              <w:rPr>
                <w:sz w:val="16"/>
              </w:rPr>
              <w:t>minus_shape</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4B207A81" w14:textId="77777777" w:rsidR="00000000" w:rsidRDefault="00000000">
            <w:r>
              <w:rPr>
                <w:sz w:val="16"/>
              </w:rPr>
              <w:t>0.565</w:t>
            </w:r>
          </w:p>
        </w:tc>
        <w:tc>
          <w:tcPr>
            <w:tcW w:w="1439" w:type="dxa"/>
            <w:tcBorders>
              <w:top w:val="single" w:sz="4" w:space="0" w:color="000000"/>
              <w:left w:val="single" w:sz="4" w:space="0" w:color="000000"/>
              <w:bottom w:val="single" w:sz="4" w:space="0" w:color="000000"/>
              <w:right w:val="single" w:sz="4" w:space="0" w:color="000000"/>
            </w:tcBorders>
            <w:vAlign w:val="center"/>
          </w:tcPr>
          <w:p w14:paraId="38088520" w14:textId="77777777" w:rsidR="00000000" w:rsidRDefault="00000000">
            <w:r>
              <w:rPr>
                <w:sz w:val="16"/>
              </w:rPr>
              <w:t>0.950</w:t>
            </w:r>
          </w:p>
        </w:tc>
        <w:tc>
          <w:tcPr>
            <w:tcW w:w="1585" w:type="dxa"/>
            <w:tcBorders>
              <w:top w:val="single" w:sz="4" w:space="0" w:color="000000"/>
              <w:left w:val="single" w:sz="4" w:space="0" w:color="000000"/>
              <w:bottom w:val="single" w:sz="4" w:space="0" w:color="000000"/>
              <w:right w:val="single" w:sz="4" w:space="0" w:color="000000"/>
            </w:tcBorders>
            <w:vAlign w:val="center"/>
          </w:tcPr>
          <w:p w14:paraId="39E7E36F" w14:textId="77777777" w:rsidR="00000000" w:rsidRDefault="00000000">
            <w:r>
              <w:rPr>
                <w:sz w:val="16"/>
              </w:rPr>
              <w:t>0.833</w:t>
            </w:r>
          </w:p>
        </w:tc>
      </w:tr>
      <w:tr w:rsidR="00000000" w14:paraId="0CF722A3"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59D6DB14" w14:textId="77777777" w:rsidR="00000000" w:rsidRDefault="00000000">
            <w:proofErr w:type="spellStart"/>
            <w:r>
              <w:rPr>
                <w:sz w:val="16"/>
              </w:rPr>
              <w:t>minus_size</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29F706C" w14:textId="77777777" w:rsidR="00000000" w:rsidRDefault="00000000">
            <w:r>
              <w:rPr>
                <w:sz w:val="16"/>
              </w:rPr>
              <w:t>0.570</w:t>
            </w:r>
          </w:p>
        </w:tc>
        <w:tc>
          <w:tcPr>
            <w:tcW w:w="1439" w:type="dxa"/>
            <w:tcBorders>
              <w:top w:val="single" w:sz="4" w:space="0" w:color="000000"/>
              <w:left w:val="single" w:sz="4" w:space="0" w:color="000000"/>
              <w:bottom w:val="single" w:sz="4" w:space="0" w:color="000000"/>
              <w:right w:val="single" w:sz="4" w:space="0" w:color="000000"/>
            </w:tcBorders>
            <w:vAlign w:val="center"/>
          </w:tcPr>
          <w:p w14:paraId="59A8B720" w14:textId="77777777" w:rsidR="00000000" w:rsidRDefault="00000000">
            <w:r>
              <w:rPr>
                <w:sz w:val="16"/>
              </w:rPr>
              <w:t>1.000</w:t>
            </w:r>
          </w:p>
        </w:tc>
        <w:tc>
          <w:tcPr>
            <w:tcW w:w="1585" w:type="dxa"/>
            <w:tcBorders>
              <w:top w:val="single" w:sz="4" w:space="0" w:color="000000"/>
              <w:left w:val="single" w:sz="4" w:space="0" w:color="000000"/>
              <w:bottom w:val="single" w:sz="4" w:space="0" w:color="000000"/>
              <w:right w:val="single" w:sz="4" w:space="0" w:color="000000"/>
            </w:tcBorders>
            <w:vAlign w:val="center"/>
          </w:tcPr>
          <w:p w14:paraId="388622F0" w14:textId="77777777" w:rsidR="00000000" w:rsidRDefault="00000000">
            <w:r>
              <w:rPr>
                <w:sz w:val="16"/>
              </w:rPr>
              <w:t>1.000</w:t>
            </w:r>
          </w:p>
        </w:tc>
      </w:tr>
      <w:tr w:rsidR="00000000" w14:paraId="2915F2BA"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7FF88BB2" w14:textId="77777777" w:rsidR="00000000" w:rsidRDefault="00000000">
            <w:proofErr w:type="spellStart"/>
            <w:r>
              <w:rPr>
                <w:sz w:val="16"/>
              </w:rPr>
              <w:t>minus_green_penalty</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7D142C9D" w14:textId="77777777" w:rsidR="00000000" w:rsidRDefault="00000000">
            <w:r>
              <w:rPr>
                <w:sz w:val="16"/>
              </w:rPr>
              <w:t>0.634</w:t>
            </w:r>
          </w:p>
        </w:tc>
        <w:tc>
          <w:tcPr>
            <w:tcW w:w="1439" w:type="dxa"/>
            <w:tcBorders>
              <w:top w:val="single" w:sz="4" w:space="0" w:color="000000"/>
              <w:left w:val="single" w:sz="4" w:space="0" w:color="000000"/>
              <w:bottom w:val="single" w:sz="4" w:space="0" w:color="000000"/>
              <w:right w:val="single" w:sz="4" w:space="0" w:color="000000"/>
            </w:tcBorders>
            <w:vAlign w:val="center"/>
          </w:tcPr>
          <w:p w14:paraId="0A00741B" w14:textId="77777777" w:rsidR="00000000" w:rsidRDefault="00000000">
            <w:r>
              <w:rPr>
                <w:sz w:val="16"/>
              </w:rPr>
              <w:t>0.995</w:t>
            </w:r>
          </w:p>
        </w:tc>
        <w:tc>
          <w:tcPr>
            <w:tcW w:w="1585" w:type="dxa"/>
            <w:tcBorders>
              <w:top w:val="single" w:sz="4" w:space="0" w:color="000000"/>
              <w:left w:val="single" w:sz="4" w:space="0" w:color="000000"/>
              <w:bottom w:val="single" w:sz="4" w:space="0" w:color="000000"/>
              <w:right w:val="single" w:sz="4" w:space="0" w:color="000000"/>
            </w:tcBorders>
            <w:vAlign w:val="center"/>
          </w:tcPr>
          <w:p w14:paraId="4E72E708" w14:textId="77777777" w:rsidR="00000000" w:rsidRDefault="00000000">
            <w:r>
              <w:rPr>
                <w:sz w:val="16"/>
              </w:rPr>
              <w:t>0.965</w:t>
            </w:r>
          </w:p>
        </w:tc>
      </w:tr>
      <w:tr w:rsidR="00000000" w14:paraId="78B11218" w14:textId="77777777">
        <w:tc>
          <w:tcPr>
            <w:tcW w:w="2376" w:type="dxa"/>
            <w:tcBorders>
              <w:top w:val="single" w:sz="4" w:space="0" w:color="000000"/>
              <w:left w:val="single" w:sz="4" w:space="0" w:color="000000"/>
              <w:bottom w:val="single" w:sz="4" w:space="0" w:color="000000"/>
              <w:right w:val="single" w:sz="4" w:space="0" w:color="000000"/>
            </w:tcBorders>
            <w:vAlign w:val="center"/>
          </w:tcPr>
          <w:p w14:paraId="4A0D94B9" w14:textId="77777777" w:rsidR="00000000" w:rsidRDefault="00000000">
            <w:proofErr w:type="spellStart"/>
            <w:r>
              <w:rPr>
                <w:sz w:val="16"/>
              </w:rPr>
              <w:t>minus_phase_bonus</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060F5E2B" w14:textId="77777777" w:rsidR="00000000" w:rsidRDefault="00000000">
            <w:r>
              <w:rPr>
                <w:sz w:val="16"/>
              </w:rPr>
              <w:t>0.650</w:t>
            </w:r>
          </w:p>
        </w:tc>
        <w:tc>
          <w:tcPr>
            <w:tcW w:w="1439" w:type="dxa"/>
            <w:tcBorders>
              <w:top w:val="single" w:sz="4" w:space="0" w:color="000000"/>
              <w:left w:val="single" w:sz="4" w:space="0" w:color="000000"/>
              <w:bottom w:val="single" w:sz="4" w:space="0" w:color="000000"/>
              <w:right w:val="single" w:sz="4" w:space="0" w:color="000000"/>
            </w:tcBorders>
            <w:vAlign w:val="center"/>
          </w:tcPr>
          <w:p w14:paraId="169C4CC0" w14:textId="77777777" w:rsidR="00000000" w:rsidRDefault="00000000">
            <w:r>
              <w:rPr>
                <w:sz w:val="16"/>
              </w:rPr>
              <w:t>0.531</w:t>
            </w:r>
          </w:p>
        </w:tc>
        <w:tc>
          <w:tcPr>
            <w:tcW w:w="1585" w:type="dxa"/>
            <w:tcBorders>
              <w:top w:val="single" w:sz="4" w:space="0" w:color="000000"/>
              <w:left w:val="single" w:sz="4" w:space="0" w:color="000000"/>
              <w:bottom w:val="single" w:sz="4" w:space="0" w:color="000000"/>
              <w:right w:val="single" w:sz="4" w:space="0" w:color="000000"/>
            </w:tcBorders>
            <w:vAlign w:val="center"/>
          </w:tcPr>
          <w:p w14:paraId="05390CEA" w14:textId="77777777" w:rsidR="00000000" w:rsidRDefault="00000000">
            <w:r>
              <w:rPr>
                <w:sz w:val="16"/>
              </w:rPr>
              <w:t>0.516</w:t>
            </w:r>
          </w:p>
        </w:tc>
      </w:tr>
    </w:tbl>
    <w:p w14:paraId="3C101F8D" w14:textId="77777777" w:rsidR="00000000" w:rsidRDefault="00F56B8B">
      <w:pPr>
        <w:jc w:val="center"/>
        <w:rPr>
          <w:b/>
        </w:rPr>
      </w:pPr>
      <w:r>
        <w:rPr>
          <w:noProof/>
        </w:rPr>
        <w:lastRenderedPageBreak/>
        <w:drawing>
          <wp:inline distT="0" distB="0" distL="0" distR="0" wp14:anchorId="294170FC" wp14:editId="184AA581">
            <wp:extent cx="6033770" cy="301688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3770" cy="3016885"/>
                    </a:xfrm>
                    <a:prstGeom prst="rect">
                      <a:avLst/>
                    </a:prstGeom>
                    <a:solidFill>
                      <a:srgbClr val="FFFFFF"/>
                    </a:solidFill>
                    <a:ln>
                      <a:noFill/>
                    </a:ln>
                  </pic:spPr>
                </pic:pic>
              </a:graphicData>
            </a:graphic>
          </wp:inline>
        </w:drawing>
      </w:r>
    </w:p>
    <w:p w14:paraId="51972F3A" w14:textId="77777777" w:rsidR="00000000" w:rsidRDefault="00000000">
      <w:pPr>
        <w:pStyle w:val="FigureCaption"/>
      </w:pPr>
      <w:r>
        <w:t>Fig. 4 Ablation of the measurement-readiness score. Removing lint fraction or visibility most strongly changes candidate selection, supporting the method design: the system should prioritize bolls that are not merely bright, but also compact, separable, and plausibly measurable.</w:t>
      </w:r>
    </w:p>
    <w:p w14:paraId="2FFB9718" w14:textId="77777777" w:rsidR="00000000" w:rsidRDefault="00000000">
      <w:pPr>
        <w:pStyle w:val="Heading2"/>
      </w:pPr>
      <w:r>
        <w:t>6.5 Plot-grid mapping</w:t>
      </w:r>
    </w:p>
    <w:p w14:paraId="61E03115" w14:textId="77777777" w:rsidR="00000000" w:rsidRDefault="00000000">
      <w:pPr>
        <w:rPr>
          <w:b/>
        </w:rPr>
      </w:pPr>
      <w:r>
        <w:t>The plot-grid experiment assigns candidates to an image-coordinate grid that mirrors the row-column reasoning used in field phenotyping. This is not yet a georeferenced plot map; it is a spatial accounting layer that makes dense cotton imagery easier to audit and prepares the output for orthomosaic/GCP-based mapping.</w:t>
      </w:r>
    </w:p>
    <w:p w14:paraId="70C7E9C3" w14:textId="77777777" w:rsidR="00000000" w:rsidRDefault="00000000">
      <w:pPr>
        <w:pStyle w:val="TableCaption"/>
        <w:spacing w:before="100" w:after="40"/>
        <w:rPr>
          <w:kern w:val="0"/>
        </w:rPr>
      </w:pPr>
      <w:r>
        <w:t>Table 8. Image-coordinate plot-grid summary.</w:t>
      </w:r>
    </w:p>
    <w:tbl>
      <w:tblPr>
        <w:tblW w:w="0" w:type="auto"/>
        <w:tblInd w:w="113" w:type="dxa"/>
        <w:tblLayout w:type="fixed"/>
        <w:tblLook w:val="0000" w:firstRow="0" w:lastRow="0" w:firstColumn="0" w:lastColumn="0" w:noHBand="0" w:noVBand="0"/>
      </w:tblPr>
      <w:tblGrid>
        <w:gridCol w:w="1006"/>
        <w:gridCol w:w="1440"/>
        <w:gridCol w:w="2088"/>
        <w:gridCol w:w="3457"/>
      </w:tblGrid>
      <w:tr w:rsidR="00000000" w14:paraId="0988E0B9" w14:textId="77777777">
        <w:tc>
          <w:tcPr>
            <w:tcW w:w="100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05FD6B3" w14:textId="77777777" w:rsidR="00000000" w:rsidRDefault="00000000">
            <w:r>
              <w:rPr>
                <w:b/>
                <w:sz w:val="16"/>
              </w:rPr>
              <w:t>Phase</w:t>
            </w:r>
          </w:p>
        </w:tc>
        <w:tc>
          <w:tcPr>
            <w:tcW w:w="144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7BC6A6B" w14:textId="77777777" w:rsidR="00000000" w:rsidRDefault="00000000">
            <w:r>
              <w:rPr>
                <w:b/>
                <w:sz w:val="16"/>
              </w:rPr>
              <w:t>Occupied cells</w:t>
            </w:r>
          </w:p>
        </w:tc>
        <w:tc>
          <w:tcPr>
            <w:tcW w:w="208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24B5918" w14:textId="77777777" w:rsidR="00000000" w:rsidRDefault="00000000">
            <w:r>
              <w:rPr>
                <w:b/>
                <w:sz w:val="16"/>
              </w:rPr>
              <w:t>Grid definition</w:t>
            </w:r>
          </w:p>
        </w:tc>
        <w:tc>
          <w:tcPr>
            <w:tcW w:w="345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FA5DFD6" w14:textId="77777777" w:rsidR="00000000" w:rsidRDefault="00000000">
            <w:r>
              <w:rPr>
                <w:b/>
                <w:sz w:val="16"/>
              </w:rPr>
              <w:t>Reported cell traits</w:t>
            </w:r>
          </w:p>
        </w:tc>
      </w:tr>
      <w:tr w:rsidR="00000000" w14:paraId="6CB5E741" w14:textId="77777777">
        <w:tc>
          <w:tcPr>
            <w:tcW w:w="1006" w:type="dxa"/>
            <w:tcBorders>
              <w:top w:val="single" w:sz="4" w:space="0" w:color="000000"/>
              <w:left w:val="single" w:sz="4" w:space="0" w:color="000000"/>
              <w:bottom w:val="single" w:sz="4" w:space="0" w:color="000000"/>
              <w:right w:val="single" w:sz="4" w:space="0" w:color="000000"/>
            </w:tcBorders>
            <w:vAlign w:val="center"/>
          </w:tcPr>
          <w:p w14:paraId="6321D3B9" w14:textId="77777777" w:rsidR="00000000" w:rsidRDefault="00000000">
            <w:r>
              <w:rPr>
                <w:sz w:val="16"/>
              </w:rPr>
              <w:t>pre</w:t>
            </w:r>
          </w:p>
        </w:tc>
        <w:tc>
          <w:tcPr>
            <w:tcW w:w="1440" w:type="dxa"/>
            <w:tcBorders>
              <w:top w:val="single" w:sz="4" w:space="0" w:color="000000"/>
              <w:left w:val="single" w:sz="4" w:space="0" w:color="000000"/>
              <w:bottom w:val="single" w:sz="4" w:space="0" w:color="000000"/>
              <w:right w:val="single" w:sz="4" w:space="0" w:color="000000"/>
            </w:tcBorders>
            <w:vAlign w:val="center"/>
          </w:tcPr>
          <w:p w14:paraId="23C45B17" w14:textId="77777777" w:rsidR="00000000" w:rsidRDefault="00000000">
            <w:r>
              <w:rPr>
                <w:sz w:val="16"/>
              </w:rPr>
              <w:t>172</w:t>
            </w:r>
          </w:p>
        </w:tc>
        <w:tc>
          <w:tcPr>
            <w:tcW w:w="2088" w:type="dxa"/>
            <w:tcBorders>
              <w:top w:val="single" w:sz="4" w:space="0" w:color="000000"/>
              <w:left w:val="single" w:sz="4" w:space="0" w:color="000000"/>
              <w:bottom w:val="single" w:sz="4" w:space="0" w:color="000000"/>
              <w:right w:val="single" w:sz="4" w:space="0" w:color="000000"/>
            </w:tcBorders>
            <w:vAlign w:val="center"/>
          </w:tcPr>
          <w:p w14:paraId="3EE75700" w14:textId="77777777" w:rsidR="00000000" w:rsidRDefault="00000000">
            <w:r>
              <w:rPr>
                <w:sz w:val="16"/>
              </w:rPr>
              <w:t>4 rows by 43 columns</w:t>
            </w:r>
          </w:p>
        </w:tc>
        <w:tc>
          <w:tcPr>
            <w:tcW w:w="3457" w:type="dxa"/>
            <w:tcBorders>
              <w:top w:val="single" w:sz="4" w:space="0" w:color="000000"/>
              <w:left w:val="single" w:sz="4" w:space="0" w:color="000000"/>
              <w:bottom w:val="single" w:sz="4" w:space="0" w:color="000000"/>
              <w:right w:val="single" w:sz="4" w:space="0" w:color="000000"/>
            </w:tcBorders>
            <w:vAlign w:val="center"/>
          </w:tcPr>
          <w:p w14:paraId="4C016614" w14:textId="77777777" w:rsidR="00000000" w:rsidRDefault="00000000">
            <w:r>
              <w:rPr>
                <w:sz w:val="16"/>
              </w:rPr>
              <w:t>count, mean readiness, mean volume proxy</w:t>
            </w:r>
          </w:p>
        </w:tc>
      </w:tr>
      <w:tr w:rsidR="00000000" w14:paraId="17A142D1" w14:textId="77777777">
        <w:tc>
          <w:tcPr>
            <w:tcW w:w="1006" w:type="dxa"/>
            <w:tcBorders>
              <w:top w:val="single" w:sz="4" w:space="0" w:color="000000"/>
              <w:left w:val="single" w:sz="4" w:space="0" w:color="000000"/>
              <w:bottom w:val="single" w:sz="4" w:space="0" w:color="000000"/>
              <w:right w:val="single" w:sz="4" w:space="0" w:color="000000"/>
            </w:tcBorders>
            <w:vAlign w:val="center"/>
          </w:tcPr>
          <w:p w14:paraId="19758839" w14:textId="77777777" w:rsidR="00000000" w:rsidRDefault="00000000">
            <w:r>
              <w:rPr>
                <w:sz w:val="16"/>
              </w:rPr>
              <w:t>post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4CF7C3DB" w14:textId="77777777" w:rsidR="00000000" w:rsidRDefault="00000000">
            <w:r>
              <w:rPr>
                <w:sz w:val="16"/>
              </w:rPr>
              <w:t>172</w:t>
            </w:r>
          </w:p>
        </w:tc>
        <w:tc>
          <w:tcPr>
            <w:tcW w:w="2088" w:type="dxa"/>
            <w:tcBorders>
              <w:top w:val="single" w:sz="4" w:space="0" w:color="000000"/>
              <w:left w:val="single" w:sz="4" w:space="0" w:color="000000"/>
              <w:bottom w:val="single" w:sz="4" w:space="0" w:color="000000"/>
              <w:right w:val="single" w:sz="4" w:space="0" w:color="000000"/>
            </w:tcBorders>
            <w:vAlign w:val="center"/>
          </w:tcPr>
          <w:p w14:paraId="58217788" w14:textId="77777777" w:rsidR="00000000" w:rsidRDefault="00000000">
            <w:r>
              <w:rPr>
                <w:sz w:val="16"/>
              </w:rPr>
              <w:t>4 rows by 43 columns</w:t>
            </w:r>
          </w:p>
        </w:tc>
        <w:tc>
          <w:tcPr>
            <w:tcW w:w="3457" w:type="dxa"/>
            <w:tcBorders>
              <w:top w:val="single" w:sz="4" w:space="0" w:color="000000"/>
              <w:left w:val="single" w:sz="4" w:space="0" w:color="000000"/>
              <w:bottom w:val="single" w:sz="4" w:space="0" w:color="000000"/>
              <w:right w:val="single" w:sz="4" w:space="0" w:color="000000"/>
            </w:tcBorders>
            <w:vAlign w:val="center"/>
          </w:tcPr>
          <w:p w14:paraId="16F3877B" w14:textId="77777777" w:rsidR="00000000" w:rsidRDefault="00000000">
            <w:r>
              <w:rPr>
                <w:sz w:val="16"/>
              </w:rPr>
              <w:t>count, mean readiness, mean volume proxy</w:t>
            </w:r>
          </w:p>
        </w:tc>
      </w:tr>
    </w:tbl>
    <w:p w14:paraId="208D0A32" w14:textId="77777777" w:rsidR="00000000" w:rsidRDefault="00F56B8B">
      <w:pPr>
        <w:jc w:val="center"/>
        <w:rPr>
          <w:b/>
        </w:rPr>
      </w:pPr>
      <w:r>
        <w:rPr>
          <w:noProof/>
        </w:rPr>
        <w:drawing>
          <wp:inline distT="0" distB="0" distL="0" distR="0" wp14:anchorId="4045CA05" wp14:editId="524ABD3D">
            <wp:extent cx="6033770" cy="2633980"/>
            <wp:effectExtent l="0" t="0" r="0" b="0"/>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3770" cy="2633980"/>
                    </a:xfrm>
                    <a:prstGeom prst="rect">
                      <a:avLst/>
                    </a:prstGeom>
                    <a:solidFill>
                      <a:srgbClr val="FFFFFF"/>
                    </a:solidFill>
                    <a:ln>
                      <a:noFill/>
                    </a:ln>
                  </pic:spPr>
                </pic:pic>
              </a:graphicData>
            </a:graphic>
          </wp:inline>
        </w:drawing>
      </w:r>
    </w:p>
    <w:p w14:paraId="5DCCD177" w14:textId="77777777" w:rsidR="00000000" w:rsidRDefault="00000000">
      <w:pPr>
        <w:pStyle w:val="FigureCaption"/>
      </w:pPr>
      <w:r>
        <w:t>Fig. 5 Image-coordinate plot-grid maps for candidate density and proxy traits. The grid turns dense UAV detections into row-column summaries that can later be registered to field plots when orthomosaic coordinates and plot boundaries are available.</w:t>
      </w:r>
    </w:p>
    <w:p w14:paraId="158CB001" w14:textId="77777777" w:rsidR="00000000" w:rsidRDefault="00000000">
      <w:pPr>
        <w:pStyle w:val="Heading2"/>
      </w:pPr>
      <w:r>
        <w:t>6.6 Proxy volume mutation analysis</w:t>
      </w:r>
    </w:p>
    <w:p w14:paraId="5148CDCF" w14:textId="77777777" w:rsidR="00000000" w:rsidRDefault="00000000">
      <w:pPr>
        <w:rPr>
          <w:b/>
        </w:rPr>
      </w:pPr>
      <w:r>
        <w:t xml:space="preserve">The volume-mutation plot follows the cotton point-cloud literature by sorting proxy volumes and </w:t>
      </w:r>
      <w:r>
        <w:lastRenderedPageBreak/>
        <w:t>inspecting large changes in the tail of the distribution. The current version uses a p99 cap before estimating the mutation threshold to reduce domination by extreme merged components. This produces a conservative diagnostic for adherent or merged cotton regions rather than a final biological threshold.</w:t>
      </w:r>
    </w:p>
    <w:p w14:paraId="710C67EC" w14:textId="77777777" w:rsidR="00000000" w:rsidRDefault="00000000">
      <w:pPr>
        <w:pStyle w:val="TableCaption"/>
        <w:spacing w:before="100" w:after="40"/>
        <w:rPr>
          <w:kern w:val="0"/>
        </w:rPr>
      </w:pPr>
      <w:r>
        <w:t>Table 9. P99-capped proxy volume mutation analysis.</w:t>
      </w:r>
    </w:p>
    <w:tbl>
      <w:tblPr>
        <w:tblW w:w="0" w:type="auto"/>
        <w:tblInd w:w="113" w:type="dxa"/>
        <w:tblLayout w:type="fixed"/>
        <w:tblLook w:val="0000" w:firstRow="0" w:lastRow="0" w:firstColumn="0" w:lastColumn="0" w:noHBand="0" w:noVBand="0"/>
      </w:tblPr>
      <w:tblGrid>
        <w:gridCol w:w="791"/>
        <w:gridCol w:w="1297"/>
        <w:gridCol w:w="1295"/>
        <w:gridCol w:w="1297"/>
        <w:gridCol w:w="1440"/>
        <w:gridCol w:w="1224"/>
        <w:gridCol w:w="1512"/>
      </w:tblGrid>
      <w:tr w:rsidR="00000000" w14:paraId="72CB300E" w14:textId="77777777">
        <w:tc>
          <w:tcPr>
            <w:tcW w:w="79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3FBADE4" w14:textId="77777777" w:rsidR="00000000" w:rsidRDefault="00000000">
            <w:r>
              <w:rPr>
                <w:b/>
                <w:sz w:val="16"/>
              </w:rPr>
              <w:t>Phase</w:t>
            </w:r>
          </w:p>
        </w:tc>
        <w:tc>
          <w:tcPr>
            <w:tcW w:w="12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94ABF8B" w14:textId="77777777" w:rsidR="00000000" w:rsidRDefault="00000000">
            <w:r>
              <w:rPr>
                <w:b/>
                <w:sz w:val="16"/>
              </w:rPr>
              <w:t>Median vol.</w:t>
            </w:r>
          </w:p>
        </w:tc>
        <w:tc>
          <w:tcPr>
            <w:tcW w:w="129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3A32EC7" w14:textId="77777777" w:rsidR="00000000" w:rsidRDefault="00000000">
            <w:r>
              <w:rPr>
                <w:b/>
                <w:sz w:val="16"/>
              </w:rPr>
              <w:t>P95 vol.</w:t>
            </w:r>
          </w:p>
        </w:tc>
        <w:tc>
          <w:tcPr>
            <w:tcW w:w="12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6468F17" w14:textId="77777777" w:rsidR="00000000" w:rsidRDefault="00000000">
            <w:r>
              <w:rPr>
                <w:b/>
                <w:sz w:val="16"/>
              </w:rPr>
              <w:t>P99 vol.</w:t>
            </w:r>
          </w:p>
        </w:tc>
        <w:tc>
          <w:tcPr>
            <w:tcW w:w="144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BEC3680" w14:textId="77777777" w:rsidR="00000000" w:rsidRDefault="00000000">
            <w:r>
              <w:rPr>
                <w:b/>
                <w:sz w:val="16"/>
              </w:rPr>
              <w:t>Capped mean</w:t>
            </w:r>
          </w:p>
        </w:tc>
        <w:tc>
          <w:tcPr>
            <w:tcW w:w="122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FF3C1D6" w14:textId="77777777" w:rsidR="00000000" w:rsidRDefault="00000000">
            <w:r>
              <w:rPr>
                <w:b/>
                <w:sz w:val="16"/>
              </w:rPr>
              <w:t>Threshold D</w:t>
            </w:r>
          </w:p>
        </w:tc>
        <w:tc>
          <w:tcPr>
            <w:tcW w:w="151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56019D1" w14:textId="77777777" w:rsidR="00000000" w:rsidRDefault="00000000">
            <w:r>
              <w:rPr>
                <w:b/>
                <w:sz w:val="16"/>
              </w:rPr>
              <w:t xml:space="preserve">First mutation </w:t>
            </w:r>
            <w:proofErr w:type="spellStart"/>
            <w:r>
              <w:rPr>
                <w:b/>
                <w:sz w:val="16"/>
              </w:rPr>
              <w:t>idx</w:t>
            </w:r>
            <w:proofErr w:type="spellEnd"/>
            <w:r>
              <w:rPr>
                <w:b/>
                <w:sz w:val="16"/>
              </w:rPr>
              <w:t>.</w:t>
            </w:r>
          </w:p>
        </w:tc>
      </w:tr>
      <w:tr w:rsidR="00000000" w14:paraId="6936B5D5" w14:textId="77777777">
        <w:tc>
          <w:tcPr>
            <w:tcW w:w="791" w:type="dxa"/>
            <w:tcBorders>
              <w:top w:val="single" w:sz="4" w:space="0" w:color="000000"/>
              <w:left w:val="single" w:sz="4" w:space="0" w:color="000000"/>
              <w:bottom w:val="single" w:sz="4" w:space="0" w:color="000000"/>
              <w:right w:val="single" w:sz="4" w:space="0" w:color="000000"/>
            </w:tcBorders>
            <w:vAlign w:val="center"/>
          </w:tcPr>
          <w:p w14:paraId="77FF6DB6" w14:textId="77777777" w:rsidR="00000000" w:rsidRDefault="00000000">
            <w:r>
              <w:rPr>
                <w:sz w:val="16"/>
              </w:rPr>
              <w:t>pre</w:t>
            </w:r>
          </w:p>
        </w:tc>
        <w:tc>
          <w:tcPr>
            <w:tcW w:w="1297" w:type="dxa"/>
            <w:tcBorders>
              <w:top w:val="single" w:sz="4" w:space="0" w:color="000000"/>
              <w:left w:val="single" w:sz="4" w:space="0" w:color="000000"/>
              <w:bottom w:val="single" w:sz="4" w:space="0" w:color="000000"/>
              <w:right w:val="single" w:sz="4" w:space="0" w:color="000000"/>
            </w:tcBorders>
            <w:vAlign w:val="center"/>
          </w:tcPr>
          <w:p w14:paraId="1D20DD39" w14:textId="77777777" w:rsidR="00000000" w:rsidRDefault="00000000">
            <w:r>
              <w:rPr>
                <w:sz w:val="16"/>
              </w:rPr>
              <w:t>592.6</w:t>
            </w:r>
          </w:p>
        </w:tc>
        <w:tc>
          <w:tcPr>
            <w:tcW w:w="1295" w:type="dxa"/>
            <w:tcBorders>
              <w:top w:val="single" w:sz="4" w:space="0" w:color="000000"/>
              <w:left w:val="single" w:sz="4" w:space="0" w:color="000000"/>
              <w:bottom w:val="single" w:sz="4" w:space="0" w:color="000000"/>
              <w:right w:val="single" w:sz="4" w:space="0" w:color="000000"/>
            </w:tcBorders>
            <w:vAlign w:val="center"/>
          </w:tcPr>
          <w:p w14:paraId="10D3A229" w14:textId="77777777" w:rsidR="00000000" w:rsidRDefault="00000000">
            <w:r>
              <w:rPr>
                <w:sz w:val="16"/>
              </w:rPr>
              <w:t>29632.0</w:t>
            </w:r>
          </w:p>
        </w:tc>
        <w:tc>
          <w:tcPr>
            <w:tcW w:w="1297" w:type="dxa"/>
            <w:tcBorders>
              <w:top w:val="single" w:sz="4" w:space="0" w:color="000000"/>
              <w:left w:val="single" w:sz="4" w:space="0" w:color="000000"/>
              <w:bottom w:val="single" w:sz="4" w:space="0" w:color="000000"/>
              <w:right w:val="single" w:sz="4" w:space="0" w:color="000000"/>
            </w:tcBorders>
            <w:vAlign w:val="center"/>
          </w:tcPr>
          <w:p w14:paraId="2200B931" w14:textId="77777777" w:rsidR="00000000" w:rsidRDefault="00000000">
            <w:r>
              <w:rPr>
                <w:sz w:val="16"/>
              </w:rPr>
              <w:t>193723.2</w:t>
            </w:r>
          </w:p>
        </w:tc>
        <w:tc>
          <w:tcPr>
            <w:tcW w:w="1440" w:type="dxa"/>
            <w:tcBorders>
              <w:top w:val="single" w:sz="4" w:space="0" w:color="000000"/>
              <w:left w:val="single" w:sz="4" w:space="0" w:color="000000"/>
              <w:bottom w:val="single" w:sz="4" w:space="0" w:color="000000"/>
              <w:right w:val="single" w:sz="4" w:space="0" w:color="000000"/>
            </w:tcBorders>
            <w:vAlign w:val="center"/>
          </w:tcPr>
          <w:p w14:paraId="10CD4C6B" w14:textId="77777777" w:rsidR="00000000" w:rsidRDefault="00000000">
            <w:r>
              <w:rPr>
                <w:sz w:val="16"/>
              </w:rPr>
              <w:t>6368.7</w:t>
            </w:r>
          </w:p>
        </w:tc>
        <w:tc>
          <w:tcPr>
            <w:tcW w:w="1224" w:type="dxa"/>
            <w:tcBorders>
              <w:top w:val="single" w:sz="4" w:space="0" w:color="000000"/>
              <w:left w:val="single" w:sz="4" w:space="0" w:color="000000"/>
              <w:bottom w:val="single" w:sz="4" w:space="0" w:color="000000"/>
              <w:right w:val="single" w:sz="4" w:space="0" w:color="000000"/>
            </w:tcBorders>
            <w:vAlign w:val="center"/>
          </w:tcPr>
          <w:p w14:paraId="2EF96084" w14:textId="77777777" w:rsidR="00000000" w:rsidRDefault="00000000">
            <w:r>
              <w:rPr>
                <w:sz w:val="16"/>
              </w:rPr>
              <w:t>121.03</w:t>
            </w:r>
          </w:p>
        </w:tc>
        <w:tc>
          <w:tcPr>
            <w:tcW w:w="1512" w:type="dxa"/>
            <w:tcBorders>
              <w:top w:val="single" w:sz="4" w:space="0" w:color="000000"/>
              <w:left w:val="single" w:sz="4" w:space="0" w:color="000000"/>
              <w:bottom w:val="single" w:sz="4" w:space="0" w:color="000000"/>
              <w:right w:val="single" w:sz="4" w:space="0" w:color="000000"/>
            </w:tcBorders>
            <w:vAlign w:val="center"/>
          </w:tcPr>
          <w:p w14:paraId="2FF871E9" w14:textId="77777777" w:rsidR="00000000" w:rsidRDefault="00000000">
            <w:r>
              <w:rPr>
                <w:sz w:val="16"/>
              </w:rPr>
              <w:t>6481</w:t>
            </w:r>
          </w:p>
        </w:tc>
      </w:tr>
      <w:tr w:rsidR="00000000" w14:paraId="1479E803" w14:textId="77777777">
        <w:tc>
          <w:tcPr>
            <w:tcW w:w="791" w:type="dxa"/>
            <w:tcBorders>
              <w:top w:val="single" w:sz="4" w:space="0" w:color="000000"/>
              <w:left w:val="single" w:sz="4" w:space="0" w:color="000000"/>
              <w:bottom w:val="single" w:sz="4" w:space="0" w:color="000000"/>
              <w:right w:val="single" w:sz="4" w:space="0" w:color="000000"/>
            </w:tcBorders>
            <w:vAlign w:val="center"/>
          </w:tcPr>
          <w:p w14:paraId="72EAA370" w14:textId="77777777" w:rsidR="00000000" w:rsidRDefault="00000000">
            <w:r>
              <w:rPr>
                <w:sz w:val="16"/>
              </w:rPr>
              <w:t>post</w:t>
            </w:r>
          </w:p>
        </w:tc>
        <w:tc>
          <w:tcPr>
            <w:tcW w:w="1297" w:type="dxa"/>
            <w:tcBorders>
              <w:top w:val="single" w:sz="4" w:space="0" w:color="000000"/>
              <w:left w:val="single" w:sz="4" w:space="0" w:color="000000"/>
              <w:bottom w:val="single" w:sz="4" w:space="0" w:color="000000"/>
              <w:right w:val="single" w:sz="4" w:space="0" w:color="000000"/>
            </w:tcBorders>
            <w:vAlign w:val="center"/>
          </w:tcPr>
          <w:p w14:paraId="2E8CF194" w14:textId="77777777" w:rsidR="00000000" w:rsidRDefault="00000000">
            <w:r>
              <w:rPr>
                <w:sz w:val="16"/>
              </w:rPr>
              <w:t>2222.1</w:t>
            </w:r>
          </w:p>
        </w:tc>
        <w:tc>
          <w:tcPr>
            <w:tcW w:w="1295" w:type="dxa"/>
            <w:tcBorders>
              <w:top w:val="single" w:sz="4" w:space="0" w:color="000000"/>
              <w:left w:val="single" w:sz="4" w:space="0" w:color="000000"/>
              <w:bottom w:val="single" w:sz="4" w:space="0" w:color="000000"/>
              <w:right w:val="single" w:sz="4" w:space="0" w:color="000000"/>
            </w:tcBorders>
            <w:vAlign w:val="center"/>
          </w:tcPr>
          <w:p w14:paraId="701C9833" w14:textId="77777777" w:rsidR="00000000" w:rsidRDefault="00000000">
            <w:r>
              <w:rPr>
                <w:sz w:val="16"/>
              </w:rPr>
              <w:t>37177.6</w:t>
            </w:r>
          </w:p>
        </w:tc>
        <w:tc>
          <w:tcPr>
            <w:tcW w:w="1297" w:type="dxa"/>
            <w:tcBorders>
              <w:top w:val="single" w:sz="4" w:space="0" w:color="000000"/>
              <w:left w:val="single" w:sz="4" w:space="0" w:color="000000"/>
              <w:bottom w:val="single" w:sz="4" w:space="0" w:color="000000"/>
              <w:right w:val="single" w:sz="4" w:space="0" w:color="000000"/>
            </w:tcBorders>
            <w:vAlign w:val="center"/>
          </w:tcPr>
          <w:p w14:paraId="1407C9C7" w14:textId="77777777" w:rsidR="00000000" w:rsidRDefault="00000000">
            <w:r>
              <w:rPr>
                <w:sz w:val="16"/>
              </w:rPr>
              <w:t>145359.8</w:t>
            </w:r>
          </w:p>
        </w:tc>
        <w:tc>
          <w:tcPr>
            <w:tcW w:w="1440" w:type="dxa"/>
            <w:tcBorders>
              <w:top w:val="single" w:sz="4" w:space="0" w:color="000000"/>
              <w:left w:val="single" w:sz="4" w:space="0" w:color="000000"/>
              <w:bottom w:val="single" w:sz="4" w:space="0" w:color="000000"/>
              <w:right w:val="single" w:sz="4" w:space="0" w:color="000000"/>
            </w:tcBorders>
            <w:vAlign w:val="center"/>
          </w:tcPr>
          <w:p w14:paraId="09D48454" w14:textId="77777777" w:rsidR="00000000" w:rsidRDefault="00000000">
            <w:r>
              <w:rPr>
                <w:sz w:val="16"/>
              </w:rPr>
              <w:t>8016.8</w:t>
            </w:r>
          </w:p>
        </w:tc>
        <w:tc>
          <w:tcPr>
            <w:tcW w:w="1224" w:type="dxa"/>
            <w:tcBorders>
              <w:top w:val="single" w:sz="4" w:space="0" w:color="000000"/>
              <w:left w:val="single" w:sz="4" w:space="0" w:color="000000"/>
              <w:bottom w:val="single" w:sz="4" w:space="0" w:color="000000"/>
              <w:right w:val="single" w:sz="4" w:space="0" w:color="000000"/>
            </w:tcBorders>
            <w:vAlign w:val="center"/>
          </w:tcPr>
          <w:p w14:paraId="38E5445C" w14:textId="77777777" w:rsidR="00000000" w:rsidRDefault="00000000">
            <w:r>
              <w:rPr>
                <w:sz w:val="16"/>
              </w:rPr>
              <w:t>90.71</w:t>
            </w:r>
          </w:p>
        </w:tc>
        <w:tc>
          <w:tcPr>
            <w:tcW w:w="1512" w:type="dxa"/>
            <w:tcBorders>
              <w:top w:val="single" w:sz="4" w:space="0" w:color="000000"/>
              <w:left w:val="single" w:sz="4" w:space="0" w:color="000000"/>
              <w:bottom w:val="single" w:sz="4" w:space="0" w:color="000000"/>
              <w:right w:val="single" w:sz="4" w:space="0" w:color="000000"/>
            </w:tcBorders>
            <w:vAlign w:val="center"/>
          </w:tcPr>
          <w:p w14:paraId="4E7C5FF4" w14:textId="77777777" w:rsidR="00000000" w:rsidRDefault="00000000">
            <w:r>
              <w:rPr>
                <w:sz w:val="16"/>
              </w:rPr>
              <w:t>2212</w:t>
            </w:r>
          </w:p>
        </w:tc>
      </w:tr>
    </w:tbl>
    <w:p w14:paraId="23C682CC" w14:textId="77777777" w:rsidR="00000000" w:rsidRDefault="00F56B8B">
      <w:pPr>
        <w:jc w:val="center"/>
        <w:rPr>
          <w:b/>
        </w:rPr>
      </w:pPr>
      <w:r>
        <w:rPr>
          <w:noProof/>
        </w:rPr>
        <w:drawing>
          <wp:inline distT="0" distB="0" distL="0" distR="0" wp14:anchorId="28D0D5A6" wp14:editId="73C471B2">
            <wp:extent cx="6039485" cy="4528185"/>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9485" cy="4528185"/>
                    </a:xfrm>
                    <a:prstGeom prst="rect">
                      <a:avLst/>
                    </a:prstGeom>
                    <a:solidFill>
                      <a:srgbClr val="FFFFFF"/>
                    </a:solidFill>
                    <a:ln>
                      <a:noFill/>
                    </a:ln>
                  </pic:spPr>
                </pic:pic>
              </a:graphicData>
            </a:graphic>
          </wp:inline>
        </w:drawing>
      </w:r>
    </w:p>
    <w:p w14:paraId="11949F6F" w14:textId="77777777" w:rsidR="00000000" w:rsidRDefault="00000000">
      <w:pPr>
        <w:pStyle w:val="FigureCaption"/>
      </w:pPr>
      <w:r>
        <w:t>Fig. 6 Sorted proxy-volume curves and first mutation positions after p99 capping. This diagnostic follows the logic of cotton point-cloud volume studies: unusually large jumps often indicate merged or adherent boll regions that should be inspected before they enter yield-related analysis.</w:t>
      </w:r>
    </w:p>
    <w:p w14:paraId="0DB51834" w14:textId="77777777" w:rsidR="00000000" w:rsidRDefault="00000000">
      <w:pPr>
        <w:pStyle w:val="Heading2"/>
      </w:pPr>
      <w:r>
        <w:t>6.7 Local 2.5D target selection</w:t>
      </w:r>
    </w:p>
    <w:p w14:paraId="776E432D" w14:textId="77777777" w:rsidR="00000000" w:rsidRDefault="00000000">
      <w:pPr>
        <w:rPr>
          <w:b/>
        </w:rPr>
      </w:pPr>
      <w:r>
        <w:t>The local reconstruction module selects the highest-ranked candidates for visual inspection and exports crop-level PLY files. These outputs are useful for demonstrating mask-to-3D review and for selecting images that deserve full calibrated reconstruction. They should not be presented as final 3D cotton boll geometry until multi-view or scale-calibrated evidence is available.</w:t>
      </w:r>
    </w:p>
    <w:p w14:paraId="5C140FB4" w14:textId="77777777" w:rsidR="00000000" w:rsidRDefault="00000000">
      <w:pPr>
        <w:pStyle w:val="TableCaption"/>
        <w:spacing w:before="100" w:after="40"/>
        <w:rPr>
          <w:kern w:val="0"/>
        </w:rPr>
      </w:pPr>
      <w:r>
        <w:t>Table 10. Highest-ranked local 2.5D reconstruction candidates.</w:t>
      </w:r>
    </w:p>
    <w:tbl>
      <w:tblPr>
        <w:tblW w:w="0" w:type="auto"/>
        <w:tblInd w:w="113" w:type="dxa"/>
        <w:tblLayout w:type="fixed"/>
        <w:tblLook w:val="0000" w:firstRow="0" w:lastRow="0" w:firstColumn="0" w:lastColumn="0" w:noHBand="0" w:noVBand="0"/>
      </w:tblPr>
      <w:tblGrid>
        <w:gridCol w:w="1151"/>
        <w:gridCol w:w="792"/>
        <w:gridCol w:w="1080"/>
        <w:gridCol w:w="1296"/>
        <w:gridCol w:w="1224"/>
        <w:gridCol w:w="1080"/>
        <w:gridCol w:w="1081"/>
      </w:tblGrid>
      <w:tr w:rsidR="00000000" w14:paraId="38A1F2CB" w14:textId="77777777">
        <w:tc>
          <w:tcPr>
            <w:tcW w:w="115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8AB5E0F" w14:textId="77777777" w:rsidR="00000000" w:rsidRDefault="00000000">
            <w:r>
              <w:rPr>
                <w:b/>
                <w:sz w:val="16"/>
              </w:rPr>
              <w:t>Local rank</w:t>
            </w:r>
          </w:p>
        </w:tc>
        <w:tc>
          <w:tcPr>
            <w:tcW w:w="79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1442DFB" w14:textId="77777777" w:rsidR="00000000" w:rsidRDefault="00000000">
            <w:r>
              <w:rPr>
                <w:b/>
                <w:sz w:val="16"/>
              </w:rPr>
              <w:t>Phase</w:t>
            </w:r>
          </w:p>
        </w:tc>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FA4C96E" w14:textId="77777777" w:rsidR="00000000" w:rsidRDefault="00000000">
            <w:r>
              <w:rPr>
                <w:b/>
                <w:sz w:val="16"/>
              </w:rPr>
              <w:t>Candidate</w:t>
            </w:r>
          </w:p>
        </w:tc>
        <w:tc>
          <w:tcPr>
            <w:tcW w:w="1296"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FD0533C" w14:textId="77777777" w:rsidR="00000000" w:rsidRDefault="00000000">
            <w:r>
              <w:rPr>
                <w:b/>
                <w:sz w:val="16"/>
              </w:rPr>
              <w:t>Ready score</w:t>
            </w:r>
          </w:p>
        </w:tc>
        <w:tc>
          <w:tcPr>
            <w:tcW w:w="122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615E935" w14:textId="77777777" w:rsidR="00000000" w:rsidRDefault="00000000">
            <w:r>
              <w:rPr>
                <w:b/>
                <w:sz w:val="16"/>
              </w:rPr>
              <w:t>Height mean</w:t>
            </w:r>
          </w:p>
        </w:tc>
        <w:tc>
          <w:tcPr>
            <w:tcW w:w="1080"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1A069E0" w14:textId="77777777" w:rsidR="00000000" w:rsidRDefault="00000000">
            <w:r>
              <w:rPr>
                <w:b/>
                <w:sz w:val="16"/>
              </w:rPr>
              <w:t>Height SD</w:t>
            </w:r>
          </w:p>
        </w:tc>
        <w:tc>
          <w:tcPr>
            <w:tcW w:w="108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120A8521" w14:textId="77777777" w:rsidR="00000000" w:rsidRDefault="00000000">
            <w:r>
              <w:rPr>
                <w:b/>
                <w:sz w:val="16"/>
              </w:rPr>
              <w:t>Lint mean</w:t>
            </w:r>
          </w:p>
        </w:tc>
      </w:tr>
      <w:tr w:rsidR="00000000" w14:paraId="2913088B"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37EC2B3D" w14:textId="77777777" w:rsidR="00000000" w:rsidRDefault="00000000">
            <w:r>
              <w:rPr>
                <w:sz w:val="16"/>
              </w:rPr>
              <w:t>1</w:t>
            </w:r>
          </w:p>
        </w:tc>
        <w:tc>
          <w:tcPr>
            <w:tcW w:w="792" w:type="dxa"/>
            <w:tcBorders>
              <w:top w:val="single" w:sz="4" w:space="0" w:color="000000"/>
              <w:left w:val="single" w:sz="4" w:space="0" w:color="000000"/>
              <w:bottom w:val="single" w:sz="4" w:space="0" w:color="000000"/>
              <w:right w:val="single" w:sz="4" w:space="0" w:color="000000"/>
            </w:tcBorders>
            <w:vAlign w:val="center"/>
          </w:tcPr>
          <w:p w14:paraId="7A43A6A9"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105DA9FE" w14:textId="77777777" w:rsidR="00000000" w:rsidRDefault="00000000">
            <w:r>
              <w:rPr>
                <w:sz w:val="16"/>
              </w:rPr>
              <w:t>333</w:t>
            </w:r>
          </w:p>
        </w:tc>
        <w:tc>
          <w:tcPr>
            <w:tcW w:w="1296" w:type="dxa"/>
            <w:tcBorders>
              <w:top w:val="single" w:sz="4" w:space="0" w:color="000000"/>
              <w:left w:val="single" w:sz="4" w:space="0" w:color="000000"/>
              <w:bottom w:val="single" w:sz="4" w:space="0" w:color="000000"/>
              <w:right w:val="single" w:sz="4" w:space="0" w:color="000000"/>
            </w:tcBorders>
            <w:vAlign w:val="center"/>
          </w:tcPr>
          <w:p w14:paraId="744F2DD7" w14:textId="77777777" w:rsidR="00000000" w:rsidRDefault="00000000">
            <w:r>
              <w:rPr>
                <w:sz w:val="16"/>
              </w:rPr>
              <w:t>0.8421</w:t>
            </w:r>
          </w:p>
        </w:tc>
        <w:tc>
          <w:tcPr>
            <w:tcW w:w="1224" w:type="dxa"/>
            <w:tcBorders>
              <w:top w:val="single" w:sz="4" w:space="0" w:color="000000"/>
              <w:left w:val="single" w:sz="4" w:space="0" w:color="000000"/>
              <w:bottom w:val="single" w:sz="4" w:space="0" w:color="000000"/>
              <w:right w:val="single" w:sz="4" w:space="0" w:color="000000"/>
            </w:tcBorders>
            <w:vAlign w:val="center"/>
          </w:tcPr>
          <w:p w14:paraId="1C9E96A1" w14:textId="77777777" w:rsidR="00000000" w:rsidRDefault="00000000">
            <w:r>
              <w:rPr>
                <w:sz w:val="16"/>
              </w:rPr>
              <w:t>0.2204</w:t>
            </w:r>
          </w:p>
        </w:tc>
        <w:tc>
          <w:tcPr>
            <w:tcW w:w="1080" w:type="dxa"/>
            <w:tcBorders>
              <w:top w:val="single" w:sz="4" w:space="0" w:color="000000"/>
              <w:left w:val="single" w:sz="4" w:space="0" w:color="000000"/>
              <w:bottom w:val="single" w:sz="4" w:space="0" w:color="000000"/>
              <w:right w:val="single" w:sz="4" w:space="0" w:color="000000"/>
            </w:tcBorders>
            <w:vAlign w:val="center"/>
          </w:tcPr>
          <w:p w14:paraId="0B056C31" w14:textId="77777777" w:rsidR="00000000" w:rsidRDefault="00000000">
            <w:r>
              <w:rPr>
                <w:sz w:val="16"/>
              </w:rPr>
              <w:t>0.2711</w:t>
            </w:r>
          </w:p>
        </w:tc>
        <w:tc>
          <w:tcPr>
            <w:tcW w:w="1081" w:type="dxa"/>
            <w:tcBorders>
              <w:top w:val="single" w:sz="4" w:space="0" w:color="000000"/>
              <w:left w:val="single" w:sz="4" w:space="0" w:color="000000"/>
              <w:bottom w:val="single" w:sz="4" w:space="0" w:color="000000"/>
              <w:right w:val="single" w:sz="4" w:space="0" w:color="000000"/>
            </w:tcBorders>
            <w:vAlign w:val="center"/>
          </w:tcPr>
          <w:p w14:paraId="6A145523" w14:textId="77777777" w:rsidR="00000000" w:rsidRDefault="00000000">
            <w:r>
              <w:rPr>
                <w:sz w:val="16"/>
              </w:rPr>
              <w:t>0.1461</w:t>
            </w:r>
          </w:p>
        </w:tc>
      </w:tr>
      <w:tr w:rsidR="00000000" w14:paraId="427B0E4B"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5A3B7464" w14:textId="77777777" w:rsidR="00000000" w:rsidRDefault="00000000">
            <w:r>
              <w:rPr>
                <w:sz w:val="16"/>
              </w:rPr>
              <w:t>2</w:t>
            </w:r>
          </w:p>
        </w:tc>
        <w:tc>
          <w:tcPr>
            <w:tcW w:w="792" w:type="dxa"/>
            <w:tcBorders>
              <w:top w:val="single" w:sz="4" w:space="0" w:color="000000"/>
              <w:left w:val="single" w:sz="4" w:space="0" w:color="000000"/>
              <w:bottom w:val="single" w:sz="4" w:space="0" w:color="000000"/>
              <w:right w:val="single" w:sz="4" w:space="0" w:color="000000"/>
            </w:tcBorders>
            <w:vAlign w:val="center"/>
          </w:tcPr>
          <w:p w14:paraId="35ED0D80"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622BB3ED" w14:textId="77777777" w:rsidR="00000000" w:rsidRDefault="00000000">
            <w:r>
              <w:rPr>
                <w:sz w:val="16"/>
              </w:rPr>
              <w:t>393</w:t>
            </w:r>
          </w:p>
        </w:tc>
        <w:tc>
          <w:tcPr>
            <w:tcW w:w="1296" w:type="dxa"/>
            <w:tcBorders>
              <w:top w:val="single" w:sz="4" w:space="0" w:color="000000"/>
              <w:left w:val="single" w:sz="4" w:space="0" w:color="000000"/>
              <w:bottom w:val="single" w:sz="4" w:space="0" w:color="000000"/>
              <w:right w:val="single" w:sz="4" w:space="0" w:color="000000"/>
            </w:tcBorders>
            <w:vAlign w:val="center"/>
          </w:tcPr>
          <w:p w14:paraId="41A26F6D" w14:textId="77777777" w:rsidR="00000000" w:rsidRDefault="00000000">
            <w:r>
              <w:rPr>
                <w:sz w:val="16"/>
              </w:rPr>
              <w:t>0.8373</w:t>
            </w:r>
          </w:p>
        </w:tc>
        <w:tc>
          <w:tcPr>
            <w:tcW w:w="1224" w:type="dxa"/>
            <w:tcBorders>
              <w:top w:val="single" w:sz="4" w:space="0" w:color="000000"/>
              <w:left w:val="single" w:sz="4" w:space="0" w:color="000000"/>
              <w:bottom w:val="single" w:sz="4" w:space="0" w:color="000000"/>
              <w:right w:val="single" w:sz="4" w:space="0" w:color="000000"/>
            </w:tcBorders>
            <w:vAlign w:val="center"/>
          </w:tcPr>
          <w:p w14:paraId="0F998AC2" w14:textId="77777777" w:rsidR="00000000" w:rsidRDefault="00000000">
            <w:r>
              <w:rPr>
                <w:sz w:val="16"/>
              </w:rPr>
              <w:t>0.2432</w:t>
            </w:r>
          </w:p>
        </w:tc>
        <w:tc>
          <w:tcPr>
            <w:tcW w:w="1080" w:type="dxa"/>
            <w:tcBorders>
              <w:top w:val="single" w:sz="4" w:space="0" w:color="000000"/>
              <w:left w:val="single" w:sz="4" w:space="0" w:color="000000"/>
              <w:bottom w:val="single" w:sz="4" w:space="0" w:color="000000"/>
              <w:right w:val="single" w:sz="4" w:space="0" w:color="000000"/>
            </w:tcBorders>
            <w:vAlign w:val="center"/>
          </w:tcPr>
          <w:p w14:paraId="106CE602" w14:textId="77777777" w:rsidR="00000000" w:rsidRDefault="00000000">
            <w:r>
              <w:rPr>
                <w:sz w:val="16"/>
              </w:rPr>
              <w:t>0.2567</w:t>
            </w:r>
          </w:p>
        </w:tc>
        <w:tc>
          <w:tcPr>
            <w:tcW w:w="1081" w:type="dxa"/>
            <w:tcBorders>
              <w:top w:val="single" w:sz="4" w:space="0" w:color="000000"/>
              <w:left w:val="single" w:sz="4" w:space="0" w:color="000000"/>
              <w:bottom w:val="single" w:sz="4" w:space="0" w:color="000000"/>
              <w:right w:val="single" w:sz="4" w:space="0" w:color="000000"/>
            </w:tcBorders>
            <w:vAlign w:val="center"/>
          </w:tcPr>
          <w:p w14:paraId="3CC090AD" w14:textId="77777777" w:rsidR="00000000" w:rsidRDefault="00000000">
            <w:r>
              <w:rPr>
                <w:sz w:val="16"/>
              </w:rPr>
              <w:t>0.1435</w:t>
            </w:r>
          </w:p>
        </w:tc>
      </w:tr>
      <w:tr w:rsidR="00000000" w14:paraId="2323FFC2"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05E03E19" w14:textId="77777777" w:rsidR="00000000" w:rsidRDefault="00000000">
            <w:r>
              <w:rPr>
                <w:sz w:val="16"/>
              </w:rPr>
              <w:t>3</w:t>
            </w:r>
          </w:p>
        </w:tc>
        <w:tc>
          <w:tcPr>
            <w:tcW w:w="792" w:type="dxa"/>
            <w:tcBorders>
              <w:top w:val="single" w:sz="4" w:space="0" w:color="000000"/>
              <w:left w:val="single" w:sz="4" w:space="0" w:color="000000"/>
              <w:bottom w:val="single" w:sz="4" w:space="0" w:color="000000"/>
              <w:right w:val="single" w:sz="4" w:space="0" w:color="000000"/>
            </w:tcBorders>
            <w:vAlign w:val="center"/>
          </w:tcPr>
          <w:p w14:paraId="06BAF950"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4DFB1654" w14:textId="77777777" w:rsidR="00000000" w:rsidRDefault="00000000">
            <w:r>
              <w:rPr>
                <w:sz w:val="16"/>
              </w:rPr>
              <w:t>384</w:t>
            </w:r>
          </w:p>
        </w:tc>
        <w:tc>
          <w:tcPr>
            <w:tcW w:w="1296" w:type="dxa"/>
            <w:tcBorders>
              <w:top w:val="single" w:sz="4" w:space="0" w:color="000000"/>
              <w:left w:val="single" w:sz="4" w:space="0" w:color="000000"/>
              <w:bottom w:val="single" w:sz="4" w:space="0" w:color="000000"/>
              <w:right w:val="single" w:sz="4" w:space="0" w:color="000000"/>
            </w:tcBorders>
            <w:vAlign w:val="center"/>
          </w:tcPr>
          <w:p w14:paraId="34946B0F" w14:textId="77777777" w:rsidR="00000000" w:rsidRDefault="00000000">
            <w:r>
              <w:rPr>
                <w:sz w:val="16"/>
              </w:rPr>
              <w:t>0.8221</w:t>
            </w:r>
          </w:p>
        </w:tc>
        <w:tc>
          <w:tcPr>
            <w:tcW w:w="1224" w:type="dxa"/>
            <w:tcBorders>
              <w:top w:val="single" w:sz="4" w:space="0" w:color="000000"/>
              <w:left w:val="single" w:sz="4" w:space="0" w:color="000000"/>
              <w:bottom w:val="single" w:sz="4" w:space="0" w:color="000000"/>
              <w:right w:val="single" w:sz="4" w:space="0" w:color="000000"/>
            </w:tcBorders>
            <w:vAlign w:val="center"/>
          </w:tcPr>
          <w:p w14:paraId="3CDBF06C" w14:textId="77777777" w:rsidR="00000000" w:rsidRDefault="00000000">
            <w:r>
              <w:rPr>
                <w:sz w:val="16"/>
              </w:rPr>
              <w:t>0.2562</w:t>
            </w:r>
          </w:p>
        </w:tc>
        <w:tc>
          <w:tcPr>
            <w:tcW w:w="1080" w:type="dxa"/>
            <w:tcBorders>
              <w:top w:val="single" w:sz="4" w:space="0" w:color="000000"/>
              <w:left w:val="single" w:sz="4" w:space="0" w:color="000000"/>
              <w:bottom w:val="single" w:sz="4" w:space="0" w:color="000000"/>
              <w:right w:val="single" w:sz="4" w:space="0" w:color="000000"/>
            </w:tcBorders>
            <w:vAlign w:val="center"/>
          </w:tcPr>
          <w:p w14:paraId="5CA32E22" w14:textId="77777777" w:rsidR="00000000" w:rsidRDefault="00000000">
            <w:r>
              <w:rPr>
                <w:sz w:val="16"/>
              </w:rPr>
              <w:t>0.2646</w:t>
            </w:r>
          </w:p>
        </w:tc>
        <w:tc>
          <w:tcPr>
            <w:tcW w:w="1081" w:type="dxa"/>
            <w:tcBorders>
              <w:top w:val="single" w:sz="4" w:space="0" w:color="000000"/>
              <w:left w:val="single" w:sz="4" w:space="0" w:color="000000"/>
              <w:bottom w:val="single" w:sz="4" w:space="0" w:color="000000"/>
              <w:right w:val="single" w:sz="4" w:space="0" w:color="000000"/>
            </w:tcBorders>
            <w:vAlign w:val="center"/>
          </w:tcPr>
          <w:p w14:paraId="7B2DB274" w14:textId="77777777" w:rsidR="00000000" w:rsidRDefault="00000000">
            <w:r>
              <w:rPr>
                <w:sz w:val="16"/>
              </w:rPr>
              <w:t>0.1779</w:t>
            </w:r>
          </w:p>
        </w:tc>
      </w:tr>
      <w:tr w:rsidR="00000000" w14:paraId="2118108C"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37177371" w14:textId="77777777" w:rsidR="00000000" w:rsidRDefault="00000000">
            <w:r>
              <w:rPr>
                <w:sz w:val="16"/>
              </w:rPr>
              <w:t>4</w:t>
            </w:r>
          </w:p>
        </w:tc>
        <w:tc>
          <w:tcPr>
            <w:tcW w:w="792" w:type="dxa"/>
            <w:tcBorders>
              <w:top w:val="single" w:sz="4" w:space="0" w:color="000000"/>
              <w:left w:val="single" w:sz="4" w:space="0" w:color="000000"/>
              <w:bottom w:val="single" w:sz="4" w:space="0" w:color="000000"/>
              <w:right w:val="single" w:sz="4" w:space="0" w:color="000000"/>
            </w:tcBorders>
            <w:vAlign w:val="center"/>
          </w:tcPr>
          <w:p w14:paraId="19B49836"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40400125" w14:textId="77777777" w:rsidR="00000000" w:rsidRDefault="00000000">
            <w:r>
              <w:rPr>
                <w:sz w:val="16"/>
              </w:rPr>
              <w:t>303</w:t>
            </w:r>
          </w:p>
        </w:tc>
        <w:tc>
          <w:tcPr>
            <w:tcW w:w="1296" w:type="dxa"/>
            <w:tcBorders>
              <w:top w:val="single" w:sz="4" w:space="0" w:color="000000"/>
              <w:left w:val="single" w:sz="4" w:space="0" w:color="000000"/>
              <w:bottom w:val="single" w:sz="4" w:space="0" w:color="000000"/>
              <w:right w:val="single" w:sz="4" w:space="0" w:color="000000"/>
            </w:tcBorders>
            <w:vAlign w:val="center"/>
          </w:tcPr>
          <w:p w14:paraId="7278C4C0" w14:textId="77777777" w:rsidR="00000000" w:rsidRDefault="00000000">
            <w:r>
              <w:rPr>
                <w:sz w:val="16"/>
              </w:rPr>
              <w:t>0.8178</w:t>
            </w:r>
          </w:p>
        </w:tc>
        <w:tc>
          <w:tcPr>
            <w:tcW w:w="1224" w:type="dxa"/>
            <w:tcBorders>
              <w:top w:val="single" w:sz="4" w:space="0" w:color="000000"/>
              <w:left w:val="single" w:sz="4" w:space="0" w:color="000000"/>
              <w:bottom w:val="single" w:sz="4" w:space="0" w:color="000000"/>
              <w:right w:val="single" w:sz="4" w:space="0" w:color="000000"/>
            </w:tcBorders>
            <w:vAlign w:val="center"/>
          </w:tcPr>
          <w:p w14:paraId="1E20F190" w14:textId="77777777" w:rsidR="00000000" w:rsidRDefault="00000000">
            <w:r>
              <w:rPr>
                <w:sz w:val="16"/>
              </w:rPr>
              <w:t>0.2620</w:t>
            </w:r>
          </w:p>
        </w:tc>
        <w:tc>
          <w:tcPr>
            <w:tcW w:w="1080" w:type="dxa"/>
            <w:tcBorders>
              <w:top w:val="single" w:sz="4" w:space="0" w:color="000000"/>
              <w:left w:val="single" w:sz="4" w:space="0" w:color="000000"/>
              <w:bottom w:val="single" w:sz="4" w:space="0" w:color="000000"/>
              <w:right w:val="single" w:sz="4" w:space="0" w:color="000000"/>
            </w:tcBorders>
            <w:vAlign w:val="center"/>
          </w:tcPr>
          <w:p w14:paraId="70DFE5DF" w14:textId="77777777" w:rsidR="00000000" w:rsidRDefault="00000000">
            <w:r>
              <w:rPr>
                <w:sz w:val="16"/>
              </w:rPr>
              <w:t>0.2653</w:t>
            </w:r>
          </w:p>
        </w:tc>
        <w:tc>
          <w:tcPr>
            <w:tcW w:w="1081" w:type="dxa"/>
            <w:tcBorders>
              <w:top w:val="single" w:sz="4" w:space="0" w:color="000000"/>
              <w:left w:val="single" w:sz="4" w:space="0" w:color="000000"/>
              <w:bottom w:val="single" w:sz="4" w:space="0" w:color="000000"/>
              <w:right w:val="single" w:sz="4" w:space="0" w:color="000000"/>
            </w:tcBorders>
            <w:vAlign w:val="center"/>
          </w:tcPr>
          <w:p w14:paraId="58827D91" w14:textId="77777777" w:rsidR="00000000" w:rsidRDefault="00000000">
            <w:r>
              <w:rPr>
                <w:sz w:val="16"/>
              </w:rPr>
              <w:t>0.1711</w:t>
            </w:r>
          </w:p>
        </w:tc>
      </w:tr>
      <w:tr w:rsidR="00000000" w14:paraId="47189517"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333FA1C7" w14:textId="77777777" w:rsidR="00000000" w:rsidRDefault="00000000">
            <w:r>
              <w:rPr>
                <w:sz w:val="16"/>
              </w:rPr>
              <w:t>5</w:t>
            </w:r>
          </w:p>
        </w:tc>
        <w:tc>
          <w:tcPr>
            <w:tcW w:w="792" w:type="dxa"/>
            <w:tcBorders>
              <w:top w:val="single" w:sz="4" w:space="0" w:color="000000"/>
              <w:left w:val="single" w:sz="4" w:space="0" w:color="000000"/>
              <w:bottom w:val="single" w:sz="4" w:space="0" w:color="000000"/>
              <w:right w:val="single" w:sz="4" w:space="0" w:color="000000"/>
            </w:tcBorders>
            <w:vAlign w:val="center"/>
          </w:tcPr>
          <w:p w14:paraId="2B2E1DBF"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2337E2AF" w14:textId="77777777" w:rsidR="00000000" w:rsidRDefault="00000000">
            <w:r>
              <w:rPr>
                <w:sz w:val="16"/>
              </w:rPr>
              <w:t>372</w:t>
            </w:r>
          </w:p>
        </w:tc>
        <w:tc>
          <w:tcPr>
            <w:tcW w:w="1296" w:type="dxa"/>
            <w:tcBorders>
              <w:top w:val="single" w:sz="4" w:space="0" w:color="000000"/>
              <w:left w:val="single" w:sz="4" w:space="0" w:color="000000"/>
              <w:bottom w:val="single" w:sz="4" w:space="0" w:color="000000"/>
              <w:right w:val="single" w:sz="4" w:space="0" w:color="000000"/>
            </w:tcBorders>
            <w:vAlign w:val="center"/>
          </w:tcPr>
          <w:p w14:paraId="32001331" w14:textId="77777777" w:rsidR="00000000" w:rsidRDefault="00000000">
            <w:r>
              <w:rPr>
                <w:sz w:val="16"/>
              </w:rPr>
              <w:t>0.8086</w:t>
            </w:r>
          </w:p>
        </w:tc>
        <w:tc>
          <w:tcPr>
            <w:tcW w:w="1224" w:type="dxa"/>
            <w:tcBorders>
              <w:top w:val="single" w:sz="4" w:space="0" w:color="000000"/>
              <w:left w:val="single" w:sz="4" w:space="0" w:color="000000"/>
              <w:bottom w:val="single" w:sz="4" w:space="0" w:color="000000"/>
              <w:right w:val="single" w:sz="4" w:space="0" w:color="000000"/>
            </w:tcBorders>
            <w:vAlign w:val="center"/>
          </w:tcPr>
          <w:p w14:paraId="47ECFA72" w14:textId="77777777" w:rsidR="00000000" w:rsidRDefault="00000000">
            <w:r>
              <w:rPr>
                <w:sz w:val="16"/>
              </w:rPr>
              <w:t>0.2273</w:t>
            </w:r>
          </w:p>
        </w:tc>
        <w:tc>
          <w:tcPr>
            <w:tcW w:w="1080" w:type="dxa"/>
            <w:tcBorders>
              <w:top w:val="single" w:sz="4" w:space="0" w:color="000000"/>
              <w:left w:val="single" w:sz="4" w:space="0" w:color="000000"/>
              <w:bottom w:val="single" w:sz="4" w:space="0" w:color="000000"/>
              <w:right w:val="single" w:sz="4" w:space="0" w:color="000000"/>
            </w:tcBorders>
            <w:vAlign w:val="center"/>
          </w:tcPr>
          <w:p w14:paraId="6950B15E" w14:textId="77777777" w:rsidR="00000000" w:rsidRDefault="00000000">
            <w:r>
              <w:rPr>
                <w:sz w:val="16"/>
              </w:rPr>
              <w:t>0.2769</w:t>
            </w:r>
          </w:p>
        </w:tc>
        <w:tc>
          <w:tcPr>
            <w:tcW w:w="1081" w:type="dxa"/>
            <w:tcBorders>
              <w:top w:val="single" w:sz="4" w:space="0" w:color="000000"/>
              <w:left w:val="single" w:sz="4" w:space="0" w:color="000000"/>
              <w:bottom w:val="single" w:sz="4" w:space="0" w:color="000000"/>
              <w:right w:val="single" w:sz="4" w:space="0" w:color="000000"/>
            </w:tcBorders>
            <w:vAlign w:val="center"/>
          </w:tcPr>
          <w:p w14:paraId="57B147B3" w14:textId="77777777" w:rsidR="00000000" w:rsidRDefault="00000000">
            <w:r>
              <w:rPr>
                <w:sz w:val="16"/>
              </w:rPr>
              <w:t>0.1493</w:t>
            </w:r>
          </w:p>
        </w:tc>
      </w:tr>
      <w:tr w:rsidR="00000000" w14:paraId="75458C31"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151C5EE3" w14:textId="77777777" w:rsidR="00000000" w:rsidRDefault="00000000">
            <w:r>
              <w:rPr>
                <w:sz w:val="16"/>
              </w:rPr>
              <w:lastRenderedPageBreak/>
              <w:t>6</w:t>
            </w:r>
          </w:p>
        </w:tc>
        <w:tc>
          <w:tcPr>
            <w:tcW w:w="792" w:type="dxa"/>
            <w:tcBorders>
              <w:top w:val="single" w:sz="4" w:space="0" w:color="000000"/>
              <w:left w:val="single" w:sz="4" w:space="0" w:color="000000"/>
              <w:bottom w:val="single" w:sz="4" w:space="0" w:color="000000"/>
              <w:right w:val="single" w:sz="4" w:space="0" w:color="000000"/>
            </w:tcBorders>
            <w:vAlign w:val="center"/>
          </w:tcPr>
          <w:p w14:paraId="7C70E189"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11893205" w14:textId="77777777" w:rsidR="00000000" w:rsidRDefault="00000000">
            <w:r>
              <w:rPr>
                <w:sz w:val="16"/>
              </w:rPr>
              <w:t>393</w:t>
            </w:r>
          </w:p>
        </w:tc>
        <w:tc>
          <w:tcPr>
            <w:tcW w:w="1296" w:type="dxa"/>
            <w:tcBorders>
              <w:top w:val="single" w:sz="4" w:space="0" w:color="000000"/>
              <w:left w:val="single" w:sz="4" w:space="0" w:color="000000"/>
              <w:bottom w:val="single" w:sz="4" w:space="0" w:color="000000"/>
              <w:right w:val="single" w:sz="4" w:space="0" w:color="000000"/>
            </w:tcBorders>
            <w:vAlign w:val="center"/>
          </w:tcPr>
          <w:p w14:paraId="575096D9" w14:textId="77777777" w:rsidR="00000000" w:rsidRDefault="00000000">
            <w:r>
              <w:rPr>
                <w:sz w:val="16"/>
              </w:rPr>
              <w:t>0.8086</w:t>
            </w:r>
          </w:p>
        </w:tc>
        <w:tc>
          <w:tcPr>
            <w:tcW w:w="1224" w:type="dxa"/>
            <w:tcBorders>
              <w:top w:val="single" w:sz="4" w:space="0" w:color="000000"/>
              <w:left w:val="single" w:sz="4" w:space="0" w:color="000000"/>
              <w:bottom w:val="single" w:sz="4" w:space="0" w:color="000000"/>
              <w:right w:val="single" w:sz="4" w:space="0" w:color="000000"/>
            </w:tcBorders>
            <w:vAlign w:val="center"/>
          </w:tcPr>
          <w:p w14:paraId="49B7E30A" w14:textId="77777777" w:rsidR="00000000" w:rsidRDefault="00000000">
            <w:r>
              <w:rPr>
                <w:sz w:val="16"/>
              </w:rPr>
              <w:t>0.1978</w:t>
            </w:r>
          </w:p>
        </w:tc>
        <w:tc>
          <w:tcPr>
            <w:tcW w:w="1080" w:type="dxa"/>
            <w:tcBorders>
              <w:top w:val="single" w:sz="4" w:space="0" w:color="000000"/>
              <w:left w:val="single" w:sz="4" w:space="0" w:color="000000"/>
              <w:bottom w:val="single" w:sz="4" w:space="0" w:color="000000"/>
              <w:right w:val="single" w:sz="4" w:space="0" w:color="000000"/>
            </w:tcBorders>
            <w:vAlign w:val="center"/>
          </w:tcPr>
          <w:p w14:paraId="2E8DD92A" w14:textId="77777777" w:rsidR="00000000" w:rsidRDefault="00000000">
            <w:r>
              <w:rPr>
                <w:sz w:val="16"/>
              </w:rPr>
              <w:t>0.2505</w:t>
            </w:r>
          </w:p>
        </w:tc>
        <w:tc>
          <w:tcPr>
            <w:tcW w:w="1081" w:type="dxa"/>
            <w:tcBorders>
              <w:top w:val="single" w:sz="4" w:space="0" w:color="000000"/>
              <w:left w:val="single" w:sz="4" w:space="0" w:color="000000"/>
              <w:bottom w:val="single" w:sz="4" w:space="0" w:color="000000"/>
              <w:right w:val="single" w:sz="4" w:space="0" w:color="000000"/>
            </w:tcBorders>
            <w:vAlign w:val="center"/>
          </w:tcPr>
          <w:p w14:paraId="12D0F4A1" w14:textId="77777777" w:rsidR="00000000" w:rsidRDefault="00000000">
            <w:r>
              <w:rPr>
                <w:sz w:val="16"/>
              </w:rPr>
              <w:t>0.1139</w:t>
            </w:r>
          </w:p>
        </w:tc>
      </w:tr>
      <w:tr w:rsidR="00000000" w14:paraId="1BCCFC2E"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08202D7D" w14:textId="77777777" w:rsidR="00000000" w:rsidRDefault="00000000">
            <w:r>
              <w:rPr>
                <w:sz w:val="16"/>
              </w:rPr>
              <w:t>7</w:t>
            </w:r>
          </w:p>
        </w:tc>
        <w:tc>
          <w:tcPr>
            <w:tcW w:w="792" w:type="dxa"/>
            <w:tcBorders>
              <w:top w:val="single" w:sz="4" w:space="0" w:color="000000"/>
              <w:left w:val="single" w:sz="4" w:space="0" w:color="000000"/>
              <w:bottom w:val="single" w:sz="4" w:space="0" w:color="000000"/>
              <w:right w:val="single" w:sz="4" w:space="0" w:color="000000"/>
            </w:tcBorders>
            <w:vAlign w:val="center"/>
          </w:tcPr>
          <w:p w14:paraId="557DC749"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5553222C" w14:textId="77777777" w:rsidR="00000000" w:rsidRDefault="00000000">
            <w:r>
              <w:rPr>
                <w:sz w:val="16"/>
              </w:rPr>
              <w:t>300</w:t>
            </w:r>
          </w:p>
        </w:tc>
        <w:tc>
          <w:tcPr>
            <w:tcW w:w="1296" w:type="dxa"/>
            <w:tcBorders>
              <w:top w:val="single" w:sz="4" w:space="0" w:color="000000"/>
              <w:left w:val="single" w:sz="4" w:space="0" w:color="000000"/>
              <w:bottom w:val="single" w:sz="4" w:space="0" w:color="000000"/>
              <w:right w:val="single" w:sz="4" w:space="0" w:color="000000"/>
            </w:tcBorders>
            <w:vAlign w:val="center"/>
          </w:tcPr>
          <w:p w14:paraId="7152C5FA" w14:textId="77777777" w:rsidR="00000000" w:rsidRDefault="00000000">
            <w:r>
              <w:rPr>
                <w:sz w:val="16"/>
              </w:rPr>
              <w:t>0.8084</w:t>
            </w:r>
          </w:p>
        </w:tc>
        <w:tc>
          <w:tcPr>
            <w:tcW w:w="1224" w:type="dxa"/>
            <w:tcBorders>
              <w:top w:val="single" w:sz="4" w:space="0" w:color="000000"/>
              <w:left w:val="single" w:sz="4" w:space="0" w:color="000000"/>
              <w:bottom w:val="single" w:sz="4" w:space="0" w:color="000000"/>
              <w:right w:val="single" w:sz="4" w:space="0" w:color="000000"/>
            </w:tcBorders>
            <w:vAlign w:val="center"/>
          </w:tcPr>
          <w:p w14:paraId="0F81F96A" w14:textId="77777777" w:rsidR="00000000" w:rsidRDefault="00000000">
            <w:r>
              <w:rPr>
                <w:sz w:val="16"/>
              </w:rPr>
              <w:t>0.2058</w:t>
            </w:r>
          </w:p>
        </w:tc>
        <w:tc>
          <w:tcPr>
            <w:tcW w:w="1080" w:type="dxa"/>
            <w:tcBorders>
              <w:top w:val="single" w:sz="4" w:space="0" w:color="000000"/>
              <w:left w:val="single" w:sz="4" w:space="0" w:color="000000"/>
              <w:bottom w:val="single" w:sz="4" w:space="0" w:color="000000"/>
              <w:right w:val="single" w:sz="4" w:space="0" w:color="000000"/>
            </w:tcBorders>
            <w:vAlign w:val="center"/>
          </w:tcPr>
          <w:p w14:paraId="084A1913" w14:textId="77777777" w:rsidR="00000000" w:rsidRDefault="00000000">
            <w:r>
              <w:rPr>
                <w:sz w:val="16"/>
              </w:rPr>
              <w:t>0.2717</w:t>
            </w:r>
          </w:p>
        </w:tc>
        <w:tc>
          <w:tcPr>
            <w:tcW w:w="1081" w:type="dxa"/>
            <w:tcBorders>
              <w:top w:val="single" w:sz="4" w:space="0" w:color="000000"/>
              <w:left w:val="single" w:sz="4" w:space="0" w:color="000000"/>
              <w:bottom w:val="single" w:sz="4" w:space="0" w:color="000000"/>
              <w:right w:val="single" w:sz="4" w:space="0" w:color="000000"/>
            </w:tcBorders>
            <w:vAlign w:val="center"/>
          </w:tcPr>
          <w:p w14:paraId="1DB09EE8" w14:textId="77777777" w:rsidR="00000000" w:rsidRDefault="00000000">
            <w:r>
              <w:rPr>
                <w:sz w:val="16"/>
              </w:rPr>
              <w:t>0.1333</w:t>
            </w:r>
          </w:p>
        </w:tc>
      </w:tr>
      <w:tr w:rsidR="00000000" w14:paraId="7EC45D59" w14:textId="77777777">
        <w:tc>
          <w:tcPr>
            <w:tcW w:w="1151" w:type="dxa"/>
            <w:tcBorders>
              <w:top w:val="single" w:sz="4" w:space="0" w:color="000000"/>
              <w:left w:val="single" w:sz="4" w:space="0" w:color="000000"/>
              <w:bottom w:val="single" w:sz="4" w:space="0" w:color="000000"/>
              <w:right w:val="single" w:sz="4" w:space="0" w:color="000000"/>
            </w:tcBorders>
            <w:vAlign w:val="center"/>
          </w:tcPr>
          <w:p w14:paraId="21F338A5" w14:textId="77777777" w:rsidR="00000000" w:rsidRDefault="00000000">
            <w:r>
              <w:rPr>
                <w:sz w:val="16"/>
              </w:rPr>
              <w:t>8</w:t>
            </w:r>
          </w:p>
        </w:tc>
        <w:tc>
          <w:tcPr>
            <w:tcW w:w="792" w:type="dxa"/>
            <w:tcBorders>
              <w:top w:val="single" w:sz="4" w:space="0" w:color="000000"/>
              <w:left w:val="single" w:sz="4" w:space="0" w:color="000000"/>
              <w:bottom w:val="single" w:sz="4" w:space="0" w:color="000000"/>
              <w:right w:val="single" w:sz="4" w:space="0" w:color="000000"/>
            </w:tcBorders>
            <w:vAlign w:val="center"/>
          </w:tcPr>
          <w:p w14:paraId="0AD0D3CF" w14:textId="77777777" w:rsidR="00000000" w:rsidRDefault="00000000">
            <w:r>
              <w:rPr>
                <w:sz w:val="16"/>
              </w:rPr>
              <w:t>post</w:t>
            </w:r>
          </w:p>
        </w:tc>
        <w:tc>
          <w:tcPr>
            <w:tcW w:w="1080" w:type="dxa"/>
            <w:tcBorders>
              <w:top w:val="single" w:sz="4" w:space="0" w:color="000000"/>
              <w:left w:val="single" w:sz="4" w:space="0" w:color="000000"/>
              <w:bottom w:val="single" w:sz="4" w:space="0" w:color="000000"/>
              <w:right w:val="single" w:sz="4" w:space="0" w:color="000000"/>
            </w:tcBorders>
            <w:vAlign w:val="center"/>
          </w:tcPr>
          <w:p w14:paraId="085A52B7" w14:textId="77777777" w:rsidR="00000000" w:rsidRDefault="00000000">
            <w:r>
              <w:rPr>
                <w:sz w:val="16"/>
              </w:rPr>
              <w:t>240</w:t>
            </w:r>
          </w:p>
        </w:tc>
        <w:tc>
          <w:tcPr>
            <w:tcW w:w="1296" w:type="dxa"/>
            <w:tcBorders>
              <w:top w:val="single" w:sz="4" w:space="0" w:color="000000"/>
              <w:left w:val="single" w:sz="4" w:space="0" w:color="000000"/>
              <w:bottom w:val="single" w:sz="4" w:space="0" w:color="000000"/>
              <w:right w:val="single" w:sz="4" w:space="0" w:color="000000"/>
            </w:tcBorders>
            <w:vAlign w:val="center"/>
          </w:tcPr>
          <w:p w14:paraId="0C23F7E5" w14:textId="77777777" w:rsidR="00000000" w:rsidRDefault="00000000">
            <w:r>
              <w:rPr>
                <w:sz w:val="16"/>
              </w:rPr>
              <w:t>0.8036</w:t>
            </w:r>
          </w:p>
        </w:tc>
        <w:tc>
          <w:tcPr>
            <w:tcW w:w="1224" w:type="dxa"/>
            <w:tcBorders>
              <w:top w:val="single" w:sz="4" w:space="0" w:color="000000"/>
              <w:left w:val="single" w:sz="4" w:space="0" w:color="000000"/>
              <w:bottom w:val="single" w:sz="4" w:space="0" w:color="000000"/>
              <w:right w:val="single" w:sz="4" w:space="0" w:color="000000"/>
            </w:tcBorders>
            <w:vAlign w:val="center"/>
          </w:tcPr>
          <w:p w14:paraId="5AE9D59F" w14:textId="77777777" w:rsidR="00000000" w:rsidRDefault="00000000">
            <w:r>
              <w:rPr>
                <w:sz w:val="16"/>
              </w:rPr>
              <w:t>0.2331</w:t>
            </w:r>
          </w:p>
        </w:tc>
        <w:tc>
          <w:tcPr>
            <w:tcW w:w="1080" w:type="dxa"/>
            <w:tcBorders>
              <w:top w:val="single" w:sz="4" w:space="0" w:color="000000"/>
              <w:left w:val="single" w:sz="4" w:space="0" w:color="000000"/>
              <w:bottom w:val="single" w:sz="4" w:space="0" w:color="000000"/>
              <w:right w:val="single" w:sz="4" w:space="0" w:color="000000"/>
            </w:tcBorders>
            <w:vAlign w:val="center"/>
          </w:tcPr>
          <w:p w14:paraId="57B50EE6" w14:textId="77777777" w:rsidR="00000000" w:rsidRDefault="00000000">
            <w:r>
              <w:rPr>
                <w:sz w:val="16"/>
              </w:rPr>
              <w:t>0.2732</w:t>
            </w:r>
          </w:p>
        </w:tc>
        <w:tc>
          <w:tcPr>
            <w:tcW w:w="1081" w:type="dxa"/>
            <w:tcBorders>
              <w:top w:val="single" w:sz="4" w:space="0" w:color="000000"/>
              <w:left w:val="single" w:sz="4" w:space="0" w:color="000000"/>
              <w:bottom w:val="single" w:sz="4" w:space="0" w:color="000000"/>
              <w:right w:val="single" w:sz="4" w:space="0" w:color="000000"/>
            </w:tcBorders>
            <w:vAlign w:val="center"/>
          </w:tcPr>
          <w:p w14:paraId="58097B19" w14:textId="77777777" w:rsidR="00000000" w:rsidRDefault="00000000">
            <w:r>
              <w:rPr>
                <w:sz w:val="16"/>
              </w:rPr>
              <w:t>0.1504</w:t>
            </w:r>
          </w:p>
        </w:tc>
      </w:tr>
    </w:tbl>
    <w:p w14:paraId="4E3E156B" w14:textId="77777777" w:rsidR="00000000" w:rsidRDefault="00F56B8B">
      <w:pPr>
        <w:jc w:val="center"/>
        <w:rPr>
          <w:b/>
        </w:rPr>
      </w:pPr>
      <w:r>
        <w:rPr>
          <w:noProof/>
        </w:rPr>
        <w:drawing>
          <wp:inline distT="0" distB="0" distL="0" distR="0" wp14:anchorId="35A6AB99" wp14:editId="5611D57C">
            <wp:extent cx="6039485" cy="372872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9485" cy="3728720"/>
                    </a:xfrm>
                    <a:prstGeom prst="rect">
                      <a:avLst/>
                    </a:prstGeom>
                    <a:solidFill>
                      <a:srgbClr val="FFFFFF"/>
                    </a:solidFill>
                    <a:ln>
                      <a:noFill/>
                    </a:ln>
                  </pic:spPr>
                </pic:pic>
              </a:graphicData>
            </a:graphic>
          </wp:inline>
        </w:drawing>
      </w:r>
    </w:p>
    <w:p w14:paraId="3EC88DE7" w14:textId="77777777" w:rsidR="00000000" w:rsidRDefault="00000000">
      <w:pPr>
        <w:pStyle w:val="FigureCaption"/>
      </w:pPr>
      <w:r>
        <w:t xml:space="preserve">Fig. 7 Relationship between measurement-readiness score and local 2.5D statistics for selected candidates. High-ranked crops are not treated as final 3D geometry; they define </w:t>
      </w:r>
      <w:proofErr w:type="gramStart"/>
      <w:r>
        <w:t>where</w:t>
      </w:r>
      <w:proofErr w:type="gramEnd"/>
      <w:r>
        <w:t xml:space="preserve"> calibrated reconstruction, manual inspection, or multi-view follow-up should be concentrated.</w:t>
      </w:r>
    </w:p>
    <w:p w14:paraId="2EF89D34" w14:textId="77777777" w:rsidR="00000000" w:rsidRDefault="00000000">
      <w:pPr>
        <w:pStyle w:val="Heading2"/>
      </w:pPr>
      <w:r>
        <w:t>6.8 Next validation required before final accuracy claims</w:t>
      </w:r>
    </w:p>
    <w:p w14:paraId="12B395E8" w14:textId="77777777" w:rsidR="00000000" w:rsidRDefault="00000000">
      <w:pPr>
        <w:pStyle w:val="ListBullet"/>
      </w:pPr>
      <w:r>
        <w:t>Manual count labels on a stratified subset of pre- and post-defoliation images for precision, recall, F1, MAE, and RMSE.</w:t>
      </w:r>
    </w:p>
    <w:p w14:paraId="0E8A99BC" w14:textId="77777777" w:rsidR="00000000" w:rsidRDefault="00000000">
      <w:pPr>
        <w:pStyle w:val="ListBullet"/>
      </w:pPr>
      <w:r>
        <w:t xml:space="preserve">Expert or SAM-assisted masks on visible bolls for mask </w:t>
      </w:r>
      <w:proofErr w:type="spellStart"/>
      <w:r>
        <w:t>IoU</w:t>
      </w:r>
      <w:proofErr w:type="spellEnd"/>
      <w:r>
        <w:t>, boundary F1, and mask-area error.</w:t>
      </w:r>
    </w:p>
    <w:p w14:paraId="76387A77" w14:textId="77777777" w:rsidR="00000000" w:rsidRDefault="00000000">
      <w:pPr>
        <w:pStyle w:val="ListBullet"/>
      </w:pPr>
      <w:r>
        <w:t>Physical boll diameter and length measurements, or scale-calibrated orthomosaic/GCP metadata, for trait MAE and relative volume error.</w:t>
      </w:r>
    </w:p>
    <w:p w14:paraId="6FBF17C5" w14:textId="77777777" w:rsidR="00000000" w:rsidRDefault="00000000">
      <w:pPr>
        <w:pStyle w:val="ListBullet"/>
      </w:pPr>
      <w:r>
        <w:t xml:space="preserve">A calibrated </w:t>
      </w:r>
      <w:proofErr w:type="spellStart"/>
      <w:r>
        <w:t>SfM</w:t>
      </w:r>
      <w:proofErr w:type="spellEnd"/>
      <w:r>
        <w:t>/MVS, DUSt3R/MASt3R/VGGT, or Gaussian Splatting pass on selected high-visibility crops for Chamfer distance, reprojection consistency, point density, and view rendering quality.</w:t>
      </w:r>
    </w:p>
    <w:p w14:paraId="10FFDA07" w14:textId="77777777" w:rsidR="00000000" w:rsidRDefault="00000000">
      <w:pPr>
        <w:pStyle w:val="ListBullet"/>
      </w:pPr>
      <w:r>
        <w:t>A separate agronomist-in-the-loop evaluation if an LLM reporting layer is included, with schema validity, expert agreement, hallucination rate, latency, and recommendation consistency.</w:t>
      </w:r>
    </w:p>
    <w:p w14:paraId="425C02F4" w14:textId="77777777" w:rsidR="00000000" w:rsidRDefault="00000000">
      <w:pPr>
        <w:pStyle w:val="Heading1"/>
      </w:pPr>
      <w:r>
        <w:t>7 Discussion</w:t>
      </w:r>
    </w:p>
    <w:p w14:paraId="5EEA1E42" w14:textId="77777777" w:rsidR="00000000" w:rsidRDefault="00000000">
      <w:r>
        <w:t>The current results support the central argument of the paper: defoliation changes not only the number of visible bright lint regions, but also the measurement readiness of the detected candidates. Post-defoliation imagery shows a higher mean readiness score and lower green contamination, suggesting that defoliation can be treated as a visibility intervention for organ-scale phenotyping. This is a different claim from simply reporting a pre/post count difference. It connects the agronomic treatment to the statistical quality of the measurement evidence.</w:t>
      </w:r>
    </w:p>
    <w:p w14:paraId="5697BF17" w14:textId="77777777" w:rsidR="00000000" w:rsidRDefault="00000000">
      <w:r>
        <w:t xml:space="preserve">The main technical contribution is the separation between detection, mask formation, and 3D review. A conventional counting pipeline would stop after candidate boxes. Here, each box is </w:t>
      </w:r>
      <w:r>
        <w:lastRenderedPageBreak/>
        <w:t>converted into a lint mask, scored for measurement readiness, projected into a reviewable 2.5D space, and aggregated into plot-grid summaries. This design makes failure visible. Merged bolls, overly large proxy volumes, low-visibility masks, and green-contaminated candidates can be isolated before they become yield claims.</w:t>
      </w:r>
    </w:p>
    <w:p w14:paraId="168AAB87" w14:textId="77777777" w:rsidR="00000000" w:rsidRDefault="00000000">
      <w:r>
        <w:t>The most important limitation is scale. A single orthomosaic or near-nadir UAV image cannot, by itself, guarantee calibrated organ-scale 3D geometry. True metric diameter and volume require ground sampling distance, camera intrinsics, ground control, multi-view pose, RGB-D sensing, or physical boll measurements. The current manuscript therefore uses proxy units and reports volume-mutation diagnostics as a quality-control tool. This conservative framing is essential because recent cotton 3D work shows that complete boll characterization improves when multi-view geometry is available (Sun et al. 2020; Xiao et al. 2024; Jiang et al. 2025).</w:t>
      </w:r>
    </w:p>
    <w:p w14:paraId="60E3092C" w14:textId="77777777" w:rsidR="00000000" w:rsidRDefault="00000000">
      <w:pPr>
        <w:pStyle w:val="Heading1"/>
      </w:pPr>
      <w:r>
        <w:t>8 Limitations</w:t>
      </w:r>
    </w:p>
    <w:p w14:paraId="00E3C07E" w14:textId="77777777" w:rsidR="00000000" w:rsidRDefault="00000000">
      <w:pPr>
        <w:pStyle w:val="ListBullet"/>
      </w:pPr>
      <w:r>
        <w:t xml:space="preserve">The present 3D output is a proxy review space and should not be described as calibrated Gaussian Splatting, </w:t>
      </w:r>
      <w:proofErr w:type="spellStart"/>
      <w:r>
        <w:t>SfM</w:t>
      </w:r>
      <w:proofErr w:type="spellEnd"/>
      <w:r>
        <w:t>/MVS, or metric 3D reconstruction until camera geometry and scale are validated.</w:t>
      </w:r>
    </w:p>
    <w:p w14:paraId="3C5C5DA4" w14:textId="77777777" w:rsidR="00000000" w:rsidRDefault="00000000">
      <w:pPr>
        <w:pStyle w:val="ListBullet"/>
      </w:pPr>
      <w:r>
        <w:t>The current detector can confuse cotton lint with bright soil, residue, glare, or exposed background objects; manual labels are needed for detection precision, recall, F1, MAE, and RMSE.</w:t>
      </w:r>
    </w:p>
    <w:p w14:paraId="3E813B70" w14:textId="77777777" w:rsidR="00000000" w:rsidRDefault="00000000">
      <w:pPr>
        <w:pStyle w:val="ListBullet"/>
      </w:pPr>
      <w:r>
        <w:t>Proxy volume assumes an ellipsoid geometry and is sensitive to merged or adherent boll masks.</w:t>
      </w:r>
    </w:p>
    <w:p w14:paraId="7ED21B57" w14:textId="77777777" w:rsidR="00000000" w:rsidRDefault="00000000">
      <w:pPr>
        <w:pStyle w:val="ListBullet"/>
      </w:pPr>
      <w:r>
        <w:t>Plot-grid summaries are image-coordinate summaries, not georeferenced field maps, until orthomosaic coordinates, plot boundaries, or GCPs are added.</w:t>
      </w:r>
    </w:p>
    <w:p w14:paraId="5D6FC8C6" w14:textId="77777777" w:rsidR="00000000" w:rsidRDefault="00000000">
      <w:pPr>
        <w:pStyle w:val="ListBullet"/>
      </w:pPr>
      <w:r>
        <w:t>Any LLM reporting layer should be evaluated only as a structured summarization component and not as an agronomic authority without expert review.</w:t>
      </w:r>
    </w:p>
    <w:p w14:paraId="24762AA0" w14:textId="77777777" w:rsidR="00000000" w:rsidRDefault="00000000">
      <w:pPr>
        <w:pStyle w:val="Heading1"/>
      </w:pPr>
      <w:r>
        <w:t>9 Conclusion</w:t>
      </w:r>
    </w:p>
    <w:p w14:paraId="644DF5AB" w14:textId="77777777" w:rsidR="00000000" w:rsidRDefault="00000000">
      <w:r>
        <w:t>This paper formulates pre- and post-defoliation cotton boll phenotyping as a measurement-readiness problem. The proposed framework combines phase-aware detection, SAM-style lint-mask extraction, proxy mask-to-3D review, plot-grid aggregation, and conservative trait reporting. The current experimental package shows that the method can audit more than 1,500 UAV frames, summarize millions of candidate detections, rank measurement-ready bolls, and identify local reconstruction targets. The next step is not to overstate the proxy geometry, but to add calibrated scale, manual labels, and physical measurements so that the same architecture can mature into validated organ-scale 3D cotton phenotyping.</w:t>
      </w:r>
    </w:p>
    <w:p w14:paraId="1DD68E25" w14:textId="77777777" w:rsidR="00000000" w:rsidRDefault="00000000">
      <w:pPr>
        <w:pStyle w:val="Heading1"/>
      </w:pPr>
      <w:r>
        <w:t>References</w:t>
      </w:r>
    </w:p>
    <w:p w14:paraId="4B17DFEE" w14:textId="77777777" w:rsidR="00000000" w:rsidRDefault="00000000">
      <w:r>
        <w:t>Adke, S., Li, C., Rasheed, K. M., and Maier, F. W. (2022). Supervised and weakly supervised deep learning for segmentation and counting of cotton bolls using proximal imagery. Sensors, 22(10), 3688.</w:t>
      </w:r>
    </w:p>
    <w:p w14:paraId="6DF69A08" w14:textId="77777777" w:rsidR="00000000" w:rsidRDefault="00000000">
      <w:r>
        <w:t xml:space="preserve">DeTone, D., </w:t>
      </w:r>
      <w:proofErr w:type="spellStart"/>
      <w:r>
        <w:t>Malisiewicz</w:t>
      </w:r>
      <w:proofErr w:type="spellEnd"/>
      <w:r>
        <w:t xml:space="preserve">, T., and Rabinovich, A. (2018). </w:t>
      </w:r>
      <w:proofErr w:type="spellStart"/>
      <w:r>
        <w:t>SuperPoint</w:t>
      </w:r>
      <w:proofErr w:type="spellEnd"/>
      <w:r>
        <w:t>: Self-supervised interest point detection and description. Proceedings of the IEEE/CVF Conference on Computer Vision and Pattern Recognition Workshops.</w:t>
      </w:r>
    </w:p>
    <w:p w14:paraId="28800651" w14:textId="77777777" w:rsidR="00000000" w:rsidRDefault="00000000">
      <w:r>
        <w:t>Jiang, L., Sun, J., Chee, P. W., Li, C., and Fu, L. (2025). Cotton3DGaussians: Multiview 3D Gaussian Splatting for boll mapping and plant architecture analysis. Computers and Electronics in Agriculture, 234, 110293.</w:t>
      </w:r>
    </w:p>
    <w:p w14:paraId="527F09FF" w14:textId="77777777" w:rsidR="00000000" w:rsidRDefault="00000000">
      <w:proofErr w:type="spellStart"/>
      <w:r>
        <w:t>Kerbl</w:t>
      </w:r>
      <w:proofErr w:type="spellEnd"/>
      <w:r>
        <w:t xml:space="preserve">, B., </w:t>
      </w:r>
      <w:proofErr w:type="spellStart"/>
      <w:r>
        <w:t>Kopanas</w:t>
      </w:r>
      <w:proofErr w:type="spellEnd"/>
      <w:r>
        <w:t xml:space="preserve">, G., Leimkuehler, T., and </w:t>
      </w:r>
      <w:proofErr w:type="spellStart"/>
      <w:r>
        <w:t>Drettakis</w:t>
      </w:r>
      <w:proofErr w:type="spellEnd"/>
      <w:r>
        <w:t>, G. (2023). 3D Gaussian Splatting for real-time radiance field rendering. ACM Transactions on Graphics, 42(4), 1-14.</w:t>
      </w:r>
    </w:p>
    <w:p w14:paraId="6EAF5ACB" w14:textId="77777777" w:rsidR="00000000" w:rsidRDefault="00000000">
      <w:r>
        <w:t>Kirillov, A., Mintun, E., Ravi, N., Mao, H., Rolland, C., Gustafson, L., et al. (2023). Segment Anything. Proceedings of the IEEE/CVF International Conference on Computer Vision.</w:t>
      </w:r>
    </w:p>
    <w:p w14:paraId="583B11CF" w14:textId="77777777" w:rsidR="00000000" w:rsidRDefault="00000000">
      <w:r>
        <w:lastRenderedPageBreak/>
        <w:t>Li, Y., Cao, Z., Lu, H., Xiao, Y., Zhu, Y., and Cremers, A. B. (2016). In-field cotton detection via region-based semantic image segmentation. Computers and Electronics in Agriculture, 127, 475-486.</w:t>
      </w:r>
    </w:p>
    <w:p w14:paraId="6D2719F9" w14:textId="77777777" w:rsidR="00000000" w:rsidRDefault="00000000">
      <w:r>
        <w:t xml:space="preserve">Mildenhall, B., Srinivasan, P. P., </w:t>
      </w:r>
      <w:proofErr w:type="spellStart"/>
      <w:r>
        <w:t>Tancik</w:t>
      </w:r>
      <w:proofErr w:type="spellEnd"/>
      <w:r>
        <w:t xml:space="preserve">, M., Barron, J. T., Ramamoorthi, R., and Ng, R. (2020). </w:t>
      </w:r>
      <w:proofErr w:type="spellStart"/>
      <w:r>
        <w:t>NeRF</w:t>
      </w:r>
      <w:proofErr w:type="spellEnd"/>
      <w:r>
        <w:t>: Representing scenes as neural radiance fields for view synthesis. Proceedings of the European Conference on Computer Vision.</w:t>
      </w:r>
    </w:p>
    <w:p w14:paraId="101C5541" w14:textId="77777777" w:rsidR="00000000" w:rsidRDefault="00000000">
      <w:r>
        <w:t xml:space="preserve">Ravi, N., </w:t>
      </w:r>
      <w:proofErr w:type="spellStart"/>
      <w:r>
        <w:t>Gabeur</w:t>
      </w:r>
      <w:proofErr w:type="spellEnd"/>
      <w:r>
        <w:t xml:space="preserve">, V., Hu, Y.-T., Hu, R., </w:t>
      </w:r>
      <w:proofErr w:type="spellStart"/>
      <w:r>
        <w:t>Ryali</w:t>
      </w:r>
      <w:proofErr w:type="spellEnd"/>
      <w:r>
        <w:t>, C., Ma, T., et al. (2024). SAM 2: Segment Anything in Images and Videos. arXiv:2408.00714.</w:t>
      </w:r>
    </w:p>
    <w:p w14:paraId="29FF5264" w14:textId="77777777" w:rsidR="00000000" w:rsidRDefault="00000000">
      <w:r>
        <w:t xml:space="preserve">Sarlin, P.-E., DeTone, D., </w:t>
      </w:r>
      <w:proofErr w:type="spellStart"/>
      <w:r>
        <w:t>Malisiewicz</w:t>
      </w:r>
      <w:proofErr w:type="spellEnd"/>
      <w:r>
        <w:t xml:space="preserve">, T., and Rabinovich, A. (2020). </w:t>
      </w:r>
      <w:proofErr w:type="spellStart"/>
      <w:r>
        <w:t>SuperGlue</w:t>
      </w:r>
      <w:proofErr w:type="spellEnd"/>
      <w:r>
        <w:t>: Learning feature matching with graph neural networks. Proceedings of the IEEE/CVF Conference on Computer Vision and Pattern Recognition.</w:t>
      </w:r>
    </w:p>
    <w:p w14:paraId="43088D83" w14:textId="77777777" w:rsidR="00000000" w:rsidRDefault="00000000">
      <w:r>
        <w:t>Schoenberger, J. L., and Frahm, J.-M. (2016). Structure-from-Motion revisited. Proceedings of the IEEE Conference on Computer Vision and Pattern Recognition.</w:t>
      </w:r>
    </w:p>
    <w:p w14:paraId="3A29A37F" w14:textId="77777777" w:rsidR="00000000" w:rsidRDefault="00000000">
      <w:r>
        <w:t xml:space="preserve">Schoenberger, J. L., Zheng, E., Frahm, J.-M., and </w:t>
      </w:r>
      <w:proofErr w:type="spellStart"/>
      <w:r>
        <w:t>Pollefeys</w:t>
      </w:r>
      <w:proofErr w:type="spellEnd"/>
      <w:r>
        <w:t>, M. (2016). Pixelwise view selection for unstructured multi-view stereo. Proceedings of the European Conference on Computer Vision.</w:t>
      </w:r>
    </w:p>
    <w:p w14:paraId="6A720EDC" w14:textId="77777777" w:rsidR="00000000" w:rsidRDefault="00000000">
      <w:r>
        <w:t>Sun, S., Li, C., Paterson, A. H., Jiang, Y., Xu, R., Robertson, J. S., et al. (2020). Three-dimensional photogrammetric mapping of cotton bolls in situ based on point cloud segmentation and clustering. ISPRS Journal of Photogrammetry and Remote Sensing, 160, 195-207.</w:t>
      </w:r>
    </w:p>
    <w:p w14:paraId="34B0F1F4" w14:textId="77777777" w:rsidR="00000000" w:rsidRDefault="00000000">
      <w:r>
        <w:t>Tan, C., Sun, J., Song, H., and Li, C. (2025). A customized density map model and Segment Anything model for cotton boll number, size, and yield prediction in aerial images. Computers and Electronics in Agriculture, 232, 110065.</w:t>
      </w:r>
    </w:p>
    <w:p w14:paraId="033EE3ED" w14:textId="77777777" w:rsidR="00000000" w:rsidRDefault="00000000">
      <w:r>
        <w:t xml:space="preserve">Wang, J., Chen, M., Karaev, N., </w:t>
      </w:r>
      <w:proofErr w:type="spellStart"/>
      <w:r>
        <w:t>Vedaldi</w:t>
      </w:r>
      <w:proofErr w:type="spellEnd"/>
      <w:r>
        <w:t>, A., Rupprecht, C., and Novotny, D. (2025). VGGT: Visual Geometry Grounded Transformer. Proceedings of the IEEE/CVF Conference on Computer Vision and Pattern Recognition.</w:t>
      </w:r>
    </w:p>
    <w:p w14:paraId="1EBABD1D" w14:textId="77777777" w:rsidR="00000000" w:rsidRDefault="00000000">
      <w:r>
        <w:t xml:space="preserve">Wang, S., Leroy, V., Cabon, Y., </w:t>
      </w:r>
      <w:proofErr w:type="spellStart"/>
      <w:r>
        <w:t>Chidlovskii</w:t>
      </w:r>
      <w:proofErr w:type="spellEnd"/>
      <w:r>
        <w:t xml:space="preserve">, B., and </w:t>
      </w:r>
      <w:proofErr w:type="spellStart"/>
      <w:r>
        <w:t>Revaud</w:t>
      </w:r>
      <w:proofErr w:type="spellEnd"/>
      <w:r>
        <w:t>, J. (2024). DUSt3R: Geometric 3D vision made easy. Proceedings of the IEEE/CVF Conference on Computer Vision and Pattern Recognition.</w:t>
      </w:r>
    </w:p>
    <w:p w14:paraId="7CF5B5FC" w14:textId="77777777" w:rsidR="00000000" w:rsidRDefault="00000000">
      <w:r>
        <w:t xml:space="preserve">Wang, S., Leroy, V., Cabon, Y., </w:t>
      </w:r>
      <w:proofErr w:type="spellStart"/>
      <w:r>
        <w:t>Chidlovskii</w:t>
      </w:r>
      <w:proofErr w:type="spellEnd"/>
      <w:r>
        <w:t xml:space="preserve">, B., and </w:t>
      </w:r>
      <w:proofErr w:type="spellStart"/>
      <w:r>
        <w:t>Revaud</w:t>
      </w:r>
      <w:proofErr w:type="spellEnd"/>
      <w:r>
        <w:t>, J. (2024). MASt3R: Grounding image matching in 3D with mast3r. Proceedings of the European Conference on Computer Vision.</w:t>
      </w:r>
    </w:p>
    <w:p w14:paraId="79537B15" w14:textId="77777777" w:rsidR="00F96686" w:rsidRDefault="00000000">
      <w:r>
        <w:t>Xiao, S., Fei, S., Ye, Y., Xu, D., Xie, Z., Bi, K., et al. (2024). 3D reconstruction and characterization of cotton bolls in situ based on UAV technology. ISPRS Journal of Photogrammetry and Remote Sensing, 209, 101-116.</w:t>
      </w:r>
    </w:p>
    <w:sectPr w:rsidR="00F96686">
      <w:pgSz w:w="12240" w:h="15840"/>
      <w:pgMar w:top="720" w:right="1440" w:bottom="806"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Arial Italic">
    <w:altName w:val="Arial"/>
    <w:panose1 w:val="020B0604020202020204"/>
    <w:charset w:val="00"/>
    <w:family w:val="auto"/>
    <w:pitch w:val="variable"/>
    <w:sig w:usb0="E0000AFF" w:usb1="00007843" w:usb2="0000000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PingFang SC">
    <w:panose1 w:val="020B0604020202020204"/>
    <w:charset w:val="01"/>
    <w:family w:val="auto"/>
    <w:pitch w:val="variable"/>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E0002AE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22"/>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Num2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251039">
    <w:abstractNumId w:val="0"/>
  </w:num>
  <w:num w:numId="2" w16cid:durableId="1360811397">
    <w:abstractNumId w:val="1"/>
  </w:num>
  <w:num w:numId="3" w16cid:durableId="621419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39"/>
    <w:rsid w:val="004F1F4A"/>
    <w:rsid w:val="00917439"/>
    <w:rsid w:val="00923651"/>
    <w:rsid w:val="00F56B8B"/>
    <w:rsid w:val="00F9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28BF7A"/>
  <w15:chartTrackingRefBased/>
  <w15:docId w15:val="{723B4AA5-3D7F-0149-A5E5-14A04AA6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abs>
        <w:tab w:val="center" w:pos="2400"/>
        <w:tab w:val="right" w:pos="4800"/>
        <w:tab w:val="center" w:pos="4920"/>
        <w:tab w:val="right" w:pos="9840"/>
      </w:tabs>
      <w:suppressAutoHyphens/>
      <w:spacing w:before="120"/>
      <w:jc w:val="both"/>
    </w:pPr>
    <w:rPr>
      <w:rFonts w:ascii="Arial" w:hAnsi="Arial"/>
      <w:sz w:val="22"/>
    </w:rPr>
  </w:style>
  <w:style w:type="paragraph" w:styleId="Heading1">
    <w:name w:val="heading 1"/>
    <w:basedOn w:val="Normal"/>
    <w:next w:val="Normal"/>
    <w:qFormat/>
    <w:pPr>
      <w:keepNext/>
      <w:widowControl/>
      <w:tabs>
        <w:tab w:val="clear" w:pos="2400"/>
        <w:tab w:val="clear" w:pos="4800"/>
        <w:tab w:val="clear" w:pos="4920"/>
        <w:tab w:val="clear" w:pos="9840"/>
      </w:tabs>
      <w:spacing w:before="360"/>
      <w:jc w:val="left"/>
      <w:outlineLvl w:val="0"/>
    </w:pPr>
    <w:rPr>
      <w:b/>
      <w:color w:val="000000"/>
      <w:kern w:val="2"/>
      <w:sz w:val="28"/>
    </w:rPr>
  </w:style>
  <w:style w:type="paragraph" w:styleId="Heading2">
    <w:name w:val="heading 2"/>
    <w:basedOn w:val="Heading1"/>
    <w:next w:val="Normal"/>
    <w:qFormat/>
    <w:pPr>
      <w:spacing w:before="240"/>
      <w:outlineLvl w:val="1"/>
    </w:pPr>
    <w:rPr>
      <w:sz w:val="22"/>
    </w:rPr>
  </w:style>
  <w:style w:type="paragraph" w:styleId="Heading3">
    <w:name w:val="heading 3"/>
    <w:basedOn w:val="Heading2"/>
    <w:next w:val="Normal"/>
    <w:qFormat/>
    <w:pPr>
      <w:spacing w:before="120"/>
      <w:outlineLvl w:val="2"/>
    </w:pPr>
    <w:rPr>
      <w:b w:val="0"/>
      <w:i/>
    </w:rPr>
  </w:style>
  <w:style w:type="paragraph" w:styleId="Heading4">
    <w:name w:val="heading 4"/>
    <w:basedOn w:val="Normal"/>
    <w:next w:val="Normal"/>
    <w:qFormat/>
    <w:pPr>
      <w:keepNext/>
      <w:spacing w:before="240" w:after="60"/>
      <w:outlineLvl w:val="3"/>
    </w:pPr>
    <w:rPr>
      <w:b/>
      <w:sz w:val="24"/>
    </w:rPr>
  </w:style>
  <w:style w:type="paragraph" w:styleId="Heading5">
    <w:name w:val="heading 5"/>
    <w:basedOn w:val="Normal"/>
    <w:next w:val="Normal"/>
    <w:qFormat/>
    <w:pPr>
      <w:spacing w:before="240" w:after="60"/>
      <w:outlineLvl w:val="4"/>
    </w:pPr>
    <w:rPr>
      <w:rFonts w:ascii="Times New Roman" w:hAnsi="Times New Roman"/>
    </w:rPr>
  </w:style>
  <w:style w:type="paragraph" w:styleId="Heading6">
    <w:name w:val="heading 6"/>
    <w:basedOn w:val="Normal"/>
    <w:next w:val="Normal"/>
    <w:qFormat/>
    <w:pPr>
      <w:spacing w:before="240" w:after="60"/>
      <w:outlineLvl w:val="5"/>
    </w:pPr>
    <w:rPr>
      <w:rFonts w:ascii="Times New Roman" w:hAnsi="Times New Roman"/>
      <w:i/>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Heading1Char">
    <w:name w:val="Heading 1 Char"/>
    <w:rPr>
      <w:rFonts w:ascii="Arial" w:eastAsia="Times New Roman" w:hAnsi="Arial"/>
      <w:b/>
      <w:kern w:val="2"/>
      <w:sz w:val="28"/>
    </w:rPr>
  </w:style>
  <w:style w:type="character" w:customStyle="1" w:styleId="Heading2Char">
    <w:name w:val="Heading 2 Char"/>
    <w:rPr>
      <w:rFonts w:ascii="Arial Bold" w:eastAsia="Times New Roman" w:hAnsi="Arial Bold"/>
      <w:b/>
      <w:kern w:val="2"/>
      <w:sz w:val="22"/>
    </w:rPr>
  </w:style>
  <w:style w:type="character" w:customStyle="1" w:styleId="Heading3Char">
    <w:name w:val="Heading 3 Char"/>
    <w:rPr>
      <w:rFonts w:ascii="Arial Italic" w:eastAsia="Times New Roman" w:hAnsi="Arial Italic"/>
      <w:i/>
      <w:kern w:val="2"/>
    </w:rPr>
  </w:style>
  <w:style w:type="character" w:customStyle="1" w:styleId="Heading4Char">
    <w:name w:val="Heading 4 Char"/>
    <w:rPr>
      <w:rFonts w:ascii="Arial" w:eastAsia="Times New Roman" w:hAnsi="Arial"/>
      <w:b/>
      <w:sz w:val="24"/>
    </w:rPr>
  </w:style>
  <w:style w:type="character" w:customStyle="1" w:styleId="Heading5Char">
    <w:name w:val="Heading 5 Char"/>
    <w:rPr>
      <w:rFonts w:ascii="Times New Roman" w:eastAsia="Times New Roman" w:hAnsi="Times New Roman"/>
      <w:sz w:val="22"/>
    </w:rPr>
  </w:style>
  <w:style w:type="character" w:customStyle="1" w:styleId="Heading6Char">
    <w:name w:val="Heading 6 Char"/>
    <w:rPr>
      <w:rFonts w:ascii="Times New Roman" w:eastAsia="Times New Roman" w:hAnsi="Times New Roman"/>
      <w:i/>
      <w:sz w:val="22"/>
    </w:rPr>
  </w:style>
  <w:style w:type="character" w:customStyle="1" w:styleId="Heading7Char">
    <w:name w:val="Heading 7 Char"/>
    <w:rPr>
      <w:rFonts w:ascii="Arial" w:eastAsia="Times New Roman" w:hAnsi="Arial"/>
    </w:rPr>
  </w:style>
  <w:style w:type="character" w:customStyle="1" w:styleId="Heading8Char">
    <w:name w:val="Heading 8 Char"/>
    <w:rPr>
      <w:rFonts w:ascii="Arial" w:eastAsia="Times New Roman" w:hAnsi="Arial"/>
      <w:i/>
    </w:rPr>
  </w:style>
  <w:style w:type="character" w:customStyle="1" w:styleId="Heading9Char">
    <w:name w:val="Heading 9 Char"/>
    <w:rPr>
      <w:rFonts w:ascii="Arial" w:eastAsia="Times New Roman" w:hAnsi="Arial"/>
      <w:b/>
      <w:i/>
      <w:sz w:val="18"/>
    </w:rPr>
  </w:style>
  <w:style w:type="character" w:customStyle="1" w:styleId="FootnoteTextChar">
    <w:name w:val="Footnote Text Char"/>
    <w:rPr>
      <w:rFonts w:ascii="Arial" w:eastAsia="Times New Roman" w:hAnsi="Arial"/>
      <w:sz w:val="16"/>
    </w:rPr>
  </w:style>
  <w:style w:type="character" w:customStyle="1" w:styleId="FootnoteCharacters">
    <w:name w:val="Footnote Characters"/>
    <w:rPr>
      <w:rFonts w:cs="Times New Roman"/>
      <w:vertAlign w:val="superscript"/>
    </w:rPr>
  </w:style>
  <w:style w:type="character" w:styleId="FootnoteReference">
    <w:name w:val="footnote reference"/>
    <w:rPr>
      <w:rFonts w:cs="Times New Roman"/>
      <w:vertAlign w:val="superscript"/>
    </w:rPr>
  </w:style>
  <w:style w:type="character" w:customStyle="1" w:styleId="EndnoteTextChar">
    <w:name w:val="Endnote Text Char"/>
    <w:rPr>
      <w:rFonts w:ascii="Times New Roman" w:eastAsia="Times New Roman" w:hAnsi="Times New Roman"/>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FooterChar">
    <w:name w:val="Footer Char"/>
    <w:rPr>
      <w:rFonts w:ascii="Arial" w:eastAsia="Times New Roman" w:hAnsi="Arial" w:cs="Arial"/>
      <w:sz w:val="16"/>
      <w:szCs w:val="16"/>
    </w:rPr>
  </w:style>
  <w:style w:type="character" w:styleId="Hyperlink">
    <w:name w:val="Hyperlink"/>
    <w:rPr>
      <w:rFonts w:cs="Times New Roman"/>
      <w:color w:val="auto"/>
      <w:u w:val="single"/>
    </w:rPr>
  </w:style>
  <w:style w:type="character" w:customStyle="1" w:styleId="TitleChar">
    <w:name w:val="Title Char"/>
    <w:rPr>
      <w:rFonts w:ascii="Arial Bold" w:eastAsia="Times New Roman" w:hAnsi="Arial Bold"/>
      <w:b/>
      <w:kern w:val="2"/>
      <w:sz w:val="32"/>
    </w:rPr>
  </w:style>
  <w:style w:type="character" w:customStyle="1" w:styleId="BalloonTextChar">
    <w:name w:val="Balloon Text Char"/>
    <w:basedOn w:val="DefaultParagraphFont0"/>
    <w:rPr>
      <w:rFonts w:ascii="Tahoma" w:eastAsia="Times New Roman" w:hAnsi="Tahoma" w:cs="Tahoma"/>
      <w:sz w:val="16"/>
      <w:szCs w:val="16"/>
    </w:rPr>
  </w:style>
  <w:style w:type="character" w:customStyle="1" w:styleId="BodyTextChar">
    <w:name w:val="Body Text Char"/>
    <w:rPr>
      <w:rFonts w:ascii="Times New Roman" w:hAnsi="Times New Roman"/>
    </w:rPr>
  </w:style>
  <w:style w:type="character" w:customStyle="1" w:styleId="DocumentMapChar">
    <w:name w:val="Document Map Char"/>
    <w:rPr>
      <w:rFonts w:ascii="Tahoma" w:eastAsia="Times New Roman" w:hAnsi="Tahoma" w:cs="Tahoma"/>
      <w:kern w:val="2"/>
      <w:sz w:val="16"/>
      <w:szCs w:val="16"/>
    </w:rPr>
  </w:style>
  <w:style w:type="character" w:styleId="PageNumber">
    <w:name w:val="page number"/>
    <w:rPr>
      <w:rFonts w:cs="Times New Roman"/>
    </w:rPr>
  </w:style>
  <w:style w:type="character" w:customStyle="1" w:styleId="HeaderChar">
    <w:name w:val="Header Char"/>
    <w:basedOn w:val="DefaultParagraphFont0"/>
    <w:rPr>
      <w:rFonts w:ascii="Arial" w:eastAsia="Times New Roman" w:hAnsi="Arial"/>
    </w:rPr>
  </w:style>
  <w:style w:type="character" w:customStyle="1" w:styleId="annotationreference">
    <w:name w:val="annotation reference"/>
    <w:basedOn w:val="DefaultParagraphFont0"/>
    <w:rPr>
      <w:sz w:val="16"/>
      <w:szCs w:val="16"/>
    </w:rPr>
  </w:style>
  <w:style w:type="character" w:customStyle="1" w:styleId="CommentTextChar">
    <w:name w:val="Comment Text Char"/>
    <w:basedOn w:val="DefaultParagraphFont0"/>
    <w:rPr>
      <w:rFonts w:ascii="Arial" w:eastAsia="Times New Roman" w:hAnsi="Arial"/>
    </w:rPr>
  </w:style>
  <w:style w:type="character" w:customStyle="1" w:styleId="CommentSubjectChar">
    <w:name w:val="Comment Subject Char"/>
    <w:basedOn w:val="CommentTextChar"/>
    <w:rPr>
      <w:rFonts w:ascii="Arial" w:eastAsia="Times New Roman" w:hAnsi="Arial"/>
      <w:b/>
      <w:bCs/>
    </w:rPr>
  </w:style>
  <w:style w:type="character" w:customStyle="1" w:styleId="ListLabel1">
    <w:name w:val="ListLabel 1"/>
    <w:rPr>
      <w:rFonts w:ascii="Calibri" w:hAnsi="Calibri"/>
    </w:rPr>
  </w:style>
  <w:style w:type="character" w:customStyle="1" w:styleId="ListLabel2">
    <w:name w:val="ListLabel 2"/>
    <w:rPr>
      <w:rFonts w:ascii="Calibri" w:hAnsi="Calibri"/>
    </w:rPr>
  </w:style>
  <w:style w:type="character" w:customStyle="1" w:styleId="ListLabel3">
    <w:name w:val="ListLabel 3"/>
    <w:rPr>
      <w:rFonts w:ascii="Calibri" w:hAnsi="Calibri"/>
    </w:rPr>
  </w:style>
  <w:style w:type="character" w:customStyle="1" w:styleId="ListLabel4">
    <w:name w:val="ListLabel 4"/>
    <w:rPr>
      <w:rFonts w:ascii="Calibri" w:hAnsi="Calibri"/>
    </w:rPr>
  </w:style>
  <w:style w:type="character" w:customStyle="1" w:styleId="ListLabel5">
    <w:name w:val="ListLabel 5"/>
    <w:rPr>
      <w:rFonts w:ascii="Calibri" w:hAnsi="Calibri"/>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style>
  <w:style w:type="character" w:customStyle="1" w:styleId="ListLabel9">
    <w:name w:val="ListLabel 9"/>
    <w:rPr>
      <w:rFonts w:ascii="Calibri" w:hAnsi="Calibri"/>
    </w:rPr>
  </w:style>
  <w:style w:type="character" w:customStyle="1" w:styleId="ListLabel10">
    <w:name w:val="ListLabel 10"/>
    <w:rPr>
      <w:rFonts w:cs="Courier New"/>
    </w:rPr>
  </w:style>
  <w:style w:type="character" w:customStyle="1" w:styleId="ListLabel11">
    <w:name w:val="ListLabel 11"/>
  </w:style>
  <w:style w:type="character" w:customStyle="1" w:styleId="ListLabel12">
    <w:name w:val="ListLabel 12"/>
    <w:rPr>
      <w:rFonts w:ascii="Calibri" w:hAnsi="Calibri"/>
    </w:rPr>
  </w:style>
  <w:style w:type="character" w:customStyle="1" w:styleId="ListLabel13">
    <w:name w:val="ListLabel 13"/>
    <w:rPr>
      <w:rFonts w:cs="Courier New"/>
    </w:rPr>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style>
  <w:style w:type="character" w:customStyle="1" w:styleId="ListLabel41">
    <w:name w:val="ListLabel 41"/>
    <w:rPr>
      <w:rFonts w:ascii="Calibri" w:hAnsi="Calibri"/>
    </w:rPr>
  </w:style>
  <w:style w:type="character" w:customStyle="1" w:styleId="ListLabel42">
    <w:name w:val="ListLabel 42"/>
    <w:rPr>
      <w:rFonts w:cs="Courier New"/>
    </w:rPr>
  </w:style>
  <w:style w:type="character" w:customStyle="1" w:styleId="ListLabel43">
    <w:name w:val="ListLabel 43"/>
  </w:style>
  <w:style w:type="character" w:customStyle="1" w:styleId="ListLabel44">
    <w:name w:val="ListLabel 44"/>
    <w:rPr>
      <w:rFonts w:ascii="Calibri" w:hAnsi="Calibri"/>
    </w:rPr>
  </w:style>
  <w:style w:type="character" w:customStyle="1" w:styleId="ListLabel45">
    <w:name w:val="ListLabel 45"/>
    <w:rPr>
      <w:rFonts w:cs="Courier New"/>
    </w:rPr>
  </w:style>
  <w:style w:type="character" w:customStyle="1" w:styleId="ListLabel46">
    <w:name w:val="ListLabel 46"/>
  </w:style>
  <w:style w:type="character" w:customStyle="1" w:styleId="ListLabel47">
    <w:name w:val="ListLabel 47"/>
    <w:rPr>
      <w:rFonts w:ascii="Calibri" w:hAnsi="Calibri"/>
    </w:rPr>
  </w:style>
  <w:style w:type="character" w:customStyle="1" w:styleId="ListLabel48">
    <w:name w:val="ListLabel 48"/>
    <w:rPr>
      <w:rFonts w:cs="Courier New"/>
    </w:rPr>
  </w:style>
  <w:style w:type="character" w:customStyle="1" w:styleId="ListLabel49">
    <w:name w:val="ListLabel 49"/>
  </w:style>
  <w:style w:type="character" w:customStyle="1" w:styleId="ListLabel50">
    <w:name w:val="ListLabel 50"/>
    <w:rPr>
      <w:rFonts w:ascii="Calibri" w:hAnsi="Calibri"/>
    </w:rPr>
  </w:style>
  <w:style w:type="character" w:customStyle="1" w:styleId="ListLabel51">
    <w:name w:val="ListLabel 51"/>
    <w:rPr>
      <w:rFonts w:cs="Courier New"/>
    </w:rPr>
  </w:style>
  <w:style w:type="character" w:customStyle="1" w:styleId="ListLabel52">
    <w:name w:val="ListLabel 52"/>
  </w:style>
  <w:style w:type="character" w:customStyle="1" w:styleId="ListLabel53">
    <w:name w:val="ListLabel 53"/>
    <w:rPr>
      <w:rFonts w:ascii="Calibri" w:hAnsi="Calibri"/>
    </w:rPr>
  </w:style>
  <w:style w:type="character" w:customStyle="1" w:styleId="ListLabel54">
    <w:name w:val="ListLabel 54"/>
    <w:rPr>
      <w:rFonts w:cs="Courier New"/>
    </w:rPr>
  </w:style>
  <w:style w:type="character" w:customStyle="1" w:styleId="ListLabel55">
    <w:name w:val="ListLabel 55"/>
  </w:style>
  <w:style w:type="character" w:customStyle="1" w:styleId="ListLabel56">
    <w:name w:val="ListLabel 56"/>
    <w:rPr>
      <w:rFonts w:ascii="Calibri" w:hAnsi="Calibri"/>
    </w:rPr>
  </w:style>
  <w:style w:type="character" w:customStyle="1" w:styleId="ListLabel57">
    <w:name w:val="ListLabel 57"/>
    <w:rPr>
      <w:rFonts w:cs="Courier New"/>
    </w:rPr>
  </w:style>
  <w:style w:type="character" w:customStyle="1" w:styleId="ListLabel58">
    <w:name w:val="ListLabel 58"/>
  </w:style>
  <w:style w:type="character" w:customStyle="1" w:styleId="ListLabel59">
    <w:name w:val="ListLabel 59"/>
    <w:rPr>
      <w:rFonts w:ascii="Calibri" w:hAnsi="Calibri"/>
    </w:rPr>
  </w:style>
  <w:style w:type="character" w:customStyle="1" w:styleId="ListLabel60">
    <w:name w:val="ListLabel 60"/>
    <w:rPr>
      <w:rFonts w:cs="Courier New"/>
    </w:rPr>
  </w:style>
  <w:style w:type="character" w:customStyle="1" w:styleId="ListLabel61">
    <w:name w:val="ListLabel 61"/>
  </w:style>
  <w:style w:type="character" w:customStyle="1" w:styleId="ListLabel62">
    <w:name w:val="ListLabel 62"/>
    <w:rPr>
      <w:rFonts w:ascii="Calibri" w:hAnsi="Calibri"/>
    </w:rPr>
  </w:style>
  <w:style w:type="character" w:customStyle="1" w:styleId="ListLabel63">
    <w:name w:val="ListLabel 63"/>
    <w:rPr>
      <w:rFonts w:cs="Courier New"/>
    </w:rPr>
  </w:style>
  <w:style w:type="character" w:customStyle="1" w:styleId="ListLabel64">
    <w:name w:val="ListLabel 64"/>
  </w:style>
  <w:style w:type="character" w:customStyle="1" w:styleId="ListLabel65">
    <w:name w:val="ListLabel 65"/>
    <w:rPr>
      <w:rFonts w:ascii="Calibri" w:hAnsi="Calibri"/>
      <w:color w:val="auto"/>
    </w:rPr>
  </w:style>
  <w:style w:type="character" w:customStyle="1" w:styleId="ListLabel66">
    <w:name w:val="ListLabel 66"/>
    <w:rPr>
      <w:rFonts w:ascii="Calibri" w:hAnsi="Calibri"/>
      <w:color w:val="auto"/>
    </w:rPr>
  </w:style>
  <w:style w:type="character" w:customStyle="1" w:styleId="ListLabel67">
    <w:name w:val="ListLabel 67"/>
    <w:rPr>
      <w:rFonts w:ascii="Calibri" w:hAnsi="Calibri"/>
      <w:color w:val="auto"/>
    </w:rPr>
  </w:style>
  <w:style w:type="character" w:customStyle="1" w:styleId="ListLabel68">
    <w:name w:val="ListLabel 68"/>
    <w:rPr>
      <w:rFonts w:ascii="Calibri" w:hAnsi="Calibri"/>
      <w:color w:val="auto"/>
    </w:rPr>
  </w:style>
  <w:style w:type="character" w:customStyle="1" w:styleId="ListLabel69">
    <w:name w:val="ListLabel 69"/>
    <w:rPr>
      <w:rFonts w:ascii="Calibri" w:hAnsi="Calibri"/>
      <w:color w:val="auto"/>
    </w:rPr>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rPr>
      <w:rFonts w:ascii="Calibri" w:hAnsi="Calibri"/>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ascii="Calibri" w:hAnsi="Calibri"/>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ascii="Calibri" w:hAnsi="Calibri"/>
    </w:rPr>
  </w:style>
  <w:style w:type="character" w:customStyle="1" w:styleId="ListLabel108">
    <w:name w:val="ListLabel 108"/>
  </w:style>
  <w:style w:type="character" w:customStyle="1" w:styleId="ListLabel109">
    <w:name w:val="ListLabel 109"/>
  </w:style>
  <w:style w:type="character" w:customStyle="1" w:styleId="ListLabel110">
    <w:name w:val="ListLabel 110"/>
    <w:rPr>
      <w:rFonts w:cs="Times New Roman"/>
    </w:rPr>
  </w:style>
  <w:style w:type="character" w:customStyle="1" w:styleId="ListLabel111">
    <w:name w:val="ListLabel 111"/>
    <w:rPr>
      <w:rFonts w:ascii="Calibri" w:hAnsi="Calibri"/>
    </w:rPr>
  </w:style>
  <w:style w:type="character" w:customStyle="1" w:styleId="ListLabel112">
    <w:name w:val="ListLabel 112"/>
  </w:style>
  <w:style w:type="character" w:customStyle="1" w:styleId="ListLabel113">
    <w:name w:val="ListLabel 113"/>
  </w:style>
  <w:style w:type="character" w:customStyle="1" w:styleId="ListLabel114">
    <w:name w:val="ListLabel 114"/>
    <w:rPr>
      <w:rFonts w:ascii="Calibri" w:hAnsi="Calibri"/>
    </w:rPr>
  </w:style>
  <w:style w:type="character" w:customStyle="1" w:styleId="ListLabel115">
    <w:name w:val="ListLabel 115"/>
  </w:style>
  <w:style w:type="character" w:customStyle="1" w:styleId="ListLabel116">
    <w:name w:val="ListLabel 116"/>
  </w:style>
  <w:style w:type="character" w:customStyle="1" w:styleId="ListLabel117">
    <w:name w:val="ListLabel 117"/>
    <w:rPr>
      <w:rFonts w:ascii="Calibri" w:hAnsi="Calibri"/>
    </w:rPr>
  </w:style>
  <w:style w:type="character" w:customStyle="1" w:styleId="ListLabel118">
    <w:name w:val="ListLabel 118"/>
  </w:style>
  <w:style w:type="character" w:customStyle="1" w:styleId="ListLabel119">
    <w:name w:val="ListLabel 119"/>
  </w:style>
  <w:style w:type="character" w:customStyle="1" w:styleId="ListLabel120">
    <w:name w:val="ListLabel 120"/>
    <w:rPr>
      <w:rFonts w:cs="Times New Roman"/>
    </w:rPr>
  </w:style>
  <w:style w:type="character" w:customStyle="1" w:styleId="ListLabel121">
    <w:name w:val="ListLabel 121"/>
    <w:rPr>
      <w:rFonts w:cs="Times New Roman"/>
    </w:rPr>
  </w:style>
  <w:style w:type="character" w:customStyle="1" w:styleId="ListLabel122">
    <w:name w:val="ListLabel 122"/>
    <w:rPr>
      <w:rFonts w:ascii="Calibri" w:hAnsi="Calibri"/>
    </w:rPr>
  </w:style>
  <w:style w:type="character" w:customStyle="1" w:styleId="ListLabel123">
    <w:name w:val="ListLabel 123"/>
    <w:rPr>
      <w:rFonts w:cs="Courier New"/>
    </w:rPr>
  </w:style>
  <w:style w:type="character" w:customStyle="1" w:styleId="ListLabel124">
    <w:name w:val="ListLabel 124"/>
  </w:style>
  <w:style w:type="character" w:customStyle="1" w:styleId="ListLabel125">
    <w:name w:val="ListLabel 125"/>
    <w:rPr>
      <w:rFonts w:ascii="Calibri" w:hAnsi="Calibri"/>
    </w:rPr>
  </w:style>
  <w:style w:type="character" w:customStyle="1" w:styleId="ListLabel126">
    <w:name w:val="ListLabel 126"/>
    <w:rPr>
      <w:rFonts w:cs="Courier New"/>
    </w:rPr>
  </w:style>
  <w:style w:type="character" w:customStyle="1" w:styleId="ListLabel127">
    <w:name w:val="ListLabel 127"/>
  </w:style>
  <w:style w:type="character" w:customStyle="1" w:styleId="ListLabel128">
    <w:name w:val="ListLabel 128"/>
    <w:rPr>
      <w:rFonts w:ascii="Calibri" w:hAnsi="Calibri"/>
    </w:rPr>
  </w:style>
  <w:style w:type="character" w:customStyle="1" w:styleId="ListLabel129">
    <w:name w:val="ListLabel 129"/>
    <w:rPr>
      <w:rFonts w:cs="Courier New"/>
    </w:rPr>
  </w:style>
  <w:style w:type="character" w:customStyle="1" w:styleId="ListLabel130">
    <w:name w:val="ListLabel 130"/>
  </w:style>
  <w:style w:type="paragraph" w:customStyle="1" w:styleId="Heading">
    <w:name w:val="Heading"/>
    <w:basedOn w:val="Normal"/>
    <w:next w:val="BodyTex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20"/>
    </w:pPr>
    <w:rPr>
      <w:rFonts w:ascii="Times New Roman" w:eastAsia="Calibri" w:hAnsi="Times New Roman"/>
    </w:rPr>
  </w:style>
  <w:style w:type="paragraph" w:styleId="List">
    <w:name w:val="List"/>
    <w:basedOn w:val="BodyText"/>
    <w:rPr>
      <w:rFonts w:cs="Arial Unicode MS"/>
    </w:rPr>
  </w:style>
  <w:style w:type="paragraph" w:styleId="Caption">
    <w:name w:val="caption"/>
    <w:basedOn w:val="Normal"/>
    <w:next w:val="Normal"/>
    <w:qFormat/>
    <w:pPr>
      <w:spacing w:before="0"/>
      <w:jc w:val="center"/>
    </w:pPr>
    <w:rPr>
      <w:b/>
      <w:bCs/>
      <w:color w:val="000000"/>
      <w:sz w:val="16"/>
    </w:rPr>
  </w:style>
  <w:style w:type="paragraph" w:customStyle="1" w:styleId="Index">
    <w:name w:val="Index"/>
    <w:basedOn w:val="Normal"/>
    <w:pPr>
      <w:suppressLineNumbers/>
    </w:pPr>
    <w:rPr>
      <w:rFonts w:cs="Arial Unicode MS"/>
    </w:rPr>
  </w:style>
  <w:style w:type="paragraph" w:styleId="ListParagraph">
    <w:name w:val="List Paragraph"/>
    <w:basedOn w:val="Normal"/>
    <w:qFormat/>
    <w:pPr>
      <w:ind w:left="720"/>
      <w:contextualSpacing/>
    </w:pPr>
  </w:style>
  <w:style w:type="paragraph" w:styleId="ListNumber">
    <w:name w:val="List Number"/>
    <w:basedOn w:val="ListBullet"/>
    <w:pPr>
      <w:numPr>
        <w:numId w:val="1"/>
      </w:numPr>
      <w:tabs>
        <w:tab w:val="clear" w:pos="240"/>
        <w:tab w:val="clear" w:pos="4800"/>
        <w:tab w:val="clear" w:pos="9360"/>
        <w:tab w:val="left" w:pos="720"/>
      </w:tabs>
      <w:ind w:left="480" w:hanging="240"/>
    </w:pPr>
  </w:style>
  <w:style w:type="paragraph" w:styleId="ListBullet">
    <w:name w:val="List Bullet"/>
    <w:basedOn w:val="Normal"/>
    <w:autoRedefine/>
    <w:pPr>
      <w:widowControl/>
      <w:numPr>
        <w:numId w:val="2"/>
      </w:numPr>
      <w:tabs>
        <w:tab w:val="clear" w:pos="2400"/>
        <w:tab w:val="clear" w:pos="4920"/>
        <w:tab w:val="clear" w:pos="9840"/>
        <w:tab w:val="left" w:pos="240"/>
        <w:tab w:val="center" w:pos="4800"/>
        <w:tab w:val="right" w:pos="9360"/>
      </w:tabs>
      <w:spacing w:before="0"/>
      <w:ind w:left="480" w:hanging="240"/>
      <w:jc w:val="left"/>
    </w:pPr>
    <w:rPr>
      <w:color w:val="000000"/>
      <w:kern w:val="2"/>
    </w:rPr>
  </w:style>
  <w:style w:type="paragraph" w:styleId="ListContinue">
    <w:name w:val="List Continue"/>
    <w:basedOn w:val="Normal"/>
    <w:next w:val="ListBullet"/>
    <w:pPr>
      <w:spacing w:after="120"/>
      <w:ind w:left="360"/>
      <w:contextualSpacing/>
    </w:pPr>
  </w:style>
  <w:style w:type="paragraph" w:styleId="FootnoteText">
    <w:name w:val="footnote text"/>
    <w:basedOn w:val="Normal"/>
    <w:pPr>
      <w:spacing w:before="0"/>
    </w:pPr>
    <w:rPr>
      <w:sz w:val="16"/>
    </w:rPr>
  </w:style>
  <w:style w:type="paragraph" w:styleId="EndnoteText">
    <w:name w:val="endnote text"/>
    <w:basedOn w:val="Normal"/>
    <w:rPr>
      <w:rFonts w:ascii="Times New Roman" w:hAnsi="Times New Roman"/>
    </w:rPr>
  </w:style>
  <w:style w:type="paragraph" w:customStyle="1" w:styleId="HeaderandFooter">
    <w:name w:val="Header and Footer"/>
    <w:basedOn w:val="Normal"/>
  </w:style>
  <w:style w:type="paragraph" w:styleId="Footer">
    <w:name w:val="footer"/>
    <w:basedOn w:val="Normal"/>
    <w:pPr>
      <w:tabs>
        <w:tab w:val="clear" w:pos="2400"/>
        <w:tab w:val="clear" w:pos="4800"/>
        <w:tab w:val="clear" w:pos="4920"/>
      </w:tabs>
      <w:spacing w:before="60" w:line="200" w:lineRule="atLeast"/>
    </w:pPr>
    <w:rPr>
      <w:rFonts w:cs="Arial"/>
      <w:sz w:val="16"/>
      <w:szCs w:val="16"/>
    </w:rPr>
  </w:style>
  <w:style w:type="paragraph" w:styleId="Title">
    <w:name w:val="Title"/>
    <w:basedOn w:val="Heading1"/>
    <w:qFormat/>
    <w:pPr>
      <w:spacing w:after="360"/>
      <w:ind w:left="720" w:right="720"/>
      <w:jc w:val="center"/>
    </w:pPr>
    <w:rPr>
      <w:sz w:val="32"/>
    </w:rPr>
  </w:style>
  <w:style w:type="paragraph" w:styleId="TOC3">
    <w:name w:val="toc 3"/>
    <w:basedOn w:val="Normal"/>
    <w:next w:val="Normal"/>
    <w:autoRedefine/>
    <w:pPr>
      <w:spacing w:after="100"/>
      <w:ind w:left="440"/>
    </w:pPr>
    <w:rPr>
      <w:rFonts w:ascii="Calibri" w:eastAsia="SimSun" w:hAnsi="Calibri"/>
    </w:rPr>
  </w:style>
  <w:style w:type="paragraph" w:styleId="BalloonText">
    <w:name w:val="Balloon Text"/>
    <w:basedOn w:val="Normal"/>
    <w:rPr>
      <w:rFonts w:ascii="Tahoma" w:hAnsi="Tahoma" w:cs="Tahoma"/>
      <w:sz w:val="16"/>
      <w:szCs w:val="16"/>
    </w:rPr>
  </w:style>
  <w:style w:type="paragraph" w:customStyle="1" w:styleId="Abstract">
    <w:name w:val="Abstract"/>
    <w:basedOn w:val="Normal"/>
    <w:pPr>
      <w:spacing w:line="220" w:lineRule="exact"/>
    </w:pPr>
    <w:rPr>
      <w:bCs/>
      <w:i/>
    </w:rPr>
  </w:style>
  <w:style w:type="paragraph" w:customStyle="1" w:styleId="Affiliation">
    <w:name w:val="Affiliation"/>
    <w:basedOn w:val="Authors"/>
    <w:next w:val="Normal"/>
  </w:style>
  <w:style w:type="paragraph" w:customStyle="1" w:styleId="Appendix">
    <w:name w:val="Appendix"/>
    <w:basedOn w:val="Heading1"/>
    <w:next w:val="Normal"/>
  </w:style>
  <w:style w:type="paragraph" w:styleId="DocumentMap">
    <w:name w:val="Document Map"/>
    <w:basedOn w:val="Normal"/>
    <w:pPr>
      <w:spacing w:line="480" w:lineRule="auto"/>
      <w:ind w:firstLine="360"/>
    </w:pPr>
    <w:rPr>
      <w:rFonts w:ascii="Tahoma" w:hAnsi="Tahoma"/>
      <w:kern w:val="2"/>
      <w:sz w:val="16"/>
      <w:szCs w:val="16"/>
    </w:rPr>
  </w:style>
  <w:style w:type="paragraph" w:customStyle="1" w:styleId="Figure">
    <w:name w:val="Figure"/>
    <w:basedOn w:val="Normal"/>
    <w:next w:val="FigureCaption"/>
    <w:pPr>
      <w:keepNext/>
      <w:keepLines/>
      <w:jc w:val="center"/>
    </w:pPr>
    <w:rPr>
      <w:kern w:val="2"/>
      <w:sz w:val="24"/>
    </w:rPr>
  </w:style>
  <w:style w:type="paragraph" w:customStyle="1" w:styleId="FigureCaption">
    <w:name w:val="Figure Caption"/>
    <w:basedOn w:val="Normal"/>
    <w:next w:val="Normal"/>
    <w:pPr>
      <w:keepLines/>
      <w:spacing w:line="180" w:lineRule="atLeast"/>
      <w:jc w:val="center"/>
    </w:pPr>
    <w:rPr>
      <w:b/>
      <w:kern w:val="2"/>
      <w:sz w:val="16"/>
    </w:rPr>
  </w:style>
  <w:style w:type="paragraph" w:customStyle="1" w:styleId="Authors0">
    <w:name w:val="Author(s)"/>
    <w:basedOn w:val="Normal"/>
    <w:pPr>
      <w:widowControl/>
      <w:tabs>
        <w:tab w:val="clear" w:pos="2400"/>
        <w:tab w:val="clear" w:pos="4800"/>
        <w:tab w:val="clear" w:pos="4920"/>
        <w:tab w:val="clear" w:pos="9840"/>
      </w:tabs>
      <w:spacing w:after="240"/>
      <w:ind w:left="720" w:hanging="720"/>
      <w:jc w:val="center"/>
    </w:pPr>
    <w:rPr>
      <w:b/>
      <w:sz w:val="24"/>
    </w:rPr>
  </w:style>
  <w:style w:type="paragraph" w:customStyle="1" w:styleId="Footnote">
    <w:name w:val="Footnote"/>
    <w:basedOn w:val="Normal"/>
    <w:pPr>
      <w:widowControl/>
      <w:tabs>
        <w:tab w:val="clear" w:pos="2400"/>
        <w:tab w:val="clear" w:pos="4800"/>
        <w:tab w:val="clear" w:pos="4920"/>
        <w:tab w:val="clear" w:pos="9840"/>
      </w:tabs>
      <w:spacing w:line="180" w:lineRule="exact"/>
      <w:ind w:left="720"/>
    </w:pPr>
    <w:rPr>
      <w:b/>
      <w:sz w:val="16"/>
      <w:szCs w:val="16"/>
    </w:rPr>
  </w:style>
  <w:style w:type="paragraph" w:customStyle="1" w:styleId="Keywords">
    <w:name w:val="Keywords"/>
    <w:basedOn w:val="Normal"/>
    <w:pPr>
      <w:spacing w:before="60" w:after="360" w:line="220" w:lineRule="exact"/>
    </w:pPr>
    <w:rPr>
      <w:bCs/>
      <w:i/>
    </w:rPr>
  </w:style>
  <w:style w:type="paragraph" w:customStyle="1" w:styleId="ListCustom">
    <w:name w:val="List Custom"/>
    <w:basedOn w:val="Normal"/>
    <w:pPr>
      <w:spacing w:before="0"/>
      <w:ind w:left="480" w:hanging="240"/>
    </w:pPr>
  </w:style>
  <w:style w:type="paragraph" w:customStyle="1" w:styleId="RefTitle">
    <w:name w:val="Ref Title"/>
    <w:basedOn w:val="Heading1"/>
    <w:next w:val="RefListing"/>
    <w:rPr>
      <w:rFonts w:ascii="Arial Bold" w:hAnsi="Arial Bold"/>
    </w:rPr>
  </w:style>
  <w:style w:type="paragraph" w:customStyle="1" w:styleId="RefListing">
    <w:name w:val="RefListing"/>
    <w:basedOn w:val="Normal"/>
    <w:pPr>
      <w:spacing w:before="40" w:line="200" w:lineRule="atLeast"/>
      <w:ind w:left="240" w:hanging="240"/>
      <w:jc w:val="left"/>
    </w:pPr>
    <w:rPr>
      <w:spacing w:val="-4"/>
      <w:sz w:val="18"/>
      <w:szCs w:val="18"/>
    </w:rPr>
  </w:style>
  <w:style w:type="paragraph" w:customStyle="1" w:styleId="TableCaption">
    <w:name w:val="Table Caption"/>
    <w:basedOn w:val="Normal"/>
    <w:next w:val="Tablecontents"/>
    <w:pPr>
      <w:keepNext/>
      <w:spacing w:line="180" w:lineRule="atLeast"/>
      <w:jc w:val="center"/>
    </w:pPr>
    <w:rPr>
      <w:b/>
      <w:kern w:val="2"/>
      <w:sz w:val="16"/>
    </w:rPr>
  </w:style>
  <w:style w:type="paragraph" w:customStyle="1" w:styleId="Tablecontents">
    <w:name w:val="Table contents"/>
    <w:basedOn w:val="Normal"/>
    <w:pPr>
      <w:spacing w:before="0" w:line="180" w:lineRule="atLeast"/>
      <w:jc w:val="center"/>
    </w:pPr>
    <w:rPr>
      <w:kern w:val="2"/>
      <w:sz w:val="16"/>
    </w:rPr>
  </w:style>
  <w:style w:type="paragraph" w:customStyle="1" w:styleId="MainBody">
    <w:name w:val="Main Body"/>
    <w:basedOn w:val="Normal"/>
  </w:style>
  <w:style w:type="paragraph" w:customStyle="1" w:styleId="GlossaryBody">
    <w:name w:val="Glossary Body"/>
    <w:basedOn w:val="Normal"/>
  </w:style>
  <w:style w:type="paragraph" w:customStyle="1" w:styleId="AppendixBody">
    <w:name w:val="Appendix Body"/>
    <w:basedOn w:val="Normal"/>
  </w:style>
  <w:style w:type="paragraph" w:customStyle="1" w:styleId="ConfDate">
    <w:name w:val="Conf Date"/>
    <w:basedOn w:val="Normal"/>
    <w:pPr>
      <w:widowControl/>
      <w:tabs>
        <w:tab w:val="clear" w:pos="2400"/>
        <w:tab w:val="clear" w:pos="4800"/>
        <w:tab w:val="clear" w:pos="4920"/>
        <w:tab w:val="clear" w:pos="9840"/>
      </w:tabs>
      <w:spacing w:after="120"/>
      <w:ind w:left="720" w:right="720"/>
      <w:jc w:val="center"/>
      <w:outlineLvl w:val="0"/>
    </w:pPr>
    <w:rPr>
      <w:b/>
      <w:kern w:val="2"/>
      <w:sz w:val="24"/>
    </w:rPr>
  </w:style>
  <w:style w:type="paragraph" w:customStyle="1" w:styleId="Address">
    <w:name w:val="Address"/>
    <w:basedOn w:val="Normal"/>
    <w:next w:val="Normal"/>
    <w:pPr>
      <w:widowControl/>
      <w:tabs>
        <w:tab w:val="clear" w:pos="2400"/>
        <w:tab w:val="clear" w:pos="4800"/>
        <w:tab w:val="clear" w:pos="4920"/>
        <w:tab w:val="clear" w:pos="9840"/>
      </w:tabs>
      <w:spacing w:before="40" w:after="120"/>
      <w:jc w:val="center"/>
    </w:pPr>
  </w:style>
  <w:style w:type="paragraph" w:customStyle="1" w:styleId="ConfLocation">
    <w:name w:val="Conf Location"/>
    <w:basedOn w:val="Normal"/>
    <w:pPr>
      <w:widowControl/>
      <w:tabs>
        <w:tab w:val="clear" w:pos="2400"/>
        <w:tab w:val="clear" w:pos="4800"/>
        <w:tab w:val="clear" w:pos="4920"/>
        <w:tab w:val="clear" w:pos="9840"/>
      </w:tabs>
      <w:ind w:left="720" w:right="720"/>
      <w:jc w:val="center"/>
      <w:outlineLvl w:val="0"/>
    </w:pPr>
    <w:rPr>
      <w:b/>
      <w:kern w:val="2"/>
      <w:sz w:val="24"/>
    </w:rPr>
  </w:style>
  <w:style w:type="paragraph" w:customStyle="1" w:styleId="ConfName">
    <w:name w:val="Conf Name"/>
    <w:basedOn w:val="Normal"/>
    <w:pPr>
      <w:widowControl/>
      <w:tabs>
        <w:tab w:val="clear" w:pos="2400"/>
        <w:tab w:val="clear" w:pos="4800"/>
        <w:tab w:val="clear" w:pos="4920"/>
        <w:tab w:val="clear" w:pos="9840"/>
      </w:tabs>
      <w:ind w:left="720" w:right="720"/>
      <w:jc w:val="center"/>
      <w:outlineLvl w:val="0"/>
    </w:pPr>
    <w:rPr>
      <w:b/>
      <w:kern w:val="2"/>
      <w:sz w:val="24"/>
    </w:rPr>
  </w:style>
  <w:style w:type="paragraph" w:customStyle="1" w:styleId="ConfSponsor">
    <w:name w:val="Conf Sponsor"/>
    <w:basedOn w:val="Normal"/>
    <w:pPr>
      <w:widowControl/>
      <w:tabs>
        <w:tab w:val="clear" w:pos="2400"/>
        <w:tab w:val="clear" w:pos="4800"/>
        <w:tab w:val="clear" w:pos="4920"/>
        <w:tab w:val="clear" w:pos="9840"/>
      </w:tabs>
      <w:ind w:left="720" w:right="720"/>
      <w:jc w:val="center"/>
      <w:outlineLvl w:val="0"/>
    </w:pPr>
    <w:rPr>
      <w:b/>
      <w:kern w:val="2"/>
      <w:sz w:val="24"/>
    </w:rPr>
  </w:style>
  <w:style w:type="paragraph" w:customStyle="1" w:styleId="Disclaimer">
    <w:name w:val="Disclaimer"/>
    <w:basedOn w:val="Normal"/>
    <w:pPr>
      <w:widowControl/>
      <w:tabs>
        <w:tab w:val="clear" w:pos="2400"/>
        <w:tab w:val="clear" w:pos="4800"/>
        <w:tab w:val="clear" w:pos="4920"/>
        <w:tab w:val="clear" w:pos="9840"/>
      </w:tabs>
      <w:spacing w:before="60"/>
    </w:pPr>
    <w:rPr>
      <w:kern w:val="2"/>
      <w:sz w:val="16"/>
    </w:rPr>
  </w:style>
  <w:style w:type="paragraph" w:customStyle="1" w:styleId="Equation">
    <w:name w:val="Equation"/>
    <w:basedOn w:val="Normal"/>
    <w:next w:val="Normal"/>
    <w:pPr>
      <w:tabs>
        <w:tab w:val="clear" w:pos="2400"/>
        <w:tab w:val="clear" w:pos="4800"/>
      </w:tabs>
    </w:pPr>
    <w:rPr>
      <w:kern w:val="2"/>
    </w:rPr>
  </w:style>
  <w:style w:type="paragraph" w:styleId="NormalWeb">
    <w:name w:val="Normal (Web)"/>
    <w:basedOn w:val="Normal"/>
    <w:pPr>
      <w:widowControl/>
      <w:tabs>
        <w:tab w:val="clear" w:pos="2400"/>
        <w:tab w:val="clear" w:pos="4800"/>
        <w:tab w:val="clear" w:pos="4920"/>
        <w:tab w:val="clear" w:pos="9840"/>
      </w:tabs>
      <w:spacing w:before="280" w:after="280"/>
      <w:jc w:val="left"/>
    </w:pPr>
    <w:rPr>
      <w:rFonts w:ascii="Times New Roman" w:hAnsi="Times New Roman"/>
      <w:color w:val="000000"/>
      <w:sz w:val="24"/>
      <w:szCs w:val="24"/>
    </w:rPr>
  </w:style>
  <w:style w:type="paragraph" w:customStyle="1" w:styleId="PaperNumber">
    <w:name w:val="Paper Number"/>
    <w:basedOn w:val="Normal"/>
    <w:pPr>
      <w:jc w:val="left"/>
    </w:pPr>
    <w:rPr>
      <w:b/>
      <w:i/>
      <w:kern w:val="2"/>
      <w:szCs w:val="16"/>
    </w:rPr>
  </w:style>
  <w:style w:type="paragraph" w:customStyle="1" w:styleId="Authors">
    <w:name w:val="Authors"/>
    <w:basedOn w:val="Title"/>
    <w:next w:val="Affiliation"/>
    <w:pPr>
      <w:spacing w:before="120" w:after="0"/>
      <w:ind w:left="0" w:right="0"/>
    </w:pPr>
    <w:rPr>
      <w:sz w:val="24"/>
    </w:rPr>
  </w:style>
  <w:style w:type="paragraph" w:customStyle="1" w:styleId="OtherPres">
    <w:name w:val="Other Pres"/>
    <w:basedOn w:val="Authors0"/>
    <w:pPr>
      <w:spacing w:before="0" w:after="120"/>
      <w:ind w:left="0" w:firstLine="0"/>
    </w:pPr>
    <w:rPr>
      <w:b w:val="0"/>
      <w:sz w:val="20"/>
    </w:rPr>
  </w:style>
  <w:style w:type="paragraph" w:customStyle="1" w:styleId="RefListing0">
    <w:name w:val="Ref Listing"/>
    <w:basedOn w:val="Normal"/>
    <w:pPr>
      <w:tabs>
        <w:tab w:val="clear" w:pos="2400"/>
        <w:tab w:val="clear" w:pos="4800"/>
      </w:tabs>
      <w:spacing w:before="60" w:line="200" w:lineRule="atLeast"/>
      <w:ind w:left="240" w:hanging="240"/>
      <w:jc w:val="left"/>
    </w:pPr>
    <w:rPr>
      <w:spacing w:val="-2"/>
      <w:kern w:val="2"/>
      <w:sz w:val="18"/>
      <w:szCs w:val="18"/>
    </w:rPr>
  </w:style>
  <w:style w:type="paragraph" w:styleId="Header">
    <w:name w:val="header"/>
    <w:basedOn w:val="Normal"/>
    <w:pPr>
      <w:tabs>
        <w:tab w:val="clear" w:pos="2400"/>
        <w:tab w:val="clear" w:pos="4800"/>
        <w:tab w:val="clear" w:pos="4920"/>
        <w:tab w:val="clear" w:pos="9840"/>
        <w:tab w:val="center" w:pos="4680"/>
        <w:tab w:val="right" w:pos="9360"/>
      </w:tabs>
      <w:spacing w:before="0"/>
    </w:pPr>
  </w:style>
  <w:style w:type="paragraph" w:customStyle="1" w:styleId="MeetingInfo">
    <w:name w:val="MeetingInfo"/>
    <w:basedOn w:val="Normal"/>
    <w:pPr>
      <w:keepNext/>
      <w:widowControl/>
      <w:tabs>
        <w:tab w:val="clear" w:pos="2400"/>
        <w:tab w:val="clear" w:pos="4800"/>
        <w:tab w:val="clear" w:pos="4920"/>
        <w:tab w:val="clear" w:pos="9840"/>
      </w:tabs>
      <w:spacing w:before="0" w:after="120"/>
      <w:jc w:val="center"/>
      <w:outlineLvl w:val="0"/>
    </w:pPr>
    <w:rPr>
      <w:rFonts w:ascii="Times New Roman Bold" w:hAnsi="Times New Roman Bold"/>
      <w:b/>
      <w:kern w:val="2"/>
      <w:sz w:val="24"/>
    </w:rPr>
  </w:style>
  <w:style w:type="paragraph" w:styleId="Bibliography">
    <w:name w:val="Bibliography"/>
    <w:basedOn w:val="RefListing0"/>
    <w:next w:val="RefListing0"/>
  </w:style>
  <w:style w:type="paragraph" w:styleId="CommentText">
    <w:name w:val="annotation text"/>
    <w:basedOn w:val="Normal"/>
    <w:rPr>
      <w:sz w:val="20"/>
    </w:rPr>
  </w:style>
  <w:style w:type="paragraph" w:customStyle="1" w:styleId="annotationsubject">
    <w:name w:val="annotation subject"/>
    <w:basedOn w:val="CommentText"/>
    <w:next w:val="CommentText"/>
    <w:rPr>
      <w:b/>
      <w:bCs/>
    </w:rPr>
  </w:style>
  <w:style w:type="paragraph" w:styleId="Revision">
    <w:name w:val="Revision"/>
    <w:pPr>
      <w:suppressAutoHyphens/>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5322</Words>
  <Characters>30336</Characters>
  <Application>Microsoft Office Word</Application>
  <DocSecurity>0</DocSecurity>
  <Lines>252</Lines>
  <Paragraphs>71</Paragraphs>
  <ScaleCrop>false</ScaleCrop>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dc:title>
  <dc:subject/>
  <dc:creator>ASABE Staff Editor</dc:creator>
  <cp:keywords/>
  <cp:lastModifiedBy>Manjunatha, Harshitha</cp:lastModifiedBy>
  <cp:revision>4</cp:revision>
  <cp:lastPrinted>2022-02-16T20:46:00Z</cp:lastPrinted>
  <dcterms:created xsi:type="dcterms:W3CDTF">2026-06-01T16:15:00Z</dcterms:created>
  <dcterms:modified xsi:type="dcterms:W3CDTF">2026-06-01T16:19:00Z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GrammarlyDocumentId">
    <vt:lpwstr>48d049d3536c858ad5d11da2681f5f7077c5fa03965f3d07d776a20ecc6d7d36</vt:lpwstr>
  </property>
  <property fmtid="{D5CDD505-2E9C-101B-9397-08002B2CF9AE}" pid="5" name="OOXMLCorePropertyCategory">
    <vt:lpwstr>Meeting</vt:lpwstr>
  </property>
</Properties>
</file>