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64E" w:rsidRDefault="0009164E" w:rsidP="0009164E">
      <w:pPr>
        <w:ind w:left="720"/>
        <w:jc w:val="both"/>
        <w:rPr>
          <w:b/>
          <w:sz w:val="36"/>
          <w:szCs w:val="36"/>
        </w:rPr>
      </w:pPr>
      <w:r w:rsidRPr="0009164E">
        <w:rPr>
          <w:b/>
          <w:sz w:val="36"/>
          <w:szCs w:val="36"/>
        </w:rPr>
        <w:t xml:space="preserve">Potato Market Analysis and Price Trend Prediction </w:t>
      </w:r>
      <w:r>
        <w:rPr>
          <w:b/>
          <w:sz w:val="36"/>
          <w:szCs w:val="36"/>
        </w:rPr>
        <w:t xml:space="preserve"> </w:t>
      </w:r>
    </w:p>
    <w:p w:rsidR="0009164E" w:rsidRPr="0009164E" w:rsidRDefault="0009164E" w:rsidP="0009164E">
      <w:pPr>
        <w:ind w:left="72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</w:t>
      </w:r>
      <w:r w:rsidRPr="0009164E">
        <w:rPr>
          <w:b/>
          <w:sz w:val="36"/>
          <w:szCs w:val="36"/>
        </w:rPr>
        <w:t>(2019–2025)</w:t>
      </w:r>
    </w:p>
    <w:p w:rsidR="0009164E" w:rsidRPr="0009164E" w:rsidRDefault="0009164E" w:rsidP="0009164E">
      <w:pPr>
        <w:ind w:left="720"/>
        <w:jc w:val="both"/>
        <w:rPr>
          <w:b/>
          <w:sz w:val="18"/>
          <w:szCs w:val="18"/>
        </w:rPr>
      </w:pPr>
    </w:p>
    <w:p w:rsidR="0009164E" w:rsidRPr="007B1D8A" w:rsidRDefault="0009164E" w:rsidP="0009164E">
      <w:pPr>
        <w:spacing w:line="240" w:lineRule="auto"/>
        <w:ind w:left="720"/>
        <w:rPr>
          <w:rFonts w:asciiTheme="majorHAnsi" w:hAnsiTheme="majorHAnsi" w:cstheme="majorHAnsi"/>
        </w:rPr>
      </w:pPr>
      <w:r w:rsidRPr="007B1D8A">
        <w:rPr>
          <w:rFonts w:asciiTheme="majorHAnsi" w:hAnsiTheme="majorHAnsi" w:cstheme="majorHAnsi"/>
          <w:b/>
        </w:rPr>
        <w:t xml:space="preserve">Name: </w:t>
      </w:r>
      <w:proofErr w:type="spellStart"/>
      <w:r w:rsidRPr="007B1D8A">
        <w:rPr>
          <w:rFonts w:asciiTheme="majorHAnsi" w:hAnsiTheme="majorHAnsi" w:cstheme="majorHAnsi"/>
        </w:rPr>
        <w:t>Harshitha</w:t>
      </w:r>
      <w:proofErr w:type="spellEnd"/>
      <w:r w:rsidRPr="007B1D8A">
        <w:rPr>
          <w:rFonts w:asciiTheme="majorHAnsi" w:hAnsiTheme="majorHAnsi" w:cstheme="majorHAnsi"/>
        </w:rPr>
        <w:t xml:space="preserve"> </w:t>
      </w:r>
      <w:proofErr w:type="spellStart"/>
      <w:r w:rsidRPr="007B1D8A">
        <w:rPr>
          <w:rFonts w:asciiTheme="majorHAnsi" w:hAnsiTheme="majorHAnsi" w:cstheme="majorHAnsi"/>
        </w:rPr>
        <w:t>Paladugu</w:t>
      </w:r>
      <w:proofErr w:type="spellEnd"/>
    </w:p>
    <w:p w:rsidR="0009164E" w:rsidRPr="007B1D8A" w:rsidRDefault="0009164E" w:rsidP="0009164E">
      <w:pPr>
        <w:spacing w:line="240" w:lineRule="auto"/>
        <w:ind w:left="720"/>
        <w:rPr>
          <w:rFonts w:asciiTheme="majorHAnsi" w:hAnsiTheme="majorHAnsi" w:cstheme="majorHAnsi"/>
          <w:b/>
          <w:sz w:val="18"/>
          <w:szCs w:val="18"/>
        </w:rPr>
      </w:pPr>
      <w:r w:rsidRPr="007B1D8A">
        <w:rPr>
          <w:rStyle w:val="Strong"/>
          <w:rFonts w:asciiTheme="majorHAnsi" w:hAnsiTheme="majorHAnsi" w:cstheme="majorHAnsi"/>
        </w:rPr>
        <w:t>Course/Project:</w:t>
      </w:r>
      <w:r w:rsidRPr="007B1D8A">
        <w:rPr>
          <w:rFonts w:asciiTheme="majorHAnsi" w:hAnsiTheme="majorHAnsi" w:cstheme="majorHAnsi"/>
        </w:rPr>
        <w:t xml:space="preserve"> Market Analysis Internship – Week 1 Task</w:t>
      </w:r>
      <w:r w:rsidRPr="007B1D8A">
        <w:rPr>
          <w:rFonts w:asciiTheme="majorHAnsi" w:hAnsiTheme="majorHAnsi" w:cstheme="majorHAnsi"/>
          <w:b/>
          <w:sz w:val="18"/>
          <w:szCs w:val="18"/>
        </w:rPr>
        <w:t xml:space="preserve">     </w:t>
      </w:r>
    </w:p>
    <w:p w:rsidR="0009164E" w:rsidRPr="007B1D8A" w:rsidRDefault="0009164E" w:rsidP="0009164E">
      <w:pPr>
        <w:spacing w:line="240" w:lineRule="auto"/>
        <w:ind w:left="720"/>
        <w:rPr>
          <w:rFonts w:asciiTheme="majorHAnsi" w:eastAsia="Times New Roman" w:hAnsiTheme="majorHAnsi" w:cstheme="majorHAnsi"/>
          <w:b/>
          <w:bCs/>
          <w:color w:val="05264E"/>
          <w:lang w:eastAsia="en-IN"/>
        </w:rPr>
      </w:pPr>
      <w:r w:rsidRPr="0009164E">
        <w:rPr>
          <w:rFonts w:asciiTheme="majorHAnsi" w:eastAsia="Times New Roman" w:hAnsiTheme="majorHAnsi" w:cstheme="majorHAnsi"/>
          <w:b/>
          <w:bCs/>
          <w:color w:val="262626" w:themeColor="text1" w:themeTint="D9"/>
          <w:sz w:val="20"/>
          <w:szCs w:val="20"/>
          <w:lang w:eastAsia="en-IN"/>
        </w:rPr>
        <w:t>Week 1 Task</w:t>
      </w:r>
      <w:r w:rsidRPr="0009164E">
        <w:rPr>
          <w:rFonts w:asciiTheme="majorHAnsi" w:eastAsia="Times New Roman" w:hAnsiTheme="majorHAnsi" w:cstheme="majorHAnsi"/>
          <w:b/>
          <w:bCs/>
          <w:color w:val="05264E"/>
          <w:lang w:eastAsia="en-IN"/>
        </w:rPr>
        <w:t xml:space="preserve">: </w:t>
      </w:r>
      <w:r w:rsidRPr="0009164E">
        <w:rPr>
          <w:rFonts w:asciiTheme="majorHAnsi" w:eastAsia="Times New Roman" w:hAnsiTheme="majorHAnsi" w:cstheme="majorHAnsi"/>
          <w:bCs/>
          <w:color w:val="05264E"/>
          <w:lang w:eastAsia="en-IN"/>
        </w:rPr>
        <w:t>Market Analysis and Trend Prediction</w:t>
      </w:r>
    </w:p>
    <w:p w:rsidR="0009164E" w:rsidRPr="007B1D8A" w:rsidRDefault="0009164E" w:rsidP="0009164E">
      <w:pPr>
        <w:spacing w:line="240" w:lineRule="auto"/>
        <w:ind w:left="720"/>
        <w:rPr>
          <w:rFonts w:asciiTheme="majorHAnsi" w:eastAsia="Times New Roman" w:hAnsiTheme="majorHAnsi" w:cstheme="majorHAnsi"/>
          <w:b/>
          <w:bCs/>
          <w:color w:val="05264E"/>
          <w:sz w:val="18"/>
          <w:szCs w:val="18"/>
          <w:lang w:eastAsia="en-IN"/>
        </w:rPr>
      </w:pPr>
    </w:p>
    <w:p w:rsidR="0009164E" w:rsidRDefault="0009164E" w:rsidP="0009164E">
      <w:pPr>
        <w:spacing w:line="240" w:lineRule="auto"/>
        <w:ind w:left="720"/>
        <w:rPr>
          <w:rFonts w:ascii="Arial" w:eastAsia="Times New Roman" w:hAnsi="Arial" w:cs="Arial"/>
          <w:b/>
          <w:bCs/>
          <w:color w:val="05264E"/>
          <w:sz w:val="18"/>
          <w:szCs w:val="18"/>
          <w:lang w:eastAsia="en-IN"/>
        </w:rPr>
      </w:pPr>
    </w:p>
    <w:p w:rsidR="00A93460" w:rsidRPr="00A93460" w:rsidRDefault="00A93460" w:rsidP="00A93460">
      <w:pPr>
        <w:pStyle w:val="Heading3"/>
        <w:rPr>
          <w:rFonts w:cstheme="majorHAnsi"/>
        </w:rPr>
      </w:pPr>
      <w:r w:rsidRPr="00A93460">
        <w:rPr>
          <w:rStyle w:val="Strong"/>
          <w:rFonts w:cstheme="majorHAnsi"/>
          <w:b w:val="0"/>
          <w:bCs w:val="0"/>
        </w:rPr>
        <w:t xml:space="preserve"> Methodology</w:t>
      </w:r>
    </w:p>
    <w:p w:rsidR="00A93460" w:rsidRPr="007B1D8A" w:rsidRDefault="00A93460" w:rsidP="00A9346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7B1D8A">
        <w:rPr>
          <w:rFonts w:asciiTheme="majorHAnsi" w:hAnsiTheme="majorHAnsi" w:cstheme="majorHAnsi"/>
        </w:rPr>
        <w:t xml:space="preserve">Source: </w:t>
      </w:r>
      <w:hyperlink r:id="rId5" w:tgtFrame="_new" w:history="1">
        <w:r w:rsidRPr="007B1D8A">
          <w:rPr>
            <w:rStyle w:val="Hyperlink"/>
            <w:rFonts w:asciiTheme="majorHAnsi" w:hAnsiTheme="majorHAnsi" w:cstheme="majorHAnsi"/>
          </w:rPr>
          <w:t>Agmarknet</w:t>
        </w:r>
      </w:hyperlink>
      <w:r w:rsidRPr="007B1D8A">
        <w:rPr>
          <w:rFonts w:asciiTheme="majorHAnsi" w:hAnsiTheme="majorHAnsi" w:cstheme="majorHAnsi"/>
        </w:rPr>
        <w:t xml:space="preserve"> [</w:t>
      </w:r>
      <w:proofErr w:type="spellStart"/>
      <w:r w:rsidRPr="007B1D8A">
        <w:rPr>
          <w:rFonts w:asciiTheme="majorHAnsi" w:hAnsiTheme="majorHAnsi" w:cstheme="majorHAnsi"/>
        </w:rPr>
        <w:t>Agmarknet</w:t>
      </w:r>
      <w:proofErr w:type="spellEnd"/>
      <w:r w:rsidRPr="007B1D8A">
        <w:rPr>
          <w:rFonts w:asciiTheme="majorHAnsi" w:hAnsiTheme="majorHAnsi" w:cstheme="majorHAnsi"/>
        </w:rPr>
        <w:t xml:space="preserve"> – </w:t>
      </w:r>
      <w:hyperlink r:id="rId6" w:tgtFrame="_new" w:history="1">
        <w:r w:rsidRPr="007B1D8A">
          <w:rPr>
            <w:rStyle w:val="Hyperlink"/>
            <w:rFonts w:asciiTheme="majorHAnsi" w:hAnsiTheme="majorHAnsi" w:cstheme="majorHAnsi"/>
          </w:rPr>
          <w:t>https://agmarknet.gov.in</w:t>
        </w:r>
      </w:hyperlink>
      <w:r w:rsidRPr="007B1D8A">
        <w:rPr>
          <w:rFonts w:asciiTheme="majorHAnsi" w:hAnsiTheme="majorHAnsi" w:cstheme="majorHAnsi"/>
        </w:rPr>
        <w:t>]</w:t>
      </w:r>
    </w:p>
    <w:p w:rsidR="00A93460" w:rsidRPr="007B1D8A" w:rsidRDefault="00A93460" w:rsidP="00A9346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7B1D8A">
        <w:rPr>
          <w:rFonts w:asciiTheme="majorHAnsi" w:hAnsiTheme="majorHAnsi" w:cstheme="majorHAnsi"/>
        </w:rPr>
        <w:t>Crop: Potato</w:t>
      </w:r>
    </w:p>
    <w:p w:rsidR="00A93460" w:rsidRPr="007B1D8A" w:rsidRDefault="00A93460" w:rsidP="00A9346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7B1D8A">
        <w:rPr>
          <w:rFonts w:asciiTheme="majorHAnsi" w:hAnsiTheme="majorHAnsi" w:cstheme="majorHAnsi"/>
        </w:rPr>
        <w:t>Tool: Excel (Pivot Table + Line Chart)</w:t>
      </w:r>
    </w:p>
    <w:p w:rsidR="00A93460" w:rsidRPr="007B1D8A" w:rsidRDefault="00A93460" w:rsidP="00A9346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7B1D8A">
        <w:rPr>
          <w:rFonts w:asciiTheme="majorHAnsi" w:hAnsiTheme="majorHAnsi" w:cstheme="majorHAnsi"/>
        </w:rPr>
        <w:t>Process: Collected daily prices → Cleaned data → Grouped by year → Found average yearly prices → Created line chart</w:t>
      </w:r>
    </w:p>
    <w:p w:rsidR="00A93460" w:rsidRDefault="00A93460" w:rsidP="00A93460">
      <w:pPr>
        <w:pStyle w:val="Heading3"/>
      </w:pPr>
      <w:r>
        <w:rPr>
          <w:rStyle w:val="Strong"/>
          <w:b w:val="0"/>
          <w:bCs w:val="0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18"/>
      </w:tblGrid>
      <w:tr w:rsidR="00A93460" w:rsidTr="00A934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3460" w:rsidRDefault="00A934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A93460" w:rsidRDefault="00A934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Avg. Price (₹/quintal)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825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1945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910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1190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1025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1620</w:t>
            </w:r>
          </w:p>
        </w:tc>
      </w:tr>
      <w:tr w:rsidR="00A93460" w:rsidRPr="007B1D8A" w:rsidTr="00A93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A93460" w:rsidRPr="007B1D8A" w:rsidRDefault="00A93460">
            <w:pPr>
              <w:rPr>
                <w:rFonts w:asciiTheme="majorHAnsi" w:hAnsiTheme="majorHAnsi" w:cstheme="majorHAnsi"/>
              </w:rPr>
            </w:pPr>
            <w:r w:rsidRPr="007B1D8A">
              <w:rPr>
                <w:rFonts w:asciiTheme="majorHAnsi" w:hAnsiTheme="majorHAnsi" w:cstheme="majorHAnsi"/>
              </w:rPr>
              <w:t>-&gt;</w:t>
            </w:r>
            <w:r w:rsidRPr="007B1D8A">
              <w:rPr>
                <w:rFonts w:asciiTheme="majorHAnsi" w:hAnsiTheme="majorHAnsi" w:cstheme="majorHAnsi"/>
              </w:rPr>
              <w:t>1500 (Predicted)</w:t>
            </w:r>
          </w:p>
        </w:tc>
      </w:tr>
    </w:tbl>
    <w:p w:rsidR="0009164E" w:rsidRPr="0009164E" w:rsidRDefault="0009164E" w:rsidP="0009164E">
      <w:pPr>
        <w:spacing w:line="240" w:lineRule="auto"/>
        <w:ind w:left="720"/>
        <w:rPr>
          <w:rFonts w:asciiTheme="majorHAnsi" w:hAnsiTheme="majorHAnsi" w:cstheme="majorHAnsi"/>
          <w:b/>
          <w:sz w:val="18"/>
          <w:szCs w:val="18"/>
        </w:rPr>
      </w:pPr>
    </w:p>
    <w:p w:rsidR="007B1D8A" w:rsidRDefault="0009164E" w:rsidP="0009164E">
      <w:pPr>
        <w:ind w:lef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09164E">
        <w:rPr>
          <w:b/>
          <w:sz w:val="20"/>
          <w:szCs w:val="20"/>
        </w:rPr>
        <w:t xml:space="preserve">                    </w:t>
      </w:r>
      <w:r w:rsidR="00A93460">
        <w:rPr>
          <w:noProof/>
          <w:lang w:eastAsia="en-IN"/>
        </w:rPr>
        <w:drawing>
          <wp:inline distT="0" distB="0" distL="0" distR="0" wp14:anchorId="6B85E0D0" wp14:editId="43844B18">
            <wp:extent cx="3827721" cy="1796902"/>
            <wp:effectExtent l="0" t="0" r="1905" b="1333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7B1D8A" w:rsidRDefault="007B1D8A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  <w:r w:rsidRPr="007B1D8A">
        <w:rPr>
          <w:b/>
          <w:noProof/>
          <w:sz w:val="20"/>
          <w:szCs w:val="20"/>
          <w:lang w:eastAsia="en-IN"/>
        </w:rPr>
        <w:lastRenderedPageBreak/>
        <w:drawing>
          <wp:inline distT="0" distB="0" distL="0" distR="0">
            <wp:extent cx="5908344" cy="3322622"/>
            <wp:effectExtent l="0" t="0" r="0" b="0"/>
            <wp:docPr id="2" name="Picture 2" descr="C:\Users\user\Pictures\Screenshots\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4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719" cy="333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D8A" w:rsidRPr="007B1D8A" w:rsidRDefault="007B1D8A" w:rsidP="007B1D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t>The analysis shows considerable variation in modal potato prices over the years 2019 to 2025.</w:t>
      </w: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In 2019, the average price was ₹825, the lowest in the dataset. A sharp increase was observed in 2020, with prices rising to ₹1911, likely due to COVID-related supply disruptions.</w:t>
      </w:r>
    </w:p>
    <w:p w:rsidR="007B1D8A" w:rsidRPr="007B1D8A" w:rsidRDefault="007B1D8A" w:rsidP="007B1D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t>2021 and 2023 saw a moderate drop, with average prices below ₹950. A partial recovery occurred in 2022, and a strong upward trend resumed in 2024, reaching ₹1684.</w:t>
      </w:r>
    </w:p>
    <w:p w:rsidR="007B1D8A" w:rsidRPr="007B1D8A" w:rsidRDefault="007B1D8A" w:rsidP="007B1D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t>The forecasted price for 2025 is approximately ₹1510, based on this upward trend and calculated through simple linear projection.</w:t>
      </w:r>
    </w:p>
    <w:p w:rsidR="007B1D8A" w:rsidRDefault="007B1D8A" w:rsidP="007B1D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</w:t>
      </w:r>
      <w:r w:rsidRPr="007B1D8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bar chart</w:t>
      </w: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shows a consistent upward movement from 2023 to 2025, indicating likely market recovery and stable demand.</w:t>
      </w: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The </w:t>
      </w:r>
      <w:r w:rsidRPr="007B1D8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line chart</w:t>
      </w:r>
      <w:r w:rsidRPr="007B1D8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highlights sharp spikes and dips, revealing that the potato market is sensitive to external factors like supply chain issues or climate variability.</w:t>
      </w:r>
    </w:p>
    <w:p w:rsidR="007B1D8A" w:rsidRDefault="007B1D8A" w:rsidP="007B1D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bookmarkStart w:id="0" w:name="_GoBack"/>
      <w:bookmarkEnd w:id="0"/>
    </w:p>
    <w:p w:rsidR="007B1D8A" w:rsidRPr="00A93460" w:rsidRDefault="007B1D8A" w:rsidP="007B1D8A">
      <w:pPr>
        <w:pStyle w:val="Heading3"/>
        <w:rPr>
          <w:rFonts w:cstheme="majorHAnsi"/>
        </w:rPr>
      </w:pPr>
      <w:r>
        <w:rPr>
          <w:rStyle w:val="Strong"/>
          <w:rFonts w:cstheme="majorHAnsi"/>
          <w:b w:val="0"/>
          <w:bCs w:val="0"/>
        </w:rPr>
        <w:t>Conclusion</w:t>
      </w:r>
    </w:p>
    <w:p w:rsidR="007B1D8A" w:rsidRPr="007B1D8A" w:rsidRDefault="007B1D8A" w:rsidP="007B1D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B1D8A">
        <w:rPr>
          <w:rFonts w:asciiTheme="majorHAnsi" w:hAnsiTheme="majorHAnsi" w:cstheme="majorHAnsi"/>
        </w:rPr>
        <w:t>The analysis shows a clear trend of post-pandemic recovery in the potato market. Prices are expected to remain stable or rise slightly in 2025, barring any major disruptions.</w:t>
      </w:r>
    </w:p>
    <w:sectPr w:rsidR="007B1D8A" w:rsidRPr="007B1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215216"/>
    <w:multiLevelType w:val="multilevel"/>
    <w:tmpl w:val="C6C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64E"/>
    <w:rsid w:val="0009164E"/>
    <w:rsid w:val="0034494C"/>
    <w:rsid w:val="007B1D8A"/>
    <w:rsid w:val="00A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6D150-B7DA-454E-B0C6-14CF93A2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09164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09164E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0916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934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7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marknet.gov.in" TargetMode="External"/><Relationship Id="rId5" Type="http://schemas.openxmlformats.org/officeDocument/2006/relationships/hyperlink" Target="https://agmarknet.gov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task1%20complete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[task1 completed.xlsx]Sheet1!PivotTable1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Potato</a:t>
            </a:r>
            <a:r>
              <a:rPr lang="en-US" baseline="0"/>
              <a:t> Price Range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Sheet1!$A$4:$A$11</c:f>
              <c:strCach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strCache>
            </c:strRef>
          </c:cat>
          <c:val>
            <c:numRef>
              <c:f>Sheet1!$B$4:$B$11</c:f>
              <c:numCache>
                <c:formatCode>General</c:formatCode>
                <c:ptCount val="7"/>
                <c:pt idx="0">
                  <c:v>825.77702702702697</c:v>
                </c:pt>
                <c:pt idx="1">
                  <c:v>1911.4046822742475</c:v>
                </c:pt>
                <c:pt idx="2">
                  <c:v>941.15384615384619</c:v>
                </c:pt>
                <c:pt idx="3">
                  <c:v>1264.2409240924092</c:v>
                </c:pt>
                <c:pt idx="4">
                  <c:v>916.45901639344265</c:v>
                </c:pt>
                <c:pt idx="5">
                  <c:v>1684.0344827586207</c:v>
                </c:pt>
                <c:pt idx="6">
                  <c:v>1510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665961536"/>
        <c:axId val="-1665936512"/>
      </c:lineChart>
      <c:catAx>
        <c:axId val="-1665961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665936512"/>
        <c:crosses val="autoZero"/>
        <c:auto val="1"/>
        <c:lblAlgn val="ctr"/>
        <c:lblOffset val="100"/>
        <c:noMultiLvlLbl val="0"/>
      </c:catAx>
      <c:valAx>
        <c:axId val="-1665936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665961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2025-07-09T13:17:00Z</dcterms:created>
  <dcterms:modified xsi:type="dcterms:W3CDTF">2025-07-10T15:36:00Z</dcterms:modified>
</cp:coreProperties>
</file>