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8ECA" w14:textId="77777777" w:rsidR="00DE3CB0" w:rsidRPr="00DE3CB0" w:rsidRDefault="00DE3CB0" w:rsidP="00DE3CB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t xml:space="preserve">  </w:t>
      </w:r>
      <w:r w:rsidRPr="00DE3CB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Exercise 1: PL/SQL Control Structures</w:t>
      </w:r>
    </w:p>
    <w:p w14:paraId="0EEA09C9" w14:textId="7FFFCADF" w:rsidR="00DE3CB0" w:rsidRDefault="00DE3CB0">
      <w:r w:rsidRPr="00DE3CB0">
        <w:drawing>
          <wp:inline distT="0" distB="0" distL="0" distR="0" wp14:anchorId="47D5FD39" wp14:editId="6201698A">
            <wp:extent cx="5760000" cy="3369187"/>
            <wp:effectExtent l="0" t="0" r="0" b="0"/>
            <wp:docPr id="634805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058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3749" cy="33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0101" w14:textId="11D632CE" w:rsidR="00DE3CB0" w:rsidRPr="00DE3CB0" w:rsidRDefault="00DE3CB0" w:rsidP="00DE3CB0">
      <w:pPr>
        <w:rPr>
          <w:b/>
          <w:bCs/>
          <w:sz w:val="28"/>
          <w:szCs w:val="28"/>
        </w:rPr>
      </w:pPr>
      <w:r w:rsidRPr="00DE3CB0">
        <w:rPr>
          <w:b/>
          <w:bCs/>
          <w:sz w:val="28"/>
          <w:szCs w:val="28"/>
        </w:rPr>
        <w:t>Exercise 2: Stored Procedure</w:t>
      </w:r>
    </w:p>
    <w:p w14:paraId="46C26A58" w14:textId="3AF95B4A" w:rsidR="00DE3CB0" w:rsidRDefault="00DE3CB0">
      <w:r w:rsidRPr="00DE3CB0">
        <w:drawing>
          <wp:inline distT="0" distB="0" distL="0" distR="0" wp14:anchorId="0B2FF29D" wp14:editId="6736F648">
            <wp:extent cx="5731510" cy="4156075"/>
            <wp:effectExtent l="0" t="0" r="0" b="0"/>
            <wp:docPr id="2054655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55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DC1C" w14:textId="77777777" w:rsidR="00DE3CB0" w:rsidRDefault="00DE3CB0"/>
    <w:sectPr w:rsidR="00DE3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B0"/>
    <w:rsid w:val="006A5736"/>
    <w:rsid w:val="00AF18D2"/>
    <w:rsid w:val="00DE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1FC8B"/>
  <w15:chartTrackingRefBased/>
  <w15:docId w15:val="{77A95D82-2CCE-3E49-8408-141A2403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2026-06-25T09:40:00Z</dcterms:created>
  <dcterms:modified xsi:type="dcterms:W3CDTF">2026-06-25T14:17:00Z</dcterms:modified>
</cp:coreProperties>
</file>