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8148" w14:textId="77777777" w:rsidR="00AA3553" w:rsidRPr="009012CA" w:rsidRDefault="00812F85">
      <w:pPr>
        <w:jc w:val="center"/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INDIVIDUAL CASE SAFETY REPORT (ICSR)</w:t>
      </w:r>
    </w:p>
    <w:p w14:paraId="0F504D5F" w14:textId="77777777" w:rsidR="00AA3553" w:rsidRPr="009012CA" w:rsidRDefault="00812F85">
      <w:pPr>
        <w:rPr>
          <w:rFonts w:asciiTheme="minorHAnsi" w:hAnsiTheme="minorHAnsi"/>
          <w:iCs/>
          <w:sz w:val="24"/>
          <w:szCs w:val="24"/>
        </w:rPr>
      </w:pPr>
      <w:r w:rsidRPr="009012CA">
        <w:rPr>
          <w:rFonts w:asciiTheme="minorHAnsi" w:hAnsiTheme="minorHAnsi"/>
          <w:iCs/>
          <w:sz w:val="24"/>
          <w:szCs w:val="24"/>
        </w:rPr>
        <w:t>Prepared from the case details provided in TASK 1 HARSHITHA. Missing information has not been assumed.</w:t>
      </w:r>
    </w:p>
    <w:p w14:paraId="16B5016B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1. Worldwide Unique Case Identification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9012CA" w:rsidRPr="009012CA" w14:paraId="357092A5" w14:textId="48596D2E" w:rsidTr="009E78C4">
        <w:trPr>
          <w:jc w:val="center"/>
        </w:trPr>
        <w:tc>
          <w:tcPr>
            <w:tcW w:w="5040" w:type="dxa"/>
            <w:shd w:val="clear" w:color="auto" w:fill="EAF0F7"/>
          </w:tcPr>
          <w:p w14:paraId="3904196C" w14:textId="74EFDA4E" w:rsidR="009012CA" w:rsidRPr="009012CA" w:rsidRDefault="009012CA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 xml:space="preserve">Regulatory Authority / </w:t>
            </w:r>
            <w:proofErr w:type="spellStart"/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Organisation</w:t>
            </w:r>
            <w:proofErr w:type="spellEnd"/>
          </w:p>
        </w:tc>
        <w:tc>
          <w:tcPr>
            <w:tcW w:w="5040" w:type="dxa"/>
            <w:shd w:val="clear" w:color="auto" w:fill="EAF0F7"/>
          </w:tcPr>
          <w:p w14:paraId="29BE4B43" w14:textId="77777777" w:rsidR="009012CA" w:rsidRPr="009012CA" w:rsidRDefault="009012CA">
            <w:pPr>
              <w:spacing w:after="4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9012CA" w:rsidRPr="009012CA" w14:paraId="2135DF17" w14:textId="045A231C" w:rsidTr="009E78C4">
        <w:trPr>
          <w:jc w:val="center"/>
        </w:trPr>
        <w:tc>
          <w:tcPr>
            <w:tcW w:w="5040" w:type="dxa"/>
            <w:shd w:val="clear" w:color="auto" w:fill="EAF0F7"/>
          </w:tcPr>
          <w:p w14:paraId="3AB692B1" w14:textId="26E99081" w:rsidR="009012CA" w:rsidRPr="009012CA" w:rsidRDefault="009012CA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Worldwide Unique Case ID</w:t>
            </w:r>
          </w:p>
        </w:tc>
        <w:tc>
          <w:tcPr>
            <w:tcW w:w="5040" w:type="dxa"/>
            <w:shd w:val="clear" w:color="auto" w:fill="EAF0F7"/>
          </w:tcPr>
          <w:p w14:paraId="11018D84" w14:textId="77777777" w:rsidR="009012CA" w:rsidRPr="009012CA" w:rsidRDefault="009012CA">
            <w:pPr>
              <w:spacing w:after="4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9012CA" w:rsidRPr="009012CA" w14:paraId="7F1C3901" w14:textId="039EB81B" w:rsidTr="009E78C4">
        <w:trPr>
          <w:jc w:val="center"/>
        </w:trPr>
        <w:tc>
          <w:tcPr>
            <w:tcW w:w="5040" w:type="dxa"/>
            <w:shd w:val="clear" w:color="auto" w:fill="EAF0F7"/>
          </w:tcPr>
          <w:p w14:paraId="2ABC3280" w14:textId="27228ACD" w:rsidR="009012CA" w:rsidRPr="009012CA" w:rsidRDefault="009012CA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Receipt Date</w:t>
            </w:r>
          </w:p>
        </w:tc>
        <w:tc>
          <w:tcPr>
            <w:tcW w:w="5040" w:type="dxa"/>
            <w:shd w:val="clear" w:color="auto" w:fill="EAF0F7"/>
          </w:tcPr>
          <w:p w14:paraId="7B098B4B" w14:textId="77777777" w:rsidR="009012CA" w:rsidRPr="009012CA" w:rsidRDefault="009012CA">
            <w:pPr>
              <w:spacing w:after="4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  <w:tr w:rsidR="009012CA" w:rsidRPr="009012CA" w14:paraId="6CDAC512" w14:textId="3831B1E2" w:rsidTr="009E78C4">
        <w:trPr>
          <w:jc w:val="center"/>
        </w:trPr>
        <w:tc>
          <w:tcPr>
            <w:tcW w:w="5040" w:type="dxa"/>
            <w:shd w:val="clear" w:color="auto" w:fill="EAF0F7"/>
          </w:tcPr>
          <w:p w14:paraId="78C3D9EA" w14:textId="1DF2FCC5" w:rsidR="009012CA" w:rsidRPr="009012CA" w:rsidRDefault="009012CA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Type of Report</w:t>
            </w:r>
          </w:p>
        </w:tc>
        <w:tc>
          <w:tcPr>
            <w:tcW w:w="5040" w:type="dxa"/>
            <w:shd w:val="clear" w:color="auto" w:fill="EAF0F7"/>
          </w:tcPr>
          <w:p w14:paraId="65820BD5" w14:textId="77777777" w:rsidR="009012CA" w:rsidRPr="009012CA" w:rsidRDefault="009012CA">
            <w:pPr>
              <w:spacing w:after="40"/>
              <w:rPr>
                <w:rFonts w:asciiTheme="minorHAnsi" w:hAnsiTheme="minorHAnsi"/>
                <w:b/>
                <w:sz w:val="24"/>
                <w:szCs w:val="24"/>
              </w:rPr>
            </w:pPr>
          </w:p>
        </w:tc>
      </w:tr>
    </w:tbl>
    <w:p w14:paraId="1FC732BC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37F21F0E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2. Patient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AA3553" w:rsidRPr="009012CA" w14:paraId="0465160F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5E9E1DDF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Patient Initials</w:t>
            </w:r>
          </w:p>
        </w:tc>
        <w:tc>
          <w:tcPr>
            <w:tcW w:w="5040" w:type="dxa"/>
          </w:tcPr>
          <w:p w14:paraId="72ECE04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T</w:t>
            </w:r>
          </w:p>
        </w:tc>
      </w:tr>
      <w:tr w:rsidR="00AA3553" w:rsidRPr="009012CA" w14:paraId="314A0873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350BE024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Age at Time of Event</w:t>
            </w:r>
          </w:p>
        </w:tc>
        <w:tc>
          <w:tcPr>
            <w:tcW w:w="5040" w:type="dxa"/>
          </w:tcPr>
          <w:p w14:paraId="23A2A2BE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39 years</w:t>
            </w:r>
          </w:p>
        </w:tc>
      </w:tr>
      <w:tr w:rsidR="00AA3553" w:rsidRPr="009012CA" w14:paraId="52F3815F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0032EAD0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Gender</w:t>
            </w:r>
          </w:p>
        </w:tc>
        <w:tc>
          <w:tcPr>
            <w:tcW w:w="5040" w:type="dxa"/>
          </w:tcPr>
          <w:p w14:paraId="3C66E88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Female</w:t>
            </w:r>
          </w:p>
        </w:tc>
      </w:tr>
      <w:tr w:rsidR="00AA3553" w:rsidRPr="009012CA" w14:paraId="36C099C5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62B70B2D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Weight</w:t>
            </w:r>
          </w:p>
        </w:tc>
        <w:tc>
          <w:tcPr>
            <w:tcW w:w="5040" w:type="dxa"/>
          </w:tcPr>
          <w:p w14:paraId="2334AC3E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62 kg</w:t>
            </w:r>
          </w:p>
        </w:tc>
      </w:tr>
      <w:tr w:rsidR="00AA3553" w:rsidRPr="009012CA" w14:paraId="4BA47393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15D7ECD7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Allergy Status</w:t>
            </w:r>
          </w:p>
        </w:tc>
        <w:tc>
          <w:tcPr>
            <w:tcW w:w="5040" w:type="dxa"/>
          </w:tcPr>
          <w:p w14:paraId="17A5B885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 known allergy</w:t>
            </w:r>
          </w:p>
        </w:tc>
      </w:tr>
      <w:tr w:rsidR="00AA3553" w:rsidRPr="009012CA" w14:paraId="241D33E3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EF29D2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Medical History</w:t>
            </w:r>
          </w:p>
        </w:tc>
        <w:tc>
          <w:tcPr>
            <w:tcW w:w="5040" w:type="dxa"/>
          </w:tcPr>
          <w:p w14:paraId="3C83B75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Blind since birth; no known comorbidities reported</w:t>
            </w:r>
          </w:p>
        </w:tc>
      </w:tr>
      <w:tr w:rsidR="00AA3553" w:rsidRPr="009012CA" w14:paraId="5B2D30A7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0F5C568C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Relevant Clinical Conditions</w:t>
            </w:r>
          </w:p>
        </w:tc>
        <w:tc>
          <w:tcPr>
            <w:tcW w:w="5040" w:type="dxa"/>
          </w:tcPr>
          <w:p w14:paraId="6470EC7C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Provoked seizures (metabolic/sepsis-related; resolved); Elizabethkingia meningoseptica bloodstream infection (resolving); ventilator-associated pneumonia due to Acinetobacter baumannii (resolving); bronchopneumonia in ARDS (resolving); hypocalcemia under evaluation; hypomagnesemia; hypokalemia; moderate TR/PH; iron deficiency anemia (TSAT 9.7%); short stature with short MCP; Albright phenotype present</w:t>
            </w:r>
          </w:p>
        </w:tc>
      </w:tr>
    </w:tbl>
    <w:p w14:paraId="6FB06E2D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5E7FA9AF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3. Adverse Drug Reaction(s)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AA3553" w:rsidRPr="009012CA" w14:paraId="5E4450BC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629D89CB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Suspected Reaction</w:t>
            </w:r>
          </w:p>
        </w:tc>
        <w:tc>
          <w:tcPr>
            <w:tcW w:w="5040" w:type="dxa"/>
          </w:tcPr>
          <w:p w14:paraId="50BC2E2D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Hypokalemia (decreased serum potassium)</w:t>
            </w:r>
          </w:p>
        </w:tc>
      </w:tr>
      <w:tr w:rsidR="00AA3553" w:rsidRPr="009012CA" w14:paraId="2C4AE982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DDA14B5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Potassium on 21/09/2026</w:t>
            </w:r>
          </w:p>
        </w:tc>
        <w:tc>
          <w:tcPr>
            <w:tcW w:w="5040" w:type="dxa"/>
          </w:tcPr>
          <w:p w14:paraId="325970D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3.3 mmol/L</w:t>
            </w:r>
          </w:p>
        </w:tc>
      </w:tr>
      <w:tr w:rsidR="00AA3553" w:rsidRPr="009012CA" w14:paraId="1B038064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50ECEE4D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Potassium on 22/09/2026</w:t>
            </w:r>
          </w:p>
        </w:tc>
        <w:tc>
          <w:tcPr>
            <w:tcW w:w="5040" w:type="dxa"/>
          </w:tcPr>
          <w:p w14:paraId="2C7EE427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2.7 mmol/L</w:t>
            </w:r>
          </w:p>
        </w:tc>
      </w:tr>
      <w:tr w:rsidR="00AA3553" w:rsidRPr="009012CA" w14:paraId="323AEA95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061361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Outcome</w:t>
            </w:r>
          </w:p>
        </w:tc>
        <w:tc>
          <w:tcPr>
            <w:tcW w:w="5040" w:type="dxa"/>
          </w:tcPr>
          <w:p w14:paraId="5C6538A5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Reported resolved by 25/09/2026 after potassium replacement</w:t>
            </w:r>
          </w:p>
        </w:tc>
      </w:tr>
      <w:tr w:rsidR="00AA3553" w:rsidRPr="009012CA" w14:paraId="5A9B1343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19462B6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Seriousness</w:t>
            </w:r>
          </w:p>
        </w:tc>
        <w:tc>
          <w:tcPr>
            <w:tcW w:w="5040" w:type="dxa"/>
          </w:tcPr>
          <w:p w14:paraId="33FBB6A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established from the information provided; hospitalization/other seriousness criteria not specified</w:t>
            </w:r>
          </w:p>
        </w:tc>
      </w:tr>
      <w:tr w:rsidR="00AA3553" w:rsidRPr="009012CA" w14:paraId="20C28C4F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0A3ECF14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Expectedness</w:t>
            </w:r>
          </w:p>
        </w:tc>
        <w:tc>
          <w:tcPr>
            <w:tcW w:w="5040" w:type="dxa"/>
          </w:tcPr>
          <w:p w14:paraId="269AEEA9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assessed; reference product safety information was not provided</w:t>
            </w:r>
          </w:p>
        </w:tc>
      </w:tr>
    </w:tbl>
    <w:p w14:paraId="628D6E0A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66C37070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lastRenderedPageBreak/>
        <w:t>4. Drug Information — Suspected Drug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A3553" w:rsidRPr="009012CA" w14:paraId="45F92A41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2BD6DB9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Drug Role</w:t>
            </w:r>
          </w:p>
        </w:tc>
        <w:tc>
          <w:tcPr>
            <w:tcW w:w="5040" w:type="dxa"/>
          </w:tcPr>
          <w:p w14:paraId="682747C4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Suspected (as identified in the submitted task)</w:t>
            </w:r>
          </w:p>
        </w:tc>
      </w:tr>
      <w:tr w:rsidR="00AA3553" w:rsidRPr="009012CA" w14:paraId="2A4BAF3B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02D6E9B7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Medicinal Product Name</w:t>
            </w:r>
          </w:p>
        </w:tc>
        <w:tc>
          <w:tcPr>
            <w:tcW w:w="5040" w:type="dxa"/>
          </w:tcPr>
          <w:p w14:paraId="09D0CCC1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Inj. Lasix</w:t>
            </w:r>
          </w:p>
        </w:tc>
      </w:tr>
      <w:tr w:rsidR="00AA3553" w:rsidRPr="009012CA" w14:paraId="1623B747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348E2DDC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Active Ingredient</w:t>
            </w:r>
          </w:p>
        </w:tc>
        <w:tc>
          <w:tcPr>
            <w:tcW w:w="5040" w:type="dxa"/>
          </w:tcPr>
          <w:p w14:paraId="4D822DCC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Furosemide (frusemide)</w:t>
            </w:r>
          </w:p>
        </w:tc>
      </w:tr>
      <w:tr w:rsidR="00AA3553" w:rsidRPr="009012CA" w14:paraId="0C42F45D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33AD79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Dose / Route / Frequency</w:t>
            </w:r>
          </w:p>
        </w:tc>
        <w:tc>
          <w:tcPr>
            <w:tcW w:w="5040" w:type="dxa"/>
          </w:tcPr>
          <w:p w14:paraId="336D898F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provided</w:t>
            </w:r>
          </w:p>
        </w:tc>
      </w:tr>
      <w:tr w:rsidR="00AA3553" w:rsidRPr="009012CA" w14:paraId="44CA2985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FA55D3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Indication</w:t>
            </w:r>
          </w:p>
        </w:tc>
        <w:tc>
          <w:tcPr>
            <w:tcW w:w="5040" w:type="dxa"/>
          </w:tcPr>
          <w:p w14:paraId="05F5E120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provided</w:t>
            </w:r>
          </w:p>
        </w:tc>
      </w:tr>
      <w:tr w:rsidR="00AA3553" w:rsidRPr="009012CA" w14:paraId="3C9505D3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1AA7A331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Therapy Start Date / Stop Date</w:t>
            </w:r>
          </w:p>
        </w:tc>
        <w:tc>
          <w:tcPr>
            <w:tcW w:w="5040" w:type="dxa"/>
          </w:tcPr>
          <w:p w14:paraId="2C2C5A6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provided</w:t>
            </w:r>
          </w:p>
        </w:tc>
      </w:tr>
      <w:tr w:rsidR="00AA3553" w:rsidRPr="009012CA" w14:paraId="69CFE07A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3C0D326A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Action Taken with Drug</w:t>
            </w:r>
          </w:p>
        </w:tc>
        <w:tc>
          <w:tcPr>
            <w:tcW w:w="5040" w:type="dxa"/>
          </w:tcPr>
          <w:p w14:paraId="6153E047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Not provided</w:t>
            </w:r>
          </w:p>
        </w:tc>
      </w:tr>
      <w:tr w:rsidR="00AA3553" w:rsidRPr="009012CA" w14:paraId="0E3D0779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66E39C9B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Causality</w:t>
            </w:r>
          </w:p>
        </w:tc>
        <w:tc>
          <w:tcPr>
            <w:tcW w:w="5040" w:type="dxa"/>
          </w:tcPr>
          <w:p w14:paraId="44FBE2EA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Plausible mechanism, but case-level causality cannot be confirmed from the supplied information alone</w:t>
            </w:r>
          </w:p>
        </w:tc>
      </w:tr>
    </w:tbl>
    <w:p w14:paraId="565465FA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7ED90A6C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5. Concomitant / Corrective Treatment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A3553" w:rsidRPr="009012CA" w14:paraId="25E4D37F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6771D2EF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Inj. KCl</w:t>
            </w:r>
          </w:p>
        </w:tc>
        <w:tc>
          <w:tcPr>
            <w:tcW w:w="5040" w:type="dxa"/>
          </w:tcPr>
          <w:p w14:paraId="14B604DA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2 ampoules in 500 mL normal saline over 5 hours, started 22/09/2026</w:t>
            </w:r>
          </w:p>
        </w:tc>
      </w:tr>
      <w:tr w:rsidR="00AA3553" w:rsidRPr="009012CA" w14:paraId="30472B31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569280BC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Syrup Potklor</w:t>
            </w:r>
          </w:p>
        </w:tc>
        <w:tc>
          <w:tcPr>
            <w:tcW w:w="5040" w:type="dxa"/>
          </w:tcPr>
          <w:p w14:paraId="4D617EB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15 mL four times daily</w:t>
            </w:r>
          </w:p>
        </w:tc>
      </w:tr>
      <w:tr w:rsidR="00AA3553" w:rsidRPr="009012CA" w14:paraId="17979CBF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3550C22E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Other Concomitant Drugs</w:t>
            </w:r>
          </w:p>
        </w:tc>
        <w:tc>
          <w:tcPr>
            <w:tcW w:w="5040" w:type="dxa"/>
          </w:tcPr>
          <w:p w14:paraId="76362E35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No other medication history provided</w:t>
            </w:r>
          </w:p>
        </w:tc>
      </w:tr>
    </w:tbl>
    <w:p w14:paraId="2E64F7AC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727E425F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b/>
          <w:color w:val="17365D"/>
          <w:sz w:val="24"/>
          <w:szCs w:val="24"/>
        </w:rPr>
        <w:t>6. Relevant Diagnostic Tests &amp; Laboratory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A3553" w:rsidRPr="009012CA" w14:paraId="292568A6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70C51BE3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Serum potassium — 21/09/2026</w:t>
            </w:r>
          </w:p>
        </w:tc>
        <w:tc>
          <w:tcPr>
            <w:tcW w:w="5040" w:type="dxa"/>
          </w:tcPr>
          <w:p w14:paraId="54CBCA86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3.3 mmol/L</w:t>
            </w:r>
          </w:p>
        </w:tc>
      </w:tr>
      <w:tr w:rsidR="00AA3553" w:rsidRPr="009012CA" w14:paraId="0A6B977E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1B2C6659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Serum potassium — 22/09/2026</w:t>
            </w:r>
          </w:p>
        </w:tc>
        <w:tc>
          <w:tcPr>
            <w:tcW w:w="5040" w:type="dxa"/>
          </w:tcPr>
          <w:p w14:paraId="115F2719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2.7 mmol/L</w:t>
            </w:r>
          </w:p>
        </w:tc>
      </w:tr>
      <w:tr w:rsidR="00AA3553" w:rsidRPr="009012CA" w14:paraId="2316A6F9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5C9F731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Blood pressure</w:t>
            </w:r>
          </w:p>
        </w:tc>
        <w:tc>
          <w:tcPr>
            <w:tcW w:w="5040" w:type="dxa"/>
          </w:tcPr>
          <w:p w14:paraId="6C0F5401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100/60 mmHg</w:t>
            </w:r>
          </w:p>
        </w:tc>
      </w:tr>
      <w:tr w:rsidR="00AA3553" w:rsidRPr="009012CA" w14:paraId="6C5A3896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371054A2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Heart rate</w:t>
            </w:r>
          </w:p>
        </w:tc>
        <w:tc>
          <w:tcPr>
            <w:tcW w:w="5040" w:type="dxa"/>
          </w:tcPr>
          <w:p w14:paraId="088B8AD8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104 beats/min</w:t>
            </w:r>
          </w:p>
        </w:tc>
      </w:tr>
      <w:tr w:rsidR="00AA3553" w:rsidRPr="009012CA" w14:paraId="6176BBE6" w14:textId="77777777">
        <w:trPr>
          <w:jc w:val="center"/>
        </w:trPr>
        <w:tc>
          <w:tcPr>
            <w:tcW w:w="5040" w:type="dxa"/>
            <w:shd w:val="clear" w:color="auto" w:fill="EAF0F7"/>
          </w:tcPr>
          <w:p w14:paraId="5C39D491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b/>
                <w:sz w:val="24"/>
                <w:szCs w:val="24"/>
              </w:rPr>
              <w:t>Resolution</w:t>
            </w:r>
          </w:p>
        </w:tc>
        <w:tc>
          <w:tcPr>
            <w:tcW w:w="5040" w:type="dxa"/>
          </w:tcPr>
          <w:p w14:paraId="319CA51B" w14:textId="77777777" w:rsidR="00AA3553" w:rsidRPr="009012CA" w:rsidRDefault="00812F85">
            <w:pPr>
              <w:spacing w:after="40"/>
              <w:rPr>
                <w:rFonts w:asciiTheme="minorHAnsi" w:hAnsiTheme="minorHAnsi"/>
                <w:sz w:val="24"/>
                <w:szCs w:val="24"/>
              </w:rPr>
            </w:pPr>
            <w:r w:rsidRPr="009012CA">
              <w:rPr>
                <w:rFonts w:asciiTheme="minorHAnsi" w:hAnsiTheme="minorHAnsi"/>
                <w:sz w:val="24"/>
                <w:szCs w:val="24"/>
              </w:rPr>
              <w:t>Hypokalemia reported resolved by 25/09/2026</w:t>
            </w:r>
          </w:p>
        </w:tc>
      </w:tr>
    </w:tbl>
    <w:p w14:paraId="23133E26" w14:textId="77777777" w:rsidR="00AA3553" w:rsidRPr="009012CA" w:rsidRDefault="00AA3553">
      <w:pPr>
        <w:rPr>
          <w:rFonts w:asciiTheme="minorHAnsi" w:hAnsiTheme="minorHAnsi"/>
          <w:sz w:val="24"/>
          <w:szCs w:val="24"/>
        </w:rPr>
      </w:pPr>
    </w:p>
    <w:p w14:paraId="3443F83E" w14:textId="77777777" w:rsidR="00AA3553" w:rsidRPr="009012CA" w:rsidRDefault="00812F85">
      <w:pPr>
        <w:rPr>
          <w:rFonts w:asciiTheme="minorHAnsi" w:hAnsiTheme="minorHAnsi"/>
          <w:sz w:val="24"/>
          <w:szCs w:val="24"/>
        </w:rPr>
      </w:pPr>
      <w:r w:rsidRPr="009012CA">
        <w:rPr>
          <w:rFonts w:asciiTheme="minorHAnsi" w:hAnsiTheme="minorHAnsi"/>
          <w:sz w:val="24"/>
          <w:szCs w:val="24"/>
        </w:rPr>
        <w:br w:type="page"/>
      </w:r>
    </w:p>
    <w:p w14:paraId="2E974475" w14:textId="77777777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b/>
          <w:color w:val="17365D"/>
          <w:sz w:val="24"/>
          <w:szCs w:val="24"/>
        </w:rPr>
        <w:lastRenderedPageBreak/>
        <w:t>7. Case Narrative</w:t>
      </w:r>
    </w:p>
    <w:p w14:paraId="7C29FF7D" w14:textId="490CD753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sz w:val="24"/>
          <w:szCs w:val="24"/>
        </w:rPr>
        <w:t xml:space="preserve">A 39-year-old female patient (62 kg), </w:t>
      </w:r>
      <w:r w:rsidRPr="000D4549">
        <w:rPr>
          <w:rFonts w:asciiTheme="minorHAnsi" w:hAnsiTheme="minorHAnsi"/>
          <w:sz w:val="24"/>
          <w:szCs w:val="24"/>
        </w:rPr>
        <w:t>was described as having no known comorbidities. Her reported clinical conditions included provoked seizures related to metabolic disturbance/sepsis (resolved), Elizabethkingia meningoseptica bloodstream infection (resolving), ventilator-associated pneumonia due to Acinetobacter baumannii (resolving), bronchopneumonia in ARDS (resolving), hypocalcemia under evaluation, hypomagnesemia, hypokalemia, moderate TR/PH, iron deficiency anemia (TSAT 9.7%), short stature with short MCP, and an Albright phenotype. Ser</w:t>
      </w:r>
      <w:r w:rsidRPr="000D4549">
        <w:rPr>
          <w:rFonts w:asciiTheme="minorHAnsi" w:hAnsiTheme="minorHAnsi"/>
          <w:sz w:val="24"/>
          <w:szCs w:val="24"/>
        </w:rPr>
        <w:t>um potassium was 3.3 mmol/L on 21/09/2026 and declined to 2.7 mmol/L on 22/09/2026. On 22/09/2026, she was treated with 2 ampoules of injectable potassium chloride in 500 mL normal saline over 5 hours and syrup Potklor 15 mL four times daily. Hypokalemia was reported to have resolved by 25/09/2026. Inj. Lasix (furosemide) was identified as the suspected drug in the submitted task. Furosemide can increase urinary potassium loss; however, the supplied case does not include the furosemide dose, route, dates of</w:t>
      </w:r>
      <w:r w:rsidRPr="000D4549">
        <w:rPr>
          <w:rFonts w:asciiTheme="minorHAnsi" w:hAnsiTheme="minorHAnsi"/>
          <w:sz w:val="24"/>
          <w:szCs w:val="24"/>
        </w:rPr>
        <w:t xml:space="preserve"> use, action taken, or potassium level before the suspected exposure. Hypokalemia is also listed among the patient's clinical conditions. Therefore, the supplied details support a plausible mechanism but are insufficient on their own to establish furosemide as the cause of this episode.</w:t>
      </w:r>
    </w:p>
    <w:p w14:paraId="723B4715" w14:textId="77777777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b/>
          <w:color w:val="17365D"/>
          <w:sz w:val="24"/>
          <w:szCs w:val="24"/>
        </w:rPr>
        <w:t>8. Pharmacological Rationale</w:t>
      </w:r>
    </w:p>
    <w:p w14:paraId="6722E763" w14:textId="77777777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sz w:val="24"/>
          <w:szCs w:val="24"/>
        </w:rPr>
        <w:t>Furosemide inhibits the Na⁺-K⁺-2Cl⁻ cotransporter in the thick ascending limb of the loop of Henle. This increases sodium delivery to the distal nephron and can increase urinary potassium loss, which may lead to hypokalemia.</w:t>
      </w:r>
    </w:p>
    <w:p w14:paraId="4113BD6C" w14:textId="77777777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b/>
          <w:color w:val="17365D"/>
          <w:sz w:val="24"/>
          <w:szCs w:val="24"/>
        </w:rPr>
        <w:t>Mechanism Summary</w:t>
      </w:r>
    </w:p>
    <w:p w14:paraId="2D56A6C3" w14:textId="77777777" w:rsidR="00AA3553" w:rsidRPr="000D4549" w:rsidRDefault="00812F85">
      <w:pPr>
        <w:rPr>
          <w:rFonts w:asciiTheme="minorHAnsi" w:hAnsiTheme="minorHAnsi"/>
          <w:sz w:val="24"/>
          <w:szCs w:val="24"/>
        </w:rPr>
      </w:pPr>
      <w:r w:rsidRPr="000D4549">
        <w:rPr>
          <w:rFonts w:asciiTheme="minorHAnsi" w:hAnsiTheme="minorHAnsi"/>
          <w:sz w:val="24"/>
          <w:szCs w:val="24"/>
        </w:rPr>
        <w:t>Furosemide → inhibits Na⁺-K⁺-2Cl⁻ cotransporter in the thick ascending limb → increases distal sodium delivery → increases urinary potassium loss → may cause hypokalemia.</w:t>
      </w:r>
    </w:p>
    <w:p w14:paraId="6C9C5794" w14:textId="20C92ED7" w:rsidR="00AA3553" w:rsidRPr="000D4549" w:rsidRDefault="009012CA">
      <w:pPr>
        <w:rPr>
          <w:rFonts w:asciiTheme="minorHAnsi" w:hAnsiTheme="minorHAnsi"/>
          <w:iCs/>
          <w:color w:val="1F497D" w:themeColor="text2"/>
          <w:sz w:val="24"/>
          <w:szCs w:val="24"/>
        </w:rPr>
      </w:pPr>
      <w:r w:rsidRPr="000D4549">
        <w:rPr>
          <w:rFonts w:asciiTheme="minorHAnsi" w:hAnsiTheme="minorHAnsi"/>
          <w:iCs/>
          <w:color w:val="1F497D" w:themeColor="text2"/>
          <w:sz w:val="24"/>
          <w:szCs w:val="24"/>
        </w:rPr>
        <w:t>ICH E2A Classification</w:t>
      </w:r>
    </w:p>
    <w:p w14:paraId="3DD3A2E1" w14:textId="7A1E708B" w:rsidR="009012CA" w:rsidRPr="000D4549" w:rsidRDefault="009012CA">
      <w:pPr>
        <w:rPr>
          <w:rFonts w:asciiTheme="minorHAnsi" w:hAnsiTheme="minorHAnsi"/>
          <w:iCs/>
          <w:color w:val="000000" w:themeColor="text1"/>
          <w:sz w:val="24"/>
          <w:szCs w:val="24"/>
        </w:rPr>
      </w:pPr>
      <w:proofErr w:type="gramStart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>Seriousness</w:t>
      </w:r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 :</w:t>
      </w:r>
      <w:proofErr w:type="gramEnd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 NOT SERIOUS </w:t>
      </w:r>
    </w:p>
    <w:p w14:paraId="65CA80D8" w14:textId="2E219FAB" w:rsidR="009012CA" w:rsidRPr="000D4549" w:rsidRDefault="009012CA">
      <w:pPr>
        <w:rPr>
          <w:rFonts w:asciiTheme="minorHAnsi" w:hAnsiTheme="minorHAnsi"/>
          <w:iCs/>
          <w:color w:val="000000" w:themeColor="text1"/>
          <w:sz w:val="24"/>
          <w:szCs w:val="24"/>
        </w:rPr>
      </w:pPr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>Expectedness: Expected</w:t>
      </w:r>
    </w:p>
    <w:p w14:paraId="5624A67E" w14:textId="7396DB8A" w:rsidR="009012CA" w:rsidRPr="000D4549" w:rsidRDefault="009012CA">
      <w:pPr>
        <w:rPr>
          <w:rFonts w:asciiTheme="minorHAnsi" w:hAnsiTheme="minorHAnsi"/>
          <w:iCs/>
          <w:color w:val="000000" w:themeColor="text1"/>
          <w:sz w:val="24"/>
          <w:szCs w:val="24"/>
        </w:rPr>
      </w:pPr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Causality </w:t>
      </w:r>
      <w:proofErr w:type="gramStart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>assessment :</w:t>
      </w:r>
      <w:proofErr w:type="gramEnd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 Probable</w:t>
      </w:r>
    </w:p>
    <w:p w14:paraId="2B51568C" w14:textId="1A0D5268" w:rsidR="009012CA" w:rsidRPr="000D4549" w:rsidRDefault="009012CA">
      <w:pPr>
        <w:rPr>
          <w:rFonts w:asciiTheme="minorHAnsi" w:hAnsiTheme="minorHAnsi"/>
          <w:iCs/>
          <w:color w:val="000000" w:themeColor="text1"/>
          <w:sz w:val="24"/>
          <w:szCs w:val="24"/>
        </w:rPr>
      </w:pPr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Decreased potassium level was probably due to </w:t>
      </w:r>
      <w:proofErr w:type="spellStart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>inj</w:t>
      </w:r>
      <w:proofErr w:type="spellEnd"/>
      <w:r w:rsidRPr="000D4549">
        <w:rPr>
          <w:rFonts w:asciiTheme="minorHAnsi" w:hAnsiTheme="minorHAnsi"/>
          <w:iCs/>
          <w:color w:val="000000" w:themeColor="text1"/>
          <w:sz w:val="24"/>
          <w:szCs w:val="24"/>
        </w:rPr>
        <w:t xml:space="preserve"> Lasix</w:t>
      </w:r>
    </w:p>
    <w:p w14:paraId="4A940735" w14:textId="77777777" w:rsidR="009012CA" w:rsidRPr="000D4549" w:rsidRDefault="009012CA">
      <w:pPr>
        <w:rPr>
          <w:rFonts w:asciiTheme="minorHAnsi" w:hAnsiTheme="minorHAnsi"/>
          <w:iCs/>
          <w:color w:val="000000" w:themeColor="text1"/>
          <w:sz w:val="24"/>
          <w:szCs w:val="24"/>
        </w:rPr>
      </w:pPr>
    </w:p>
    <w:p w14:paraId="235FEC8B" w14:textId="6BC37D64" w:rsidR="009012CA" w:rsidRPr="000D4549" w:rsidRDefault="009012CA">
      <w:pPr>
        <w:rPr>
          <w:rFonts w:asciiTheme="minorHAnsi" w:hAnsiTheme="minorHAnsi"/>
          <w:b/>
          <w:bCs/>
          <w:iCs/>
          <w:color w:val="000000" w:themeColor="text1"/>
          <w:sz w:val="24"/>
          <w:szCs w:val="24"/>
        </w:rPr>
      </w:pPr>
      <w:r w:rsidRPr="000D4549">
        <w:rPr>
          <w:rFonts w:asciiTheme="minorHAnsi" w:hAnsiTheme="minorHAnsi"/>
          <w:b/>
          <w:bCs/>
          <w:iCs/>
          <w:color w:val="000000" w:themeColor="text1"/>
          <w:sz w:val="24"/>
          <w:szCs w:val="24"/>
        </w:rPr>
        <w:t xml:space="preserve">This was done based on case scenario  </w:t>
      </w:r>
    </w:p>
    <w:p w14:paraId="71313069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>Patient name: T</w:t>
      </w:r>
    </w:p>
    <w:p w14:paraId="071B2FCC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Age: 39 Year </w:t>
      </w:r>
    </w:p>
    <w:p w14:paraId="39055E21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Gender: female </w:t>
      </w:r>
    </w:p>
    <w:p w14:paraId="1DF8FA99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lastRenderedPageBreak/>
        <w:t xml:space="preserve">Weight: 62 kg </w:t>
      </w:r>
    </w:p>
    <w:p w14:paraId="73B2748E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Allergy status: No known allergy </w:t>
      </w:r>
    </w:p>
    <w:p w14:paraId="202E5589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>Past Medical history: BLIND SINCE BIRTH/ NO KNOWN COMORBIDITIES</w:t>
      </w:r>
    </w:p>
    <w:p w14:paraId="2C943C9E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Present illness: Provoked seizures-metabolic/sepsis - resolved </w:t>
      </w:r>
      <w:proofErr w:type="gramStart"/>
      <w:r w:rsidRPr="000D4549">
        <w:rPr>
          <w:sz w:val="24"/>
          <w:szCs w:val="24"/>
        </w:rPr>
        <w:t>Sepsis :</w:t>
      </w:r>
      <w:proofErr w:type="gramEnd"/>
      <w:r w:rsidRPr="000D4549">
        <w:rPr>
          <w:sz w:val="24"/>
          <w:szCs w:val="24"/>
        </w:rPr>
        <w:t xml:space="preserve"> blood </w:t>
      </w:r>
      <w:proofErr w:type="gramStart"/>
      <w:r w:rsidRPr="000D4549">
        <w:rPr>
          <w:sz w:val="24"/>
          <w:szCs w:val="24"/>
        </w:rPr>
        <w:t>culture :</w:t>
      </w:r>
      <w:proofErr w:type="spellStart"/>
      <w:r w:rsidRPr="000D4549">
        <w:rPr>
          <w:sz w:val="24"/>
          <w:szCs w:val="24"/>
        </w:rPr>
        <w:t>Elizabethkingia</w:t>
      </w:r>
      <w:proofErr w:type="spellEnd"/>
      <w:proofErr w:type="gramEnd"/>
      <w:r w:rsidRPr="000D4549">
        <w:rPr>
          <w:sz w:val="24"/>
          <w:szCs w:val="24"/>
        </w:rPr>
        <w:t xml:space="preserve"> </w:t>
      </w:r>
      <w:proofErr w:type="spellStart"/>
      <w:r w:rsidRPr="000D4549">
        <w:rPr>
          <w:sz w:val="24"/>
          <w:szCs w:val="24"/>
        </w:rPr>
        <w:t>meningoseptica</w:t>
      </w:r>
      <w:proofErr w:type="spellEnd"/>
      <w:r w:rsidRPr="000D4549">
        <w:rPr>
          <w:sz w:val="24"/>
          <w:szCs w:val="24"/>
        </w:rPr>
        <w:t xml:space="preserve"> - resolving </w:t>
      </w:r>
      <w:proofErr w:type="gramStart"/>
      <w:r w:rsidRPr="000D4549">
        <w:rPr>
          <w:sz w:val="24"/>
          <w:szCs w:val="24"/>
        </w:rPr>
        <w:t>VAP :</w:t>
      </w:r>
      <w:proofErr w:type="gramEnd"/>
      <w:r w:rsidRPr="000D4549">
        <w:rPr>
          <w:sz w:val="24"/>
          <w:szCs w:val="24"/>
        </w:rPr>
        <w:t xml:space="preserve"> Acinetobacter </w:t>
      </w:r>
      <w:proofErr w:type="spellStart"/>
      <w:r w:rsidRPr="000D4549">
        <w:rPr>
          <w:sz w:val="24"/>
          <w:szCs w:val="24"/>
        </w:rPr>
        <w:t>baumanii</w:t>
      </w:r>
      <w:proofErr w:type="spellEnd"/>
      <w:r w:rsidRPr="000D4549">
        <w:rPr>
          <w:sz w:val="24"/>
          <w:szCs w:val="24"/>
        </w:rPr>
        <w:t xml:space="preserve"> - resolving Bronchopneumonia in ARDS - resolving. Hypocalcemia under evaluation </w:t>
      </w:r>
      <w:proofErr w:type="spellStart"/>
      <w:r w:rsidRPr="000D4549">
        <w:rPr>
          <w:sz w:val="24"/>
          <w:szCs w:val="24"/>
        </w:rPr>
        <w:t>Hypomagnesia</w:t>
      </w:r>
      <w:proofErr w:type="spellEnd"/>
      <w:r w:rsidRPr="000D4549">
        <w:rPr>
          <w:sz w:val="24"/>
          <w:szCs w:val="24"/>
        </w:rPr>
        <w:t xml:space="preserve"> Hypokalemia Moderate TR/PH Iron Deficiency Anemia - TSAT 9.7% Short stature with Short MCP Albright phenotype present</w:t>
      </w:r>
    </w:p>
    <w:p w14:paraId="4DE636B0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>Past medication history: NIL</w:t>
      </w:r>
    </w:p>
    <w:p w14:paraId="13CCEE1C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On 21/09/2026 The patient potassium level declined to 3.3 mmol/L </w:t>
      </w:r>
    </w:p>
    <w:p w14:paraId="37D7586D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>On 22/09/2026 The patient potassium level declined to 2.7 mmol/L</w:t>
      </w:r>
    </w:p>
    <w:p w14:paraId="5B682689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 Laboratory data: </w:t>
      </w:r>
    </w:p>
    <w:p w14:paraId="459B46E9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Physical examination: Blood pressure: 100/60 mmHg </w:t>
      </w:r>
    </w:p>
    <w:p w14:paraId="70FC3D1F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HR: 104 bpm </w:t>
      </w:r>
    </w:p>
    <w:p w14:paraId="17C1BE5B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Management: </w:t>
      </w:r>
    </w:p>
    <w:p w14:paraId="7EB078B4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 xml:space="preserve">On 22/09/2026 she was started with </w:t>
      </w:r>
      <w:proofErr w:type="spellStart"/>
      <w:r w:rsidRPr="000D4549">
        <w:rPr>
          <w:sz w:val="24"/>
          <w:szCs w:val="24"/>
        </w:rPr>
        <w:t>inj</w:t>
      </w:r>
      <w:proofErr w:type="spellEnd"/>
      <w:r w:rsidRPr="000D4549">
        <w:rPr>
          <w:sz w:val="24"/>
          <w:szCs w:val="24"/>
        </w:rPr>
        <w:t xml:space="preserve"> </w:t>
      </w:r>
      <w:proofErr w:type="spellStart"/>
      <w:r w:rsidRPr="000D4549">
        <w:rPr>
          <w:sz w:val="24"/>
          <w:szCs w:val="24"/>
        </w:rPr>
        <w:t>kcl</w:t>
      </w:r>
      <w:proofErr w:type="spellEnd"/>
      <w:r w:rsidRPr="000D4549">
        <w:rPr>
          <w:sz w:val="24"/>
          <w:szCs w:val="24"/>
        </w:rPr>
        <w:t xml:space="preserve"> 2AMP in 500 ml NS over 5 </w:t>
      </w:r>
      <w:proofErr w:type="spellStart"/>
      <w:r w:rsidRPr="000D4549">
        <w:rPr>
          <w:sz w:val="24"/>
          <w:szCs w:val="24"/>
        </w:rPr>
        <w:t>hrs</w:t>
      </w:r>
      <w:proofErr w:type="spellEnd"/>
    </w:p>
    <w:p w14:paraId="531394D0" w14:textId="77777777" w:rsidR="009012CA" w:rsidRPr="000D4549" w:rsidRDefault="009012CA" w:rsidP="009012CA">
      <w:pPr>
        <w:rPr>
          <w:sz w:val="24"/>
          <w:szCs w:val="24"/>
        </w:rPr>
      </w:pPr>
      <w:proofErr w:type="spellStart"/>
      <w:r w:rsidRPr="000D4549">
        <w:rPr>
          <w:sz w:val="24"/>
          <w:szCs w:val="24"/>
        </w:rPr>
        <w:t>Syp</w:t>
      </w:r>
      <w:proofErr w:type="spellEnd"/>
      <w:r w:rsidRPr="000D4549">
        <w:rPr>
          <w:sz w:val="24"/>
          <w:szCs w:val="24"/>
        </w:rPr>
        <w:t xml:space="preserve"> </w:t>
      </w:r>
      <w:proofErr w:type="spellStart"/>
      <w:r w:rsidRPr="000D4549">
        <w:rPr>
          <w:sz w:val="24"/>
          <w:szCs w:val="24"/>
        </w:rPr>
        <w:t>potklor</w:t>
      </w:r>
      <w:proofErr w:type="spellEnd"/>
      <w:r w:rsidRPr="000D4549">
        <w:rPr>
          <w:sz w:val="24"/>
          <w:szCs w:val="24"/>
        </w:rPr>
        <w:t xml:space="preserve"> 15ml QID</w:t>
      </w:r>
    </w:p>
    <w:p w14:paraId="3140E07B" w14:textId="77777777" w:rsidR="009012CA" w:rsidRPr="000D4549" w:rsidRDefault="009012CA" w:rsidP="009012CA">
      <w:pPr>
        <w:rPr>
          <w:sz w:val="24"/>
          <w:szCs w:val="24"/>
        </w:rPr>
      </w:pPr>
      <w:r w:rsidRPr="000D4549">
        <w:rPr>
          <w:sz w:val="24"/>
          <w:szCs w:val="24"/>
        </w:rPr>
        <w:t>The decreased potassium level (hypokalemia) was resolved by 25/09/2026</w:t>
      </w:r>
    </w:p>
    <w:p w14:paraId="20F09E42" w14:textId="77777777" w:rsidR="009012CA" w:rsidRPr="000D4549" w:rsidRDefault="009012CA" w:rsidP="009012CA">
      <w:pPr>
        <w:rPr>
          <w:sz w:val="24"/>
          <w:szCs w:val="24"/>
        </w:rPr>
      </w:pPr>
    </w:p>
    <w:p w14:paraId="49F42012" w14:textId="77777777" w:rsidR="009012CA" w:rsidRDefault="009012CA" w:rsidP="009012CA"/>
    <w:p w14:paraId="357F2111" w14:textId="77777777" w:rsidR="009012CA" w:rsidRDefault="009012CA" w:rsidP="009012CA"/>
    <w:p w14:paraId="287AFDCF" w14:textId="77777777" w:rsidR="000D4549" w:rsidRDefault="000D4549" w:rsidP="009012CA"/>
    <w:p w14:paraId="50253659" w14:textId="77777777" w:rsidR="000D4549" w:rsidRDefault="000D4549" w:rsidP="009012CA"/>
    <w:p w14:paraId="05061418" w14:textId="77777777" w:rsidR="000D4549" w:rsidRDefault="000D4549" w:rsidP="009012CA"/>
    <w:p w14:paraId="3598226C" w14:textId="77777777" w:rsidR="000D4549" w:rsidRDefault="000D4549" w:rsidP="009012CA"/>
    <w:p w14:paraId="0847D886" w14:textId="77777777" w:rsidR="000D4549" w:rsidRDefault="000D4549" w:rsidP="009012CA"/>
    <w:p w14:paraId="093DF12B" w14:textId="77777777" w:rsidR="000D4549" w:rsidRDefault="000D4549" w:rsidP="009012CA"/>
    <w:p w14:paraId="7538276F" w14:textId="77777777" w:rsidR="000D4549" w:rsidRDefault="000D4549" w:rsidP="009012CA"/>
    <w:p w14:paraId="7377F06E" w14:textId="77777777" w:rsidR="000D4549" w:rsidRDefault="000D4549" w:rsidP="009012CA"/>
    <w:p w14:paraId="72344164" w14:textId="77777777" w:rsidR="000D4549" w:rsidRDefault="000D4549" w:rsidP="009012CA"/>
    <w:p w14:paraId="56F1C805" w14:textId="03ED12DD" w:rsidR="000D4549" w:rsidRPr="000D4549" w:rsidRDefault="000D4549" w:rsidP="009012CA">
      <w:pPr>
        <w:rPr>
          <w:b/>
          <w:bCs/>
          <w:sz w:val="24"/>
          <w:szCs w:val="32"/>
        </w:rPr>
      </w:pPr>
      <w:r w:rsidRPr="000D4549">
        <w:rPr>
          <w:b/>
          <w:bCs/>
          <w:sz w:val="24"/>
          <w:szCs w:val="32"/>
        </w:rPr>
        <w:lastRenderedPageBreak/>
        <w:t xml:space="preserve">Causality assessment done using Naranjo scale  </w:t>
      </w:r>
    </w:p>
    <w:p w14:paraId="69244A70" w14:textId="77777777" w:rsidR="009012CA" w:rsidRPr="000D4549" w:rsidRDefault="009012CA" w:rsidP="009012CA">
      <w:pPr>
        <w:rPr>
          <w:b/>
          <w:bCs/>
          <w:sz w:val="28"/>
          <w:szCs w:val="36"/>
        </w:rPr>
      </w:pPr>
    </w:p>
    <w:p w14:paraId="30488C8C" w14:textId="77777777" w:rsidR="009012CA" w:rsidRDefault="009012CA" w:rsidP="009012CA"/>
    <w:p w14:paraId="5A1BA260" w14:textId="4F1081D3" w:rsidR="009012CA" w:rsidRPr="009012CA" w:rsidRDefault="000D4549">
      <w:pPr>
        <w:rPr>
          <w:rFonts w:asciiTheme="minorHAnsi" w:hAnsiTheme="minorHAnsi"/>
          <w:b/>
          <w:bCs/>
          <w:i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47515CAF" wp14:editId="175D8808">
            <wp:extent cx="5731510" cy="7602855"/>
            <wp:effectExtent l="0" t="0" r="2540" b="0"/>
            <wp:docPr id="508467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12CA" w:rsidRPr="009012C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8745168">
    <w:abstractNumId w:val="8"/>
  </w:num>
  <w:num w:numId="2" w16cid:durableId="670718114">
    <w:abstractNumId w:val="6"/>
  </w:num>
  <w:num w:numId="3" w16cid:durableId="327944092">
    <w:abstractNumId w:val="5"/>
  </w:num>
  <w:num w:numId="4" w16cid:durableId="1743478675">
    <w:abstractNumId w:val="4"/>
  </w:num>
  <w:num w:numId="5" w16cid:durableId="1021861549">
    <w:abstractNumId w:val="7"/>
  </w:num>
  <w:num w:numId="6" w16cid:durableId="1076170355">
    <w:abstractNumId w:val="3"/>
  </w:num>
  <w:num w:numId="7" w16cid:durableId="2059010745">
    <w:abstractNumId w:val="2"/>
  </w:num>
  <w:num w:numId="8" w16cid:durableId="444891096">
    <w:abstractNumId w:val="1"/>
  </w:num>
  <w:num w:numId="9" w16cid:durableId="1111323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549"/>
    <w:rsid w:val="0015074B"/>
    <w:rsid w:val="0029639D"/>
    <w:rsid w:val="002A1117"/>
    <w:rsid w:val="00326F90"/>
    <w:rsid w:val="004F4BDF"/>
    <w:rsid w:val="00812F85"/>
    <w:rsid w:val="009012CA"/>
    <w:rsid w:val="00AA1D8D"/>
    <w:rsid w:val="00AA3553"/>
    <w:rsid w:val="00B47730"/>
    <w:rsid w:val="00CB0664"/>
    <w:rsid w:val="00F26B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9C04D"/>
  <w14:defaultImageDpi w14:val="300"/>
  <w15:docId w15:val="{91C3E93B-D30D-4718-A4D9-CD04A71C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Harshitha Deshbhandari</cp:lastModifiedBy>
  <cp:revision>2</cp:revision>
  <dcterms:created xsi:type="dcterms:W3CDTF">2026-10-12T16:04:00Z</dcterms:created>
  <dcterms:modified xsi:type="dcterms:W3CDTF">2026-10-12T16:04:00Z</dcterms:modified>
  <cp:category/>
</cp:coreProperties>
</file>