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2CC" w:themeColor="accent4" w:themeTint="33"/>
  <w:body>
    <w:p w14:paraId="29186F3F">
      <w:pPr>
        <w:pStyle w:val="3"/>
        <w:bidi w:val="0"/>
        <w:rPr>
          <w:rFonts w:hint="default" w:ascii="Showcard Gothic" w:hAnsi="Showcard Gothic" w:cs="Showcard Gothic"/>
          <w:sz w:val="52"/>
          <w:szCs w:val="52"/>
          <w:highlight w:val="lightGray"/>
          <w:lang w:val="en-US"/>
        </w:rPr>
      </w:pPr>
      <w:r>
        <w:rPr>
          <w:rFonts w:hint="default" w:ascii="Showcard Gothic" w:hAnsi="Showcard Gothic" w:cs="Showcard Gothic"/>
          <w:sz w:val="52"/>
          <w:szCs w:val="52"/>
          <w:highlight w:val="lightGray"/>
          <w:lang w:val="en-US"/>
        </w:rPr>
        <w:t>Power bi everyday supermart analysis</w:t>
      </w:r>
    </w:p>
    <w:p w14:paraId="454EBDEA">
      <w:pPr>
        <w:pStyle w:val="2"/>
        <w:bidi w:val="0"/>
        <w:rPr>
          <w:rFonts w:hint="default"/>
          <w:highlight w:val="darkYellow"/>
          <w:lang w:val="en-US"/>
        </w:rPr>
      </w:pPr>
      <w:r>
        <w:rPr>
          <w:rFonts w:hint="default"/>
          <w:highlight w:val="darkYellow"/>
          <w:lang w:val="en-US"/>
        </w:rPr>
        <w:t>Business requirement:</w:t>
      </w:r>
    </w:p>
    <w:p w14:paraId="7837F1F9">
      <w:pPr>
        <w:rPr>
          <w:rFonts w:hint="default"/>
          <w:color w:val="5B9BD5" w:themeColor="accent1"/>
          <w:sz w:val="72"/>
          <w:szCs w:val="72"/>
          <w:highlight w:val="lightGray"/>
          <w:lang w:val="en-US"/>
          <w14:textFill>
            <w14:solidFill>
              <w14:schemeClr w14:val="accent1"/>
            </w14:solidFill>
          </w14:textFill>
        </w:rPr>
      </w:pPr>
      <w:r>
        <w:rPr>
          <w:rFonts w:hint="default"/>
          <w:color w:val="5B9BD5" w:themeColor="accent1"/>
          <w:sz w:val="72"/>
          <w:szCs w:val="72"/>
          <w:highlight w:val="lightGray"/>
          <w:lang w:val="en-US"/>
          <w14:textFill>
            <w14:solidFill>
              <w14:schemeClr w14:val="accent1"/>
            </w14:solidFill>
          </w14:textFill>
        </w:rPr>
        <w:t>Chart’s requirements</w:t>
      </w:r>
    </w:p>
    <w:p w14:paraId="4E98F353">
      <w:pPr>
        <w:numPr>
          <w:ilvl w:val="0"/>
          <w:numId w:val="1"/>
        </w:numPr>
        <w:rPr>
          <w:rFonts w:hint="default"/>
          <w:sz w:val="52"/>
          <w:szCs w:val="52"/>
          <w:lang w:val="en-US"/>
        </w:rPr>
      </w:pPr>
      <w:r>
        <w:rPr>
          <w:rFonts w:hint="default"/>
          <w:sz w:val="52"/>
          <w:szCs w:val="52"/>
          <w:lang w:val="en-US"/>
        </w:rPr>
        <w:t xml:space="preserve">total sales by fat content:donut </w:t>
      </w:r>
      <w:bookmarkStart w:id="0" w:name="_GoBack"/>
      <w:bookmarkEnd w:id="0"/>
      <w:r>
        <w:rPr>
          <w:rFonts w:hint="default"/>
          <w:sz w:val="52"/>
          <w:szCs w:val="52"/>
          <w:lang w:val="en-US"/>
        </w:rPr>
        <w:t>chart</w:t>
      </w:r>
    </w:p>
    <w:p w14:paraId="5524B3D7">
      <w:pPr>
        <w:numPr>
          <w:ilvl w:val="0"/>
          <w:numId w:val="1"/>
        </w:numPr>
        <w:rPr>
          <w:rFonts w:hint="default"/>
          <w:sz w:val="52"/>
          <w:szCs w:val="52"/>
          <w:lang w:val="en-US"/>
        </w:rPr>
      </w:pPr>
      <w:r>
        <w:rPr>
          <w:rFonts w:hint="default"/>
          <w:sz w:val="52"/>
          <w:szCs w:val="52"/>
          <w:lang w:val="en-US"/>
        </w:rPr>
        <w:t>Total sales by item type:bar chart</w:t>
      </w:r>
    </w:p>
    <w:p w14:paraId="3AA9DE0F">
      <w:pPr>
        <w:numPr>
          <w:ilvl w:val="0"/>
          <w:numId w:val="1"/>
        </w:numPr>
        <w:rPr>
          <w:rFonts w:hint="default"/>
          <w:sz w:val="52"/>
          <w:szCs w:val="52"/>
          <w:lang w:val="en-US"/>
        </w:rPr>
      </w:pPr>
      <w:r>
        <w:rPr>
          <w:rFonts w:hint="default"/>
          <w:sz w:val="52"/>
          <w:szCs w:val="52"/>
          <w:lang w:val="en-US"/>
        </w:rPr>
        <w:t>Fat content by outlet for total sales:stacked column chart</w:t>
      </w:r>
    </w:p>
    <w:p w14:paraId="1DC5CBE8">
      <w:pPr>
        <w:numPr>
          <w:ilvl w:val="0"/>
          <w:numId w:val="1"/>
        </w:numPr>
        <w:rPr>
          <w:rFonts w:hint="default"/>
          <w:sz w:val="52"/>
          <w:szCs w:val="52"/>
          <w:lang w:val="en-US"/>
        </w:rPr>
      </w:pPr>
      <w:r>
        <w:rPr>
          <w:rFonts w:hint="default"/>
          <w:sz w:val="52"/>
          <w:szCs w:val="52"/>
          <w:lang w:val="en-US"/>
        </w:rPr>
        <w:t>Total sales by outlet establishment:line chart</w:t>
      </w:r>
    </w:p>
    <w:p w14:paraId="06A4A64B">
      <w:pPr>
        <w:numPr>
          <w:ilvl w:val="0"/>
          <w:numId w:val="1"/>
        </w:numPr>
        <w:rPr>
          <w:rFonts w:hint="default"/>
          <w:sz w:val="52"/>
          <w:szCs w:val="52"/>
          <w:lang w:val="en-US"/>
        </w:rPr>
      </w:pPr>
      <w:r>
        <w:rPr>
          <w:rFonts w:hint="default"/>
          <w:sz w:val="52"/>
          <w:szCs w:val="52"/>
          <w:lang w:val="en-US"/>
        </w:rPr>
        <w:t>Sales by outlet size:pie chart</w:t>
      </w:r>
    </w:p>
    <w:p w14:paraId="03C28F98">
      <w:pPr>
        <w:numPr>
          <w:ilvl w:val="0"/>
          <w:numId w:val="1"/>
        </w:numPr>
        <w:rPr>
          <w:rFonts w:hint="default"/>
          <w:sz w:val="52"/>
          <w:szCs w:val="52"/>
          <w:lang w:val="en-US"/>
        </w:rPr>
      </w:pPr>
      <w:r>
        <w:rPr>
          <w:rFonts w:hint="default"/>
          <w:sz w:val="52"/>
          <w:szCs w:val="52"/>
          <w:lang w:val="en-US"/>
        </w:rPr>
        <w:t>Sales by outlet location:funnel map</w:t>
      </w:r>
    </w:p>
    <w:p w14:paraId="56B862F3">
      <w:pPr>
        <w:numPr>
          <w:ilvl w:val="0"/>
          <w:numId w:val="1"/>
        </w:numPr>
        <w:ind w:left="0" w:leftChars="0" w:firstLine="0" w:firstLineChars="0"/>
        <w:rPr>
          <w:rFonts w:hint="default" w:ascii="Segoe UI Semilight" w:hAnsi="Segoe UI Semilight" w:eastAsia="SimSun" w:cs="Segoe UI Semilight"/>
          <w:b/>
          <w:bCs/>
          <w:sz w:val="44"/>
          <w:szCs w:val="44"/>
        </w:rPr>
      </w:pPr>
      <w:r>
        <w:rPr>
          <w:rFonts w:hint="default" w:ascii="Segoe UI Semilight" w:hAnsi="Segoe UI Semilight" w:eastAsia="SimSun" w:cs="Segoe UI Semilight"/>
          <w:b/>
          <w:bCs/>
          <w:sz w:val="44"/>
          <w:szCs w:val="44"/>
        </w:rPr>
        <w:t> All metrics by outlet type:matrix card</w:t>
      </w:r>
    </w:p>
    <w:p w14:paraId="6F352890">
      <w:pPr>
        <w:numPr>
          <w:ilvl w:val="0"/>
          <w:numId w:val="0"/>
        </w:numPr>
        <w:rPr>
          <w:rFonts w:hint="default" w:ascii="Segoe UI Semilight" w:hAnsi="Segoe UI Semilight" w:eastAsia="SimSun" w:cs="Segoe UI Semilight"/>
          <w:b/>
          <w:bCs/>
          <w:sz w:val="44"/>
          <w:szCs w:val="44"/>
          <w:lang w:val="en-US"/>
        </w:rPr>
      </w:pPr>
    </w:p>
    <w:p w14:paraId="13C09089">
      <w:pPr>
        <w:numPr>
          <w:ilvl w:val="0"/>
          <w:numId w:val="0"/>
        </w:numPr>
        <w:rPr>
          <w:rFonts w:hint="default" w:ascii="Segoe UI Semilight" w:hAnsi="Segoe UI Semilight" w:eastAsia="SimSun" w:cs="Segoe UI Semilight"/>
          <w:b/>
          <w:bCs/>
          <w:sz w:val="44"/>
          <w:szCs w:val="44"/>
          <w:lang w:val="en-US"/>
        </w:rPr>
      </w:pPr>
    </w:p>
    <w:p w14:paraId="5AF29C83">
      <w:pPr>
        <w:numPr>
          <w:ilvl w:val="0"/>
          <w:numId w:val="0"/>
        </w:numPr>
        <w:rPr>
          <w:rFonts w:hint="default" w:ascii="Segoe UI Semilight" w:hAnsi="Segoe UI Semilight" w:eastAsia="SimSun" w:cs="Segoe UI Semilight"/>
          <w:b/>
          <w:bCs/>
          <w:sz w:val="44"/>
          <w:szCs w:val="44"/>
          <w:lang w:val="en-US"/>
        </w:rPr>
      </w:pPr>
    </w:p>
    <w:p w14:paraId="094F4BBE">
      <w:pPr>
        <w:numPr>
          <w:ilvl w:val="0"/>
          <w:numId w:val="0"/>
        </w:numPr>
        <w:rPr>
          <w:rFonts w:hint="default" w:ascii="Segoe UI Semilight" w:hAnsi="Segoe UI Semilight" w:eastAsia="SimSun" w:cs="Segoe UI Semilight"/>
          <w:b/>
          <w:bCs/>
          <w:sz w:val="44"/>
          <w:szCs w:val="44"/>
          <w:lang w:val="en-US"/>
        </w:rPr>
      </w:pPr>
    </w:p>
    <w:p w14:paraId="13D3F126">
      <w:pPr>
        <w:numPr>
          <w:ilvl w:val="0"/>
          <w:numId w:val="0"/>
        </w:numPr>
        <w:rPr>
          <w:rFonts w:hint="default" w:ascii="Segoe UI Semilight" w:hAnsi="Segoe UI Semilight" w:eastAsia="SimSun" w:cs="Segoe UI Semilight"/>
          <w:b/>
          <w:bCs/>
          <w:sz w:val="44"/>
          <w:szCs w:val="44"/>
          <w:lang w:val="en-US"/>
        </w:rPr>
      </w:pPr>
    </w:p>
    <w:p w14:paraId="28929F0F">
      <w:pPr>
        <w:numPr>
          <w:ilvl w:val="0"/>
          <w:numId w:val="0"/>
        </w:numPr>
        <w:rPr>
          <w:rFonts w:hint="default" w:ascii="Segoe UI Semilight" w:hAnsi="Segoe UI Semilight" w:eastAsia="SimSun" w:cs="Segoe UI Semilight"/>
          <w:b/>
          <w:bCs/>
          <w:sz w:val="44"/>
          <w:szCs w:val="44"/>
          <w:lang w:val="en-US"/>
        </w:rPr>
      </w:pPr>
    </w:p>
    <w:p w14:paraId="3CA04B76">
      <w:pPr>
        <w:numPr>
          <w:ilvl w:val="0"/>
          <w:numId w:val="0"/>
        </w:numPr>
        <w:rPr>
          <w:rFonts w:hint="default" w:ascii="Segoe UI Semilight" w:hAnsi="Segoe UI Semilight" w:eastAsia="SimSun" w:cs="Segoe UI Semilight"/>
          <w:b/>
          <w:bCs/>
          <w:sz w:val="44"/>
          <w:szCs w:val="44"/>
          <w:lang w:val="en-US"/>
        </w:rPr>
      </w:pPr>
    </w:p>
    <w:p w14:paraId="65FE2C22">
      <w:pPr>
        <w:numPr>
          <w:ilvl w:val="0"/>
          <w:numId w:val="0"/>
        </w:numPr>
        <w:rPr>
          <w:rFonts w:hint="default" w:ascii="Segoe UI Semilight" w:hAnsi="Segoe UI Semilight" w:eastAsia="SimSun" w:cs="Segoe UI Semilight"/>
          <w:b/>
          <w:bCs/>
          <w:sz w:val="44"/>
          <w:szCs w:val="44"/>
          <w:lang w:val="en-US"/>
        </w:rPr>
      </w:pPr>
    </w:p>
    <w:p w14:paraId="0D07F63F">
      <w:pPr>
        <w:pStyle w:val="2"/>
        <w:keepNext w:val="0"/>
        <w:keepLines w:val="0"/>
        <w:widowControl/>
        <w:suppressLineNumbers w:val="0"/>
        <w:pBdr>
          <w:top w:val="single" w:color="auto" w:sz="2" w:space="0"/>
          <w:left w:val="single" w:color="auto" w:sz="2" w:space="0"/>
          <w:bottom w:val="single" w:color="auto" w:sz="2" w:space="0"/>
          <w:right w:val="single" w:color="auto" w:sz="2" w:space="0"/>
        </w:pBdr>
        <w:ind w:left="0" w:firstLine="0"/>
        <w:rPr>
          <w:rFonts w:hint="default" w:ascii="Segoe UI" w:hAnsi="Segoe UI" w:eastAsia="Segoe UI" w:cs="Segoe UI"/>
          <w:i w:val="0"/>
          <w:iCs w:val="0"/>
          <w:caps w:val="0"/>
          <w:spacing w:val="1"/>
          <w:lang w:val="en-US"/>
        </w:rPr>
      </w:pPr>
      <w:r>
        <w:rPr>
          <w:rFonts w:hint="default" w:ascii="Segoe UI" w:hAnsi="Segoe UI" w:eastAsia="Segoe UI" w:cs="Segoe UI"/>
          <w:i w:val="0"/>
          <w:iCs w:val="0"/>
          <w:caps w:val="0"/>
          <w:spacing w:val="1"/>
          <w:highlight w:val="yellow"/>
          <w:bdr w:val="single" w:color="auto" w:sz="2" w:space="0"/>
        </w:rPr>
        <w:t>Everyday Sales Analysis</w:t>
      </w:r>
      <w:r>
        <w:rPr>
          <w:rFonts w:hint="default" w:ascii="Segoe UI" w:hAnsi="Segoe UI" w:eastAsia="Segoe UI" w:cs="Segoe UI"/>
          <w:i w:val="0"/>
          <w:iCs w:val="0"/>
          <w:caps w:val="0"/>
          <w:spacing w:val="1"/>
          <w:highlight w:val="yellow"/>
          <w:bdr w:val="single" w:color="auto" w:sz="2" w:space="0"/>
          <w:lang w:val="en-US"/>
        </w:rPr>
        <w:t xml:space="preserve"> concl</w:t>
      </w:r>
      <w:r>
        <w:rPr>
          <w:rFonts w:hint="default" w:ascii="Segoe UI" w:hAnsi="Segoe UI" w:eastAsia="Segoe UI" w:cs="Segoe UI"/>
          <w:i w:val="0"/>
          <w:iCs w:val="0"/>
          <w:caps w:val="0"/>
          <w:spacing w:val="1"/>
          <w:highlight w:val="yellow"/>
          <w:bdr w:val="single" w:color="auto" w:sz="2" w:space="0"/>
        </w:rPr>
        <w:t>usions</w:t>
      </w:r>
      <w:r>
        <w:rPr>
          <w:rFonts w:hint="default" w:ascii="Segoe UI" w:hAnsi="Segoe UI" w:eastAsia="Segoe UI" w:cs="Segoe UI"/>
          <w:i w:val="0"/>
          <w:iCs w:val="0"/>
          <w:caps w:val="0"/>
          <w:spacing w:val="1"/>
          <w:bdr w:val="single" w:color="auto" w:sz="2" w:space="0"/>
        </w:rPr>
        <w:t xml:space="preserve"> </w:t>
      </w:r>
    </w:p>
    <w:p w14:paraId="107076DD">
      <w:pPr>
        <w:pStyle w:val="3"/>
        <w:keepNext w:val="0"/>
        <w:keepLines w:val="0"/>
        <w:widowControl/>
        <w:suppressLineNumbers w:val="0"/>
        <w:pBdr>
          <w:top w:val="single" w:color="auto" w:sz="2" w:space="0"/>
          <w:left w:val="single" w:color="auto" w:sz="2" w:space="0"/>
          <w:bottom w:val="single" w:color="auto" w:sz="2" w:space="0"/>
          <w:right w:val="single" w:color="auto" w:sz="2" w:space="0"/>
        </w:pBdr>
        <w:ind w:left="0" w:firstLine="0"/>
        <w:rPr>
          <w:rFonts w:hint="default" w:ascii="Arial" w:hAnsi="Arial" w:eastAsia="fkGrotesk" w:cs="Arial"/>
          <w:i w:val="0"/>
          <w:iCs w:val="0"/>
          <w:caps w:val="0"/>
          <w:spacing w:val="1"/>
          <w:sz w:val="40"/>
          <w:szCs w:val="40"/>
          <w:highlight w:val="lightGray"/>
        </w:rPr>
      </w:pPr>
      <w:r>
        <w:rPr>
          <w:rFonts w:hint="default" w:ascii="Arial" w:hAnsi="Arial" w:eastAsia="fkGrotesk" w:cs="Arial"/>
          <w:i w:val="0"/>
          <w:iCs w:val="0"/>
          <w:caps w:val="0"/>
          <w:spacing w:val="1"/>
          <w:sz w:val="40"/>
          <w:szCs w:val="40"/>
          <w:highlight w:val="lightGray"/>
          <w:bdr w:val="single" w:color="auto" w:sz="2" w:space="0"/>
        </w:rPr>
        <w:t>Overall Sales Performance</w:t>
      </w:r>
    </w:p>
    <w:p w14:paraId="43BAA081">
      <w:pPr>
        <w:pStyle w:val="7"/>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0" w:right="0" w:firstLine="0"/>
        <w:rPr>
          <w:rFonts w:hint="default" w:ascii="Arial" w:hAnsi="Arial" w:eastAsia="Segoe UI" w:cs="Arial"/>
          <w:i w:val="0"/>
          <w:iCs w:val="0"/>
          <w:caps w:val="0"/>
          <w:spacing w:val="1"/>
          <w:sz w:val="40"/>
          <w:szCs w:val="40"/>
        </w:rPr>
      </w:pPr>
      <w:r>
        <w:rPr>
          <w:rFonts w:hint="default" w:ascii="Arial" w:hAnsi="Arial" w:eastAsia="Segoe UI" w:cs="Arial"/>
          <w:i w:val="0"/>
          <w:iCs w:val="0"/>
          <w:caps w:val="0"/>
          <w:spacing w:val="1"/>
          <w:sz w:val="40"/>
          <w:szCs w:val="40"/>
        </w:rPr>
        <w:t>The overall sales volume reached approximately </w:t>
      </w:r>
      <w:r>
        <w:rPr>
          <w:rStyle w:val="8"/>
          <w:rFonts w:hint="default" w:ascii="Arial" w:hAnsi="Arial" w:eastAsia="Segoe UI" w:cs="Arial"/>
          <w:i w:val="0"/>
          <w:iCs w:val="0"/>
          <w:caps w:val="0"/>
          <w:spacing w:val="1"/>
          <w:sz w:val="40"/>
          <w:szCs w:val="40"/>
          <w:bdr w:val="single" w:color="auto" w:sz="2" w:space="0"/>
        </w:rPr>
        <w:t>$1 million</w:t>
      </w:r>
      <w:r>
        <w:rPr>
          <w:rFonts w:hint="default" w:ascii="Arial" w:hAnsi="Arial" w:eastAsia="Segoe UI" w:cs="Arial"/>
          <w:i w:val="0"/>
          <w:iCs w:val="0"/>
          <w:caps w:val="0"/>
          <w:spacing w:val="1"/>
          <w:sz w:val="40"/>
          <w:szCs w:val="40"/>
        </w:rPr>
        <w:t> from </w:t>
      </w:r>
      <w:r>
        <w:rPr>
          <w:rStyle w:val="8"/>
          <w:rFonts w:hint="default" w:ascii="Arial" w:hAnsi="Arial" w:eastAsia="Segoe UI" w:cs="Arial"/>
          <w:i w:val="0"/>
          <w:iCs w:val="0"/>
          <w:caps w:val="0"/>
          <w:spacing w:val="1"/>
          <w:sz w:val="40"/>
          <w:szCs w:val="40"/>
          <w:bdr w:val="single" w:color="auto" w:sz="2" w:space="0"/>
        </w:rPr>
        <w:t>7,060 items</w:t>
      </w:r>
      <w:r>
        <w:rPr>
          <w:rFonts w:hint="default" w:ascii="Arial" w:hAnsi="Arial" w:eastAsia="Segoe UI" w:cs="Arial"/>
          <w:i w:val="0"/>
          <w:iCs w:val="0"/>
          <w:caps w:val="0"/>
          <w:spacing w:val="1"/>
          <w:sz w:val="40"/>
          <w:szCs w:val="40"/>
        </w:rPr>
        <w:t>, with an average sale value of </w:t>
      </w:r>
      <w:r>
        <w:rPr>
          <w:rStyle w:val="8"/>
          <w:rFonts w:hint="default" w:ascii="Arial" w:hAnsi="Arial" w:eastAsia="Segoe UI" w:cs="Arial"/>
          <w:i w:val="0"/>
          <w:iCs w:val="0"/>
          <w:caps w:val="0"/>
          <w:spacing w:val="1"/>
          <w:sz w:val="40"/>
          <w:szCs w:val="40"/>
          <w:bdr w:val="single" w:color="auto" w:sz="2" w:space="0"/>
        </w:rPr>
        <w:t>$141</w:t>
      </w:r>
      <w:r>
        <w:rPr>
          <w:rFonts w:hint="default" w:ascii="Arial" w:hAnsi="Arial" w:eastAsia="Segoe UI" w:cs="Arial"/>
          <w:i w:val="0"/>
          <w:iCs w:val="0"/>
          <w:caps w:val="0"/>
          <w:spacing w:val="1"/>
          <w:sz w:val="40"/>
          <w:szCs w:val="40"/>
        </w:rPr>
        <w:t> and a robust customer satisfaction score of </w:t>
      </w:r>
      <w:r>
        <w:rPr>
          <w:rStyle w:val="8"/>
          <w:rFonts w:hint="default" w:ascii="Arial" w:hAnsi="Arial" w:eastAsia="Segoe UI" w:cs="Arial"/>
          <w:i w:val="0"/>
          <w:iCs w:val="0"/>
          <w:caps w:val="0"/>
          <w:spacing w:val="1"/>
          <w:sz w:val="40"/>
          <w:szCs w:val="40"/>
          <w:bdr w:val="single" w:color="auto" w:sz="2" w:space="0"/>
        </w:rPr>
        <w:t>3.96</w:t>
      </w:r>
      <w:r>
        <w:rPr>
          <w:rFonts w:hint="default" w:ascii="Arial" w:hAnsi="Arial" w:eastAsia="Segoe UI" w:cs="Arial"/>
          <w:i w:val="0"/>
          <w:iCs w:val="0"/>
          <w:caps w:val="0"/>
          <w:spacing w:val="1"/>
          <w:sz w:val="40"/>
          <w:szCs w:val="40"/>
        </w:rPr>
        <w:t>. This reflects strong operational efficiency and a healthy engagement with customers.</w:t>
      </w:r>
    </w:p>
    <w:p w14:paraId="0A2E9388">
      <w:pPr>
        <w:pStyle w:val="3"/>
        <w:keepNext w:val="0"/>
        <w:keepLines w:val="0"/>
        <w:widowControl/>
        <w:suppressLineNumbers w:val="0"/>
        <w:pBdr>
          <w:top w:val="single" w:color="auto" w:sz="2" w:space="0"/>
          <w:left w:val="single" w:color="auto" w:sz="2" w:space="0"/>
          <w:bottom w:val="single" w:color="auto" w:sz="2" w:space="0"/>
          <w:right w:val="single" w:color="auto" w:sz="2" w:space="0"/>
        </w:pBdr>
        <w:ind w:left="0" w:firstLine="0"/>
        <w:rPr>
          <w:rFonts w:hint="default" w:ascii="Arial" w:hAnsi="Arial" w:eastAsia="fkGrotesk" w:cs="Arial"/>
          <w:i w:val="0"/>
          <w:iCs w:val="0"/>
          <w:caps w:val="0"/>
          <w:spacing w:val="1"/>
          <w:sz w:val="40"/>
          <w:szCs w:val="40"/>
          <w:highlight w:val="lightGray"/>
        </w:rPr>
      </w:pPr>
      <w:r>
        <w:rPr>
          <w:rFonts w:hint="default" w:ascii="Arial" w:hAnsi="Arial" w:eastAsia="fkGrotesk" w:cs="Arial"/>
          <w:i w:val="0"/>
          <w:iCs w:val="0"/>
          <w:caps w:val="0"/>
          <w:spacing w:val="1"/>
          <w:sz w:val="40"/>
          <w:szCs w:val="40"/>
          <w:highlight w:val="lightGray"/>
          <w:bdr w:val="single" w:color="auto" w:sz="2" w:space="0"/>
        </w:rPr>
        <w:t>Fat Content Contributions</w:t>
      </w:r>
    </w:p>
    <w:p w14:paraId="0F47AFEE">
      <w:pPr>
        <w:pStyle w:val="7"/>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0" w:right="0" w:firstLine="0"/>
        <w:rPr>
          <w:rFonts w:hint="default" w:ascii="Arial" w:hAnsi="Arial" w:eastAsia="Segoe UI" w:cs="Arial"/>
          <w:i w:val="0"/>
          <w:iCs w:val="0"/>
          <w:caps w:val="0"/>
          <w:spacing w:val="1"/>
          <w:sz w:val="40"/>
          <w:szCs w:val="40"/>
        </w:rPr>
      </w:pPr>
      <w:r>
        <w:rPr>
          <w:rFonts w:hint="default" w:ascii="Arial" w:hAnsi="Arial" w:eastAsia="Segoe UI" w:cs="Arial"/>
          <w:i w:val="0"/>
          <w:iCs w:val="0"/>
          <w:caps w:val="0"/>
          <w:spacing w:val="1"/>
          <w:sz w:val="40"/>
          <w:szCs w:val="40"/>
        </w:rPr>
        <w:t>Low Fat and Regular fat content products contribute almost equally to sales (about </w:t>
      </w:r>
      <w:r>
        <w:rPr>
          <w:rStyle w:val="8"/>
          <w:rFonts w:hint="default" w:ascii="Arial" w:hAnsi="Arial" w:eastAsia="Segoe UI" w:cs="Arial"/>
          <w:i w:val="0"/>
          <w:iCs w:val="0"/>
          <w:caps w:val="0"/>
          <w:spacing w:val="1"/>
          <w:sz w:val="40"/>
          <w:szCs w:val="40"/>
          <w:bdr w:val="single" w:color="auto" w:sz="2" w:space="0"/>
        </w:rPr>
        <w:t>49%</w:t>
      </w:r>
      <w:r>
        <w:rPr>
          <w:rFonts w:hint="default" w:ascii="Arial" w:hAnsi="Arial" w:eastAsia="Segoe UI" w:cs="Arial"/>
          <w:i w:val="0"/>
          <w:iCs w:val="0"/>
          <w:caps w:val="0"/>
          <w:spacing w:val="1"/>
          <w:sz w:val="40"/>
          <w:szCs w:val="40"/>
        </w:rPr>
        <w:t> and </w:t>
      </w:r>
      <w:r>
        <w:rPr>
          <w:rStyle w:val="8"/>
          <w:rFonts w:hint="default" w:ascii="Arial" w:hAnsi="Arial" w:eastAsia="Segoe UI" w:cs="Arial"/>
          <w:i w:val="0"/>
          <w:iCs w:val="0"/>
          <w:caps w:val="0"/>
          <w:spacing w:val="1"/>
          <w:sz w:val="40"/>
          <w:szCs w:val="40"/>
          <w:bdr w:val="single" w:color="auto" w:sz="2" w:space="0"/>
        </w:rPr>
        <w:t>50%</w:t>
      </w:r>
      <w:r>
        <w:rPr>
          <w:rFonts w:hint="default" w:ascii="Arial" w:hAnsi="Arial" w:eastAsia="Segoe UI" w:cs="Arial"/>
          <w:i w:val="0"/>
          <w:iCs w:val="0"/>
          <w:caps w:val="0"/>
          <w:spacing w:val="1"/>
          <w:sz w:val="40"/>
          <w:szCs w:val="40"/>
        </w:rPr>
        <w:t>), showing that customers value both healthier and classic product options, and both segments are crucial for ongoing inventory planning.</w:t>
      </w:r>
    </w:p>
    <w:p w14:paraId="6B963ABA">
      <w:pPr>
        <w:pStyle w:val="3"/>
        <w:keepNext w:val="0"/>
        <w:keepLines w:val="0"/>
        <w:widowControl/>
        <w:suppressLineNumbers w:val="0"/>
        <w:pBdr>
          <w:top w:val="single" w:color="auto" w:sz="2" w:space="0"/>
          <w:left w:val="single" w:color="auto" w:sz="2" w:space="0"/>
          <w:bottom w:val="single" w:color="auto" w:sz="2" w:space="0"/>
          <w:right w:val="single" w:color="auto" w:sz="2" w:space="0"/>
        </w:pBdr>
        <w:ind w:left="0" w:firstLine="0"/>
        <w:rPr>
          <w:rFonts w:hint="default" w:ascii="Arial" w:hAnsi="Arial" w:eastAsia="fkGrotesk" w:cs="Arial"/>
          <w:i w:val="0"/>
          <w:iCs w:val="0"/>
          <w:caps w:val="0"/>
          <w:spacing w:val="1"/>
          <w:sz w:val="40"/>
          <w:szCs w:val="40"/>
          <w:highlight w:val="lightGray"/>
        </w:rPr>
      </w:pPr>
      <w:r>
        <w:rPr>
          <w:rFonts w:hint="default" w:ascii="Arial" w:hAnsi="Arial" w:eastAsia="fkGrotesk" w:cs="Arial"/>
          <w:i w:val="0"/>
          <w:iCs w:val="0"/>
          <w:caps w:val="0"/>
          <w:spacing w:val="1"/>
          <w:sz w:val="40"/>
          <w:szCs w:val="40"/>
          <w:highlight w:val="lightGray"/>
          <w:bdr w:val="single" w:color="auto" w:sz="2" w:space="0"/>
        </w:rPr>
        <w:t>Key Item Categories</w:t>
      </w:r>
    </w:p>
    <w:p w14:paraId="73991AD4">
      <w:pPr>
        <w:pStyle w:val="7"/>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0" w:right="0" w:firstLine="0"/>
        <w:rPr>
          <w:rFonts w:hint="default" w:ascii="Arial" w:hAnsi="Arial" w:eastAsia="Segoe UI" w:cs="Arial"/>
          <w:i w:val="0"/>
          <w:iCs w:val="0"/>
          <w:caps w:val="0"/>
          <w:spacing w:val="1"/>
          <w:sz w:val="40"/>
          <w:szCs w:val="40"/>
        </w:rPr>
      </w:pPr>
      <w:r>
        <w:rPr>
          <w:rFonts w:hint="default" w:ascii="Arial" w:hAnsi="Arial" w:eastAsia="Segoe UI" w:cs="Arial"/>
          <w:i w:val="0"/>
          <w:iCs w:val="0"/>
          <w:caps w:val="0"/>
          <w:spacing w:val="1"/>
          <w:sz w:val="40"/>
          <w:szCs w:val="40"/>
        </w:rPr>
        <w:t>The leading item categories in terms of performance are </w:t>
      </w:r>
      <w:r>
        <w:rPr>
          <w:rStyle w:val="8"/>
          <w:rFonts w:hint="default" w:ascii="Arial" w:hAnsi="Arial" w:eastAsia="Segoe UI" w:cs="Arial"/>
          <w:i w:val="0"/>
          <w:iCs w:val="0"/>
          <w:caps w:val="0"/>
          <w:spacing w:val="1"/>
          <w:sz w:val="40"/>
          <w:szCs w:val="40"/>
          <w:bdr w:val="single" w:color="auto" w:sz="2" w:space="0"/>
        </w:rPr>
        <w:t>Fruits and Vegetables, Snack Foods, and Household products</w:t>
      </w:r>
      <w:r>
        <w:rPr>
          <w:rFonts w:hint="default" w:ascii="Arial" w:hAnsi="Arial" w:eastAsia="Segoe UI" w:cs="Arial"/>
          <w:i w:val="0"/>
          <w:iCs w:val="0"/>
          <w:caps w:val="0"/>
          <w:spacing w:val="1"/>
          <w:sz w:val="40"/>
          <w:szCs w:val="40"/>
        </w:rPr>
        <w:t>, establishing them as the central drivers of business revenue and ideal targets for promotional strategies.</w:t>
      </w:r>
    </w:p>
    <w:p w14:paraId="777E6957">
      <w:pPr>
        <w:pStyle w:val="7"/>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0" w:right="0" w:firstLine="0"/>
        <w:rPr>
          <w:rFonts w:hint="default" w:ascii="Arial" w:hAnsi="Arial" w:eastAsia="Segoe UI" w:cs="Arial"/>
          <w:i w:val="0"/>
          <w:iCs w:val="0"/>
          <w:caps w:val="0"/>
          <w:spacing w:val="1"/>
          <w:sz w:val="40"/>
          <w:szCs w:val="40"/>
          <w:lang w:val="en-US"/>
        </w:rPr>
      </w:pPr>
    </w:p>
    <w:p w14:paraId="70FC973C">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20" w:lineRule="atLeast"/>
        <w:ind w:left="0" w:right="0"/>
        <w:rPr>
          <w:rFonts w:hint="default" w:ascii="Arial" w:hAnsi="Arial" w:eastAsia="fkGrotesk" w:cs="Arial"/>
          <w:sz w:val="40"/>
          <w:szCs w:val="40"/>
          <w:highlight w:val="lightGray"/>
        </w:rPr>
      </w:pPr>
      <w:r>
        <w:rPr>
          <w:rFonts w:hint="default" w:ascii="Arial" w:hAnsi="Arial" w:eastAsia="fkGrotesk" w:cs="Arial"/>
          <w:i w:val="0"/>
          <w:iCs w:val="0"/>
          <w:caps w:val="0"/>
          <w:color w:val="000000"/>
          <w:spacing w:val="1"/>
          <w:sz w:val="40"/>
          <w:szCs w:val="40"/>
          <w:highlight w:val="lightGray"/>
          <w:bdr w:val="single" w:color="auto" w:sz="2" w:space="0"/>
        </w:rPr>
        <w:t>Customer Satisfaction Insights</w:t>
      </w:r>
    </w:p>
    <w:p w14:paraId="303CD7D6">
      <w:pPr>
        <w:pStyle w:val="7"/>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0" w:lineRule="atLeast"/>
        <w:ind w:left="0" w:right="0"/>
        <w:rPr>
          <w:rFonts w:hint="default" w:ascii="Arial" w:hAnsi="Arial" w:cs="Arial"/>
          <w:sz w:val="40"/>
          <w:szCs w:val="40"/>
        </w:rPr>
      </w:pPr>
      <w:r>
        <w:rPr>
          <w:rFonts w:hint="default" w:ascii="Arial" w:hAnsi="Arial" w:eastAsia="Segoe UI" w:cs="Arial"/>
          <w:i w:val="0"/>
          <w:iCs w:val="0"/>
          <w:caps w:val="0"/>
          <w:color w:val="000000"/>
          <w:spacing w:val="1"/>
          <w:sz w:val="40"/>
          <w:szCs w:val="40"/>
        </w:rPr>
        <w:t>Customer satisfaction ratings are highest for </w:t>
      </w:r>
      <w:r>
        <w:rPr>
          <w:rStyle w:val="8"/>
          <w:rFonts w:hint="default" w:ascii="Arial" w:hAnsi="Arial" w:eastAsia="Segoe UI" w:cs="Arial"/>
          <w:i w:val="0"/>
          <w:iCs w:val="0"/>
          <w:caps w:val="0"/>
          <w:color w:val="000000"/>
          <w:spacing w:val="1"/>
          <w:sz w:val="40"/>
          <w:szCs w:val="40"/>
          <w:bdr w:val="single" w:color="auto" w:sz="2" w:space="0"/>
        </w:rPr>
        <w:t>Meat, Canned, Household, Baked Goods, Health, Dairy, and Frozen Foods</w:t>
      </w:r>
      <w:r>
        <w:rPr>
          <w:rFonts w:hint="default" w:ascii="Arial" w:hAnsi="Arial" w:eastAsia="Segoe UI" w:cs="Arial"/>
          <w:i w:val="0"/>
          <w:iCs w:val="0"/>
          <w:caps w:val="0"/>
          <w:color w:val="000000"/>
          <w:spacing w:val="1"/>
          <w:sz w:val="40"/>
          <w:szCs w:val="40"/>
        </w:rPr>
        <w:t> (close to 4 out of 5), indicating high perceived quality in these categories and suggesting these items effectively meet customer needs.</w:t>
      </w:r>
    </w:p>
    <w:p w14:paraId="6333FA72">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20" w:lineRule="atLeast"/>
        <w:ind w:left="0" w:right="0"/>
        <w:rPr>
          <w:rFonts w:hint="default" w:ascii="Arial" w:hAnsi="Arial" w:eastAsia="fkGrotesk" w:cs="Arial"/>
          <w:sz w:val="40"/>
          <w:szCs w:val="40"/>
          <w:highlight w:val="lightGray"/>
        </w:rPr>
      </w:pPr>
      <w:r>
        <w:rPr>
          <w:rFonts w:hint="default" w:ascii="Arial" w:hAnsi="Arial" w:eastAsia="fkGrotesk" w:cs="Arial"/>
          <w:i w:val="0"/>
          <w:iCs w:val="0"/>
          <w:caps w:val="0"/>
          <w:color w:val="000000"/>
          <w:spacing w:val="1"/>
          <w:sz w:val="40"/>
          <w:szCs w:val="40"/>
          <w:highlight w:val="lightGray"/>
          <w:bdr w:val="single" w:color="auto" w:sz="2" w:space="0"/>
        </w:rPr>
        <w:t>Outlet Performance</w:t>
      </w:r>
    </w:p>
    <w:p w14:paraId="4F31C96E">
      <w:pPr>
        <w:pStyle w:val="7"/>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0" w:lineRule="atLeast"/>
        <w:ind w:left="0" w:right="0"/>
        <w:rPr>
          <w:rFonts w:hint="default" w:ascii="Arial" w:hAnsi="Arial" w:cs="Arial"/>
          <w:sz w:val="40"/>
          <w:szCs w:val="40"/>
        </w:rPr>
      </w:pPr>
      <w:r>
        <w:rPr>
          <w:rFonts w:hint="default" w:ascii="Arial" w:hAnsi="Arial" w:eastAsia="Segoe UI" w:cs="Arial"/>
          <w:i w:val="0"/>
          <w:iCs w:val="0"/>
          <w:caps w:val="0"/>
          <w:color w:val="000000"/>
          <w:spacing w:val="1"/>
          <w:sz w:val="40"/>
          <w:szCs w:val="40"/>
        </w:rPr>
        <w:t>Outlets classified as </w:t>
      </w:r>
      <w:r>
        <w:rPr>
          <w:rStyle w:val="8"/>
          <w:rFonts w:hint="default" w:ascii="Arial" w:hAnsi="Arial" w:eastAsia="Segoe UI" w:cs="Arial"/>
          <w:i w:val="0"/>
          <w:iCs w:val="0"/>
          <w:caps w:val="0"/>
          <w:color w:val="000000"/>
          <w:spacing w:val="1"/>
          <w:sz w:val="40"/>
          <w:szCs w:val="40"/>
          <w:bdr w:val="single" w:color="auto" w:sz="2" w:space="0"/>
        </w:rPr>
        <w:t>Tier 2 and Medium size</w:t>
      </w:r>
      <w:r>
        <w:rPr>
          <w:rFonts w:hint="default" w:ascii="Arial" w:hAnsi="Arial" w:eastAsia="Segoe UI" w:cs="Arial"/>
          <w:i w:val="0"/>
          <w:iCs w:val="0"/>
          <w:caps w:val="0"/>
          <w:color w:val="000000"/>
          <w:spacing w:val="1"/>
          <w:sz w:val="40"/>
          <w:szCs w:val="40"/>
        </w:rPr>
        <w:t> consistently generate the largest proportions of revenue, highlighting these segments as the most productive targets for future business expansion and investment.</w:t>
      </w:r>
    </w:p>
    <w:p w14:paraId="611C54BE">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20" w:lineRule="atLeast"/>
        <w:ind w:left="0" w:right="0"/>
        <w:rPr>
          <w:rFonts w:hint="default" w:ascii="Arial" w:hAnsi="Arial" w:eastAsia="fkGrotesk" w:cs="Arial"/>
          <w:sz w:val="40"/>
          <w:szCs w:val="40"/>
          <w:highlight w:val="lightGray"/>
        </w:rPr>
      </w:pPr>
      <w:r>
        <w:rPr>
          <w:rFonts w:hint="default" w:ascii="Arial" w:hAnsi="Arial" w:eastAsia="fkGrotesk" w:cs="Arial"/>
          <w:i w:val="0"/>
          <w:iCs w:val="0"/>
          <w:caps w:val="0"/>
          <w:color w:val="000000"/>
          <w:spacing w:val="1"/>
          <w:sz w:val="40"/>
          <w:szCs w:val="40"/>
          <w:highlight w:val="lightGray"/>
          <w:bdr w:val="single" w:color="auto" w:sz="2" w:space="0"/>
        </w:rPr>
        <w:t>Sales Trends by Outlet Establishment Year</w:t>
      </w:r>
    </w:p>
    <w:p w14:paraId="57C05232">
      <w:pPr>
        <w:pStyle w:val="7"/>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0" w:lineRule="atLeast"/>
        <w:ind w:left="0" w:right="0"/>
        <w:rPr>
          <w:rFonts w:hint="default" w:ascii="Arial" w:hAnsi="Arial" w:cs="Arial"/>
          <w:sz w:val="40"/>
          <w:szCs w:val="40"/>
        </w:rPr>
      </w:pPr>
      <w:r>
        <w:rPr>
          <w:rFonts w:hint="default" w:ascii="Arial" w:hAnsi="Arial" w:eastAsia="Segoe UI" w:cs="Arial"/>
          <w:i w:val="0"/>
          <w:iCs w:val="0"/>
          <w:caps w:val="0"/>
          <w:color w:val="000000"/>
          <w:spacing w:val="1"/>
          <w:sz w:val="40"/>
          <w:szCs w:val="40"/>
        </w:rPr>
        <w:t>Yearly sales by outlet establishment remain steady at approximately </w:t>
      </w:r>
      <w:r>
        <w:rPr>
          <w:rStyle w:val="8"/>
          <w:rFonts w:hint="default" w:ascii="Arial" w:hAnsi="Arial" w:eastAsia="Segoe UI" w:cs="Arial"/>
          <w:i w:val="0"/>
          <w:iCs w:val="0"/>
          <w:caps w:val="0"/>
          <w:color w:val="000000"/>
          <w:spacing w:val="1"/>
          <w:sz w:val="40"/>
          <w:szCs w:val="40"/>
          <w:bdr w:val="single" w:color="auto" w:sz="2" w:space="0"/>
        </w:rPr>
        <w:t>$130K per year</w:t>
      </w:r>
      <w:r>
        <w:rPr>
          <w:rFonts w:hint="default" w:ascii="Arial" w:hAnsi="Arial" w:eastAsia="Segoe UI" w:cs="Arial"/>
          <w:i w:val="0"/>
          <w:iCs w:val="0"/>
          <w:caps w:val="0"/>
          <w:color w:val="000000"/>
          <w:spacing w:val="1"/>
          <w:sz w:val="40"/>
          <w:szCs w:val="40"/>
        </w:rPr>
        <w:t>, with only a minor decrease in 2010, reflecting overall stable business growth over time.</w:t>
      </w:r>
    </w:p>
    <w:p w14:paraId="2174F268">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20" w:lineRule="atLeast"/>
        <w:ind w:left="0" w:right="0"/>
        <w:rPr>
          <w:rFonts w:hint="default" w:ascii="Arial" w:hAnsi="Arial" w:eastAsia="fkGrotesk" w:cs="Arial"/>
          <w:sz w:val="40"/>
          <w:szCs w:val="40"/>
          <w:highlight w:val="lightGray"/>
          <w:lang w:val="en-US"/>
        </w:rPr>
      </w:pPr>
      <w:r>
        <w:rPr>
          <w:rFonts w:hint="default" w:ascii="Arial" w:hAnsi="Arial" w:eastAsia="fkGrotesk" w:cs="Arial"/>
          <w:i w:val="0"/>
          <w:iCs w:val="0"/>
          <w:caps w:val="0"/>
          <w:color w:val="000000"/>
          <w:spacing w:val="1"/>
          <w:sz w:val="40"/>
          <w:szCs w:val="40"/>
          <w:highlight w:val="lightGray"/>
          <w:bdr w:val="single" w:color="auto" w:sz="2" w:space="0"/>
        </w:rPr>
        <w:t>Outlet Type Compariso</w:t>
      </w:r>
      <w:r>
        <w:rPr>
          <w:rFonts w:hint="default" w:ascii="Arial" w:hAnsi="Arial" w:eastAsia="fkGrotesk" w:cs="Arial"/>
          <w:i w:val="0"/>
          <w:iCs w:val="0"/>
          <w:caps w:val="0"/>
          <w:color w:val="000000"/>
          <w:spacing w:val="1"/>
          <w:sz w:val="40"/>
          <w:szCs w:val="40"/>
          <w:highlight w:val="lightGray"/>
          <w:bdr w:val="single" w:color="auto" w:sz="2" w:space="0"/>
          <w:lang w:val="en-US"/>
        </w:rPr>
        <w:t>m</w:t>
      </w:r>
    </w:p>
    <w:p w14:paraId="7DA24EC3">
      <w:pPr>
        <w:pStyle w:val="7"/>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20" w:lineRule="atLeast"/>
        <w:ind w:left="0" w:right="0"/>
        <w:rPr>
          <w:rFonts w:hint="default" w:ascii="Arial" w:hAnsi="Arial" w:cs="Arial"/>
          <w:sz w:val="40"/>
          <w:szCs w:val="40"/>
        </w:rPr>
      </w:pPr>
      <w:r>
        <w:rPr>
          <w:rFonts w:hint="default" w:ascii="Arial" w:hAnsi="Arial" w:eastAsia="Segoe UI" w:cs="Arial"/>
          <w:i w:val="0"/>
          <w:iCs w:val="0"/>
          <w:caps w:val="0"/>
          <w:color w:val="000000"/>
          <w:spacing w:val="1"/>
          <w:sz w:val="40"/>
          <w:szCs w:val="40"/>
        </w:rPr>
        <w:t>Among all outlet types, </w:t>
      </w:r>
      <w:r>
        <w:rPr>
          <w:rStyle w:val="8"/>
          <w:rFonts w:hint="default" w:ascii="Arial" w:hAnsi="Arial" w:eastAsia="Segoe UI" w:cs="Arial"/>
          <w:i w:val="0"/>
          <w:iCs w:val="0"/>
          <w:caps w:val="0"/>
          <w:color w:val="000000"/>
          <w:spacing w:val="1"/>
          <w:sz w:val="40"/>
          <w:szCs w:val="40"/>
          <w:bdr w:val="single" w:color="auto" w:sz="2" w:space="0"/>
        </w:rPr>
        <w:t>Grocery Stores, Supermarket Type1, and Supermarket Type2</w:t>
      </w:r>
      <w:r>
        <w:rPr>
          <w:rFonts w:hint="default" w:ascii="Arial" w:hAnsi="Arial" w:eastAsia="Segoe UI" w:cs="Arial"/>
          <w:i w:val="0"/>
          <w:iCs w:val="0"/>
          <w:caps w:val="0"/>
          <w:color w:val="000000"/>
          <w:spacing w:val="1"/>
          <w:sz w:val="40"/>
          <w:szCs w:val="40"/>
        </w:rPr>
        <w:t> each report similar total and average sales per item, while Grocery Stores stand out with the highest average customer rating. This suggests that different store types are performing evenly in sales, but customer loyalty is strongest in traditional Grocery Stores.</w:t>
      </w:r>
    </w:p>
    <w:p w14:paraId="7D717832">
      <w:pPr>
        <w:keepNext w:val="0"/>
        <w:keepLines w:val="0"/>
        <w:widowControl/>
        <w:suppressLineNumbers w:val="0"/>
        <w:pBdr>
          <w:top w:val="single" w:color="auto" w:sz="2" w:space="0"/>
          <w:left w:val="single" w:color="auto" w:sz="2" w:space="0"/>
          <w:bottom w:val="single" w:color="auto" w:sz="2" w:space="0"/>
          <w:right w:val="single" w:color="auto" w:sz="2" w:space="0"/>
        </w:pBdr>
        <w:spacing w:before="210" w:beforeAutospacing="0" w:after="12" w:afterAutospacing="0" w:line="20" w:lineRule="atLeast"/>
        <w:ind w:left="0" w:right="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D60DE1A">
      <w:pPr>
        <w:numPr>
          <w:ilvl w:val="0"/>
          <w:numId w:val="0"/>
        </w:numPr>
        <w:rPr>
          <w:rFonts w:hint="default" w:ascii="Arial" w:hAnsi="Arial" w:eastAsia="SimSun" w:cs="Arial"/>
          <w:b/>
          <w:bCs/>
          <w:sz w:val="72"/>
          <w:szCs w:val="7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Semilight">
    <w:panose1 w:val="020B04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fkGrotesk">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howcard Gothic">
    <w:panose1 w:val="040209040201020206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B4A688"/>
    <w:multiLevelType w:val="singleLevel"/>
    <w:tmpl w:val="32B4A68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906269"/>
    <w:rsid w:val="12906269"/>
    <w:rsid w:val="43F20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604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2025-08-26T01:03:00Z</dcterms:created>
  <dc:creator>ACER</dc:creator>
  <cp:lastModifiedBy>harshith goud</cp:lastModifiedBy>
  <dcterms:modified xsi:type="dcterms:W3CDTF">2025-08-31T11:43:26Z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7F19690BC7CA4F5B832EF847C3081093_11</vt:lpwstr>
  </property>
</Properties>
</file>