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Sample Test Cases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rPr>
          <w:trHeight w:val="593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rtl w:val="0"/>
              </w:rPr>
              <w:t xml:space="preserve">Excepted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rtl w:val="0"/>
              </w:rPr>
              <w:t xml:space="preserve">Remarks(IF Fails)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 Register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 Doctor registration successfully.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already  Doctor mail exists then it fails.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Doctor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Doctor name and password is correct then it will be a valid page.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Un-registered doctors will not be logged in.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forensic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forensic name and password is correct then it will be a valid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Un-registered forensic members  will not be logged in.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doctor login will get the body details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doctor login he will get body details from forensic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 won’t get body details from forensic.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body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based on body id doctor will give body report to forensic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can’t provide the body report to forensic.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frnsc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frnsc report will get by body id from the doctor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can’t get details from doctor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body details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the body they will collect details of body and provide to customer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can’t provide details to the doctor.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admin login 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 will provide final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 won’t provide final report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login with his login credential. If success he get his home page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Invalid login details will not allowed here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activate the register doctors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activate the register user id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doctor did not find it then it wouldn't login.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