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Requirements Engineering &amp; UML Use-Case Modelling</w:t>
      </w:r>
    </w:p>
    <w:p>
      <w:pPr>
        <w:jc w:val="center"/>
      </w:pPr>
      <w:r>
        <w:rPr>
          <w:b/>
          <w:sz w:val="26"/>
        </w:rPr>
        <w:t>Smart Lab Equipment &amp; Slot Reservation Portal —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792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52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672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allow authenticated students to view real-time availability and reserve a maximum 2-hour slot for any calibrated equipment up to 7 days in advance.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Slot is successfully locked and reservation token generated. Fail: Double-booking is allowed or reservation exceeds 2-hour limit.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Core reservation functionality and prevents scheduling conflicts.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allow students to view the availability and calibration status of laboratory equipment before making a reservation.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Equipment availability and calibration status are displayed before reservation. Fail: A student can reserve equipment without the calibration status being available.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Ensures students reserve only suitable equipment.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allow lab technicians to update the calibration status of laboratory equipment.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An authorized lab technician can update an equipment's calibration status and the updated status is displayed. Fail: An unauthorized user can modify the calibration status.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Keeps equipment calibration information current.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allow students to check in and return equipment associated with their active reservation.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Equipment check-in and return are recorded against a valid active reservation. Fail: Equipment return is accepted without a valid active reservation.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Provides controlled tracking of equipment usage.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identify late equipment returns and apply the applicable disciplinary rule to the student's account.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A return after the scheduled end time is marked as late and the applicable disciplinary action is recorded. Fail: A late return is recorded as on-time or no disciplinary action is recorded.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Enforces the late-return disciplinary rules stated in the scenario.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Nonfunctional — Performance &amp; Security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ensure that concurrent slot reservation requests are processed within 200 ms with strict database-level lock isolation to prevent race conditions.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Benchmarking tests confirm processing within 200 ms and no race-condition-based double-booking under simulated concurrent load. Fail: Processing exceeds 200 ms or concurrent requests result in double-booking.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Prevents race conditions and double-booking during concurrent reservations.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Nonfunctional — Availability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5"/>
              </w:rPr>
              <w:t>The system shall maintain accurate real-time equipment and reservation information when students or lab technicians access the portal.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672"/>
            <w:vAlign w:val="top"/>
          </w:tcPr>
          <w:p>
            <w:r>
              <w:rPr>
                <w:sz w:val="15"/>
              </w:rPr>
              <w:t>Pass: A reserved slot is no longer displayed as available in subsequent availability checks. Fail: An already-reserved slot is displayed as available.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Accurate availability information is necessary to prevent reservation conflicts.</w:t>
            </w:r>
          </w:p>
        </w:tc>
      </w:tr>
    </w:tbl>
    <w:p>
      <w:r>
        <w:rPr>
          <w:b/>
        </w:rPr>
        <w:t xml:space="preserve">Note: </w:t>
      </w:r>
      <w:r>
        <w:t>FR-001 and NFR-001 are based directly on the supplied problem statement; the remaining requirements are derived from the stated system scope.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