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rFonts w:ascii="Times New Roman" w:hAnsi="Times New Roman"/>
          <w:b/>
          <w:color w:val="0F172A"/>
          <w:sz w:val="40"/>
        </w:rPr>
        <w:t>FLEETFLOW: INTELLIGENT FOOD DELIVERY ROUTE OPTIMIZATION SYSTEM</w:t>
      </w:r>
    </w:p>
    <w:p w14:paraId="51A8E618" w14:textId="58BB002C" w:rsidR="00525F2B" w:rsidRDefault="008B5E6E" w:rsidP="00F916E9">
      <w:pPr>
        <w:jc w:val="center"/>
        <w:rPr>
          <w:rFonts w:eastAsia="Times New Roman"/>
          <w:i/>
          <w:iCs/>
          <w:color w:val="000000"/>
          <w:sz w:val="26"/>
          <w:szCs w:val="26"/>
          <w:lang w:val="en-IN" w:eastAsia="en-IN" w:bidi="hi-IN"/>
        </w:rPr>
      </w:pPr>
      <w:r>
        <w:rPr>
          <w:rFonts w:ascii="Times New Roman" w:hAnsi="Times New Roman"/>
          <w:sz w:val="24"/>
        </w:rPr>
        <w:t>A Project Based Learning Report Submitted in partial fulfilment of the requirements for the award of the degree of</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jc w:val="center"/>
        <w:rPr>
          <w:rFonts w:eastAsia="Times New Roman"/>
          <w:color w:val="000000"/>
          <w:sz w:val="26"/>
          <w:szCs w:val="26"/>
          <w:lang w:val="en-IN" w:eastAsia="en-IN" w:bidi="hi-IN"/>
        </w:rPr>
      </w:pPr>
      <w:r>
        <w:rPr>
          <w:rFonts w:ascii="Times New Roman" w:hAnsi="Times New Roman"/>
          <w:b/>
          <w:sz w:val="28"/>
        </w:rPr>
        <w:t>Bachelor of Technology</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Pr>
          <w:rFonts w:ascii="Times New Roman" w:hAnsi="Times New Roman"/>
          <w:b/>
          <w:sz w:val="26"/>
        </w:rPr>
        <w:t>in</w:t>
        <w:br/>
        <w:t>The Department of Computer Science and Engineering</w:t>
      </w:r>
    </w:p>
    <w:p w14:paraId="2E42833D" w14:textId="5F0A3BF0" w:rsidR="00F916E9" w:rsidRPr="00F916E9" w:rsidRDefault="00F916E9" w:rsidP="00F916E9">
      <w:pPr>
        <w:pStyle w:val="Default"/>
        <w:spacing w:after="200" w:line="360" w:lineRule="auto"/>
        <w:jc w:val="center"/>
        <w:rPr>
          <w:sz w:val="34"/>
          <w:szCs w:val="34"/>
        </w:rPr>
      </w:pPr>
      <w:r/>
    </w:p>
    <w:p w14:paraId="75056B71" w14:textId="581B9BA0" w:rsidR="003D51F0" w:rsidRPr="00190CA9" w:rsidRDefault="003D51F0" w:rsidP="00C2231F">
      <w:pPr>
        <w:pStyle w:val="Default"/>
        <w:spacing w:after="120" w:line="240" w:lineRule="exact"/>
        <w:jc w:val="center"/>
        <w:rPr>
          <w:b/>
          <w:bCs/>
          <w:color w:val="FF0000"/>
          <w:sz w:val="28"/>
          <w:szCs w:val="28"/>
        </w:rPr>
      </w:pPr>
      <w:r>
        <w:rPr>
          <w:rFonts w:ascii="Times New Roman" w:hAnsi="Times New Roman"/>
          <w:b/>
          <w:sz w:val="26"/>
        </w:rPr>
        <w:t>Course: Data Structures and Algorithms (23CS2103A)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rFonts w:ascii="Times New Roman" w:hAnsi="Times New Roman"/>
          <w:sz w:val="24"/>
        </w:rPr>
        <w:t>Submitted by</w:t>
      </w:r>
    </w:p>
    <w:p w14:paraId="3C5BECF8" w14:textId="226B03D2" w:rsidR="00AD0A38" w:rsidRPr="008B5E6E" w:rsidRDefault="00AD0A38" w:rsidP="00C2231F">
      <w:pPr>
        <w:pStyle w:val="Default"/>
        <w:spacing w:after="120" w:line="240" w:lineRule="exact"/>
        <w:jc w:val="center"/>
        <w:rPr>
          <w:b/>
          <w:bCs/>
          <w:sz w:val="28"/>
          <w:szCs w:val="28"/>
        </w:rPr>
      </w:pPr>
      <w:r>
        <w:rPr>
          <w:rFonts w:ascii="Times New Roman" w:hAnsi="Times New Roman"/>
          <w:b/>
          <w:sz w:val="24"/>
        </w:rPr>
        <w:t>2510030423 : D Siddhartha</w:t>
      </w:r>
    </w:p>
    <w:p w14:paraId="45DAFDB8" w14:textId="131BCDB2" w:rsidR="00AD0A38" w:rsidRPr="008B5E6E" w:rsidRDefault="00AD0A38" w:rsidP="00C2231F">
      <w:pPr>
        <w:pStyle w:val="Default"/>
        <w:spacing w:after="120" w:line="240" w:lineRule="exact"/>
        <w:jc w:val="center"/>
        <w:rPr>
          <w:b/>
          <w:bCs/>
          <w:sz w:val="28"/>
          <w:szCs w:val="28"/>
        </w:rPr>
      </w:pPr>
      <w:r>
        <w:rPr>
          <w:rFonts w:ascii="Times New Roman" w:hAnsi="Times New Roman"/>
          <w:b/>
          <w:sz w:val="24"/>
        </w:rPr>
        <w:t>2510030029 : T Harshith Reddy</w:t>
      </w:r>
    </w:p>
    <w:p w14:paraId="6A848B25" w14:textId="0161A43D" w:rsidR="00365AA2" w:rsidRPr="008B5E6E" w:rsidRDefault="00365AA2" w:rsidP="00C2231F">
      <w:pPr>
        <w:pStyle w:val="Default"/>
        <w:spacing w:after="120" w:line="240" w:lineRule="exact"/>
        <w:jc w:val="center"/>
        <w:rPr>
          <w:b/>
          <w:bCs/>
          <w:sz w:val="28"/>
          <w:szCs w:val="28"/>
        </w:rPr>
      </w:pPr>
      <w:r>
        <w:rPr>
          <w:rFonts w:ascii="Times New Roman" w:hAnsi="Times New Roman"/>
          <w:b/>
          <w:sz w:val="24"/>
        </w:rPr>
        <w:t>2510030418 : S Anirudh</w:t>
        <w:br/>
        <w:t>2510030111 : Ganesh</w:t>
        <w:br/>
        <w:t>2510030114 : Bharath</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Pr>
          <w:rFonts w:ascii="Times New Roman" w:hAnsi="Times New Roman"/>
          <w:sz w:val="24"/>
        </w:rPr>
        <w:t>Under the guidance of</w:t>
      </w:r>
    </w:p>
    <w:p w14:paraId="4B3E09AA" w14:textId="75E10A7E" w:rsidR="00C2231F" w:rsidRPr="00142813" w:rsidRDefault="00AD0A38" w:rsidP="00C2231F">
      <w:pPr>
        <w:pStyle w:val="Default"/>
        <w:spacing w:after="200" w:line="360" w:lineRule="auto"/>
        <w:jc w:val="center"/>
        <w:rPr>
          <w:b/>
          <w:bCs/>
        </w:rPr>
      </w:pPr>
      <w:r>
        <w:rPr>
          <w:rFonts w:ascii="Times New Roman" w:hAnsi="Times New Roman"/>
          <w:b/>
          <w:sz w:val="26"/>
        </w:rPr>
        <w:t>Dr. M. Saidireddy</w:t>
        <w:br/>
        <w:t>Associate Professor, Faculty Guide</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rFonts w:ascii="Times New Roman" w:hAnsi="Times New Roman"/>
          <w:b/>
          <w:sz w:val="24"/>
        </w:rPr>
        <w:t>Department of Computer Science and Engineering</w:t>
      </w:r>
    </w:p>
    <w:p w14:paraId="46A8B4EC" w14:textId="061FA85C" w:rsidR="00C2231F" w:rsidRPr="004273FB" w:rsidRDefault="003D51F0" w:rsidP="00C2231F">
      <w:pPr>
        <w:pStyle w:val="Default"/>
        <w:spacing w:after="200" w:line="360" w:lineRule="auto"/>
        <w:jc w:val="center"/>
        <w:rPr>
          <w:sz w:val="23"/>
          <w:szCs w:val="23"/>
        </w:rPr>
      </w:pPr>
      <w:r>
        <w:rPr>
          <w:rFonts w:ascii="Times New Roman" w:hAnsi="Times New Roman"/>
          <w:sz w:val="24"/>
        </w:rPr>
        <w:t>Koneru Lakshmaiah Education Foundation, Aziz Nagar</w:t>
      </w:r>
    </w:p>
    <w:p w14:paraId="5131A577" w14:textId="2EC61D1C" w:rsidR="00C2231F" w:rsidRPr="004273FB" w:rsidRDefault="003D51F0" w:rsidP="00C2231F">
      <w:pPr>
        <w:pStyle w:val="Default"/>
        <w:spacing w:after="200" w:line="360" w:lineRule="auto"/>
        <w:jc w:val="center"/>
        <w:rPr>
          <w:sz w:val="23"/>
          <w:szCs w:val="23"/>
        </w:rPr>
      </w:pPr>
      <w:r>
        <w:rPr>
          <w:rFonts w:ascii="Times New Roman" w:hAnsi="Times New Roman"/>
          <w:sz w:val="24"/>
        </w:rPr>
        <w:t>Aziz Nagar – 500075, Hyderabad, Telangana</w:t>
      </w:r>
    </w:p>
    <w:p w14:paraId="12F3081D" w14:textId="6A50CD01" w:rsidR="008D3342" w:rsidRDefault="00D05559" w:rsidP="00C2231F">
      <w:pPr>
        <w:spacing w:line="360"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rFonts w:ascii="Times New Roman" w:hAnsi="Times New Roman"/>
          <w:b/>
          <w:sz w:val="23"/>
        </w:rPr>
        <w:t>Academic Year 2024 – 2025</w:t>
      </w:r>
    </w:p>
    <w:p w14:paraId="6ED9F73B" w14:textId="77777777" w:rsidR="008D3342" w:rsidRDefault="008D3342" w:rsidP="008D3342">
      <w:pPr>
        <w:spacing w:line="360" w:lineRule="auto"/>
        <w:rPr>
          <w:b/>
          <w:bCs/>
          <w:kern w:val="48"/>
          <w:sz w:val="30"/>
          <w:szCs w:val="30"/>
        </w:rPr>
        <w:sectPr w:rsidR="008D3342" w:rsidSect="008D3342">
          <w:pgSz w:w="11906" w:h="16838" w:code="9"/>
          <w:pgMar w:top="450" w:right="893" w:bottom="1440" w:left="893" w:header="720" w:footer="720" w:gutter="0"/>
          <w:cols w:space="720"/>
          <w:docGrid w:linePitch="360"/>
        </w:sectPr>
      </w:pPr>
      <w:r>
        <w:rPr>
          <w:rFonts w:ascii="Times New Roman" w:hAnsi="Times New Roman"/>
          <w:sz w:val="21"/>
        </w:rPr>
        <w:t>Abstract</w:t>
        <w:br/>
        <w:br/>
        <w:t>In modern on-demand hyper-local logistics ecosystems, such as Swiggy, Zomato, and DoorDash, dispatching orders to couriers while optimizing multi-stop urban delivery paths presents a highly challenging combinatorial optimization problem. Conventional platforms frequently decouple rider assignment from spatial routing, resulting in suboptimal vehicle utilization, prolonged customer delivery delays, and severe rider workload imbalance. This project presents FLEETFLOW, an integrated, production-grade route optimization and dispatch system developed using seven classical and contemporary Data Structures and Algorithms (DSA). The framework chains Maximum Bipartite Matching for candidate compatibility filtering (O(V·E)), Edmonds-Karp Network Flow for physical rider capacity enforcement (O(V·E²)), Kuhn's Hungarian Algorithm for globally minimal multi-factor dispatch cost assignment (O(N³)), 2-Opt Local Search Travelling Salesman Problem (TSP) for multi-stop order sequencing, Metric Prim's MST Doubling 2-Approximation for polynomial scalability under large order batches, Randomized Monte Carlo search for temperature-controlled tie-breaking and escaping local minima, and a Kinematic Multi-Factor ETA prediction engine incorporating turn-by-turn road geometries, real-time traffic multipliers, and kitchen preparation buffers.</w:t>
        <w:br/>
        <w:br/>
        <w:t>To bridge the gap between academic algorithmic design and real-world industrial deployment, FLEETFLOW is built on an interactive logistics command center powered by React 19, TypeScript, and Mapbox GL JS, utilizing genuine road vectors in the Hyderabad logistics corridor (Madhapur, Hitec City, Gachibowli, Kondapur, and Jubilee Hills). Experimental benchmarking across a 12-order test suite reveals that FLEETFLOW achieves a 24.6% reduction in total fleet transit distance (saving 16.8 km), a 31.4% improvement in average delivery ETA (saving 9.8 minutes per drop-off), a 54.8% decrease in kitchen idle wait time, and an 82.5% reduction in courier workload variance compared to traditional greedy nearest-neighbor dispatch. Furthermore, all seven algorithmic stages execute in under 15 milliseconds in browser runtime, verifying polynomial scalability and real-time operational feasibility.</w:t>
      </w:r>
    </w:p>
    <w:p w14:paraId="422E35CA"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r>
        <w:rPr>
          <w:rFonts w:ascii="Times New Roman" w:hAnsi="Times New Roman"/>
          <w:sz w:val="21"/>
        </w:rPr>
        <w:t>List of Figures</w:t>
        <w:br/>
        <w:br/>
        <w:t>Figure 1: FLEETFLOW Integrated 7-Stage Combinatorial Optimization Pipeline</w:t>
        <w:br/>
        <w:t>Figure 2: Empirical Performance Metrics (Baseline Greedy Dispatch vs. FLEETFLOW)</w:t>
        <w:br/>
        <w:t>Figure 3: 'Why Was This Rider Assigned?' Candidate Evaluation Radar Scorecard</w:t>
        <w:br/>
        <w:t>Figure 4: Computational Execution Latency Profile across Algorithms (Milliseconds)</w:t>
      </w: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D25523" w14:textId="77777777" w:rsidR="008D3342" w:rsidRDefault="008D3342" w:rsidP="008D3342">
      <w:pPr>
        <w:spacing w:line="360" w:lineRule="auto"/>
        <w:rPr>
          <w:b/>
          <w:bCs/>
          <w:kern w:val="48"/>
          <w:sz w:val="26"/>
          <w:szCs w:val="26"/>
        </w:rPr>
        <w:sectPr w:rsidR="008D3342" w:rsidSect="008044EF">
          <w:type w:val="continuous"/>
          <w:pgSz w:w="11906" w:h="16838" w:code="9"/>
          <w:pgMar w:top="1080" w:right="907" w:bottom="1440" w:left="907" w:header="720" w:footer="720" w:gutter="0"/>
          <w:cols w:space="360"/>
          <w:docGrid w:linePitch="360"/>
        </w:sectPr>
      </w:pPr>
      <w:r>
        <w:rPr>
          <w:rFonts w:ascii="Times New Roman" w:hAnsi="Times New Roman"/>
          <w:sz w:val="21"/>
        </w:rPr>
        <w:t>List of Tables</w:t>
        <w:br/>
        <w:br/>
        <w:t>Table 1: Core Data Structures and Computational Roles in FLEETFLOW</w:t>
        <w:br/>
        <w:t>Table 2: 7-Stage Integrated Algorithmic Workflow &amp; Decision Objectives</w:t>
        <w:br/>
        <w:t>Table 3: Multi-Factor Candidate Decision Matrix for Order ORD-102</w:t>
        <w:br/>
        <w:t>Table 4: Empirical Benchmark Results: Baseline Greedy Dispatch vs. FLEETFLOW</w:t>
        <w:br/>
        <w:t>Table 5: Algorithmic Complexity and Measured Browser Latency Profile</w:t>
      </w:r>
    </w:p>
    <w:p w14:paraId="3A9BB86D" w14:textId="77777777" w:rsidR="008D3342" w:rsidRDefault="008D3342" w:rsidP="008D3342">
      <w:pPr>
        <w:spacing w:line="360" w:lineRule="auto"/>
        <w:rPr>
          <w:b/>
          <w:bCs/>
          <w:kern w:val="48"/>
          <w:sz w:val="26"/>
          <w:szCs w:val="26"/>
        </w:rPr>
        <w:sectPr w:rsidR="008D3342" w:rsidSect="008D3342">
          <w:pgSz w:w="11906" w:h="16838" w:code="9"/>
          <w:pgMar w:top="1080" w:right="907" w:bottom="1440" w:left="907" w:header="720" w:footer="720" w:gutter="0"/>
          <w:cols w:space="360"/>
          <w:docGrid w:linePitch="360"/>
        </w:sectPr>
      </w:pPr>
      <w:r>
        <w:rPr>
          <w:rFonts w:ascii="Times New Roman" w:hAnsi="Times New Roman"/>
          <w:sz w:val="20"/>
        </w:rPr>
        <w:t>Table of Contents</w:t>
        <w:br/>
        <w:br/>
        <w:t>1. INTRODUCTION</w:t>
        <w:br/>
        <w:t xml:space="preserve">    1.1 Background and Problem Statement</w:t>
        <w:br/>
        <w:t xml:space="preserve">    1.2 The Hyper-Local Delivery Dilemma</w:t>
        <w:br/>
        <w:t xml:space="preserve">    1.3 Mathematical Motivation &amp; Gaps in Existing Literature</w:t>
        <w:br/>
        <w:t xml:space="preserve">    1.4 Project Objectives and Contributions</w:t>
        <w:br/>
        <w:t>2. METHODOLOGY</w:t>
        <w:br/>
        <w:t xml:space="preserve">    2.1 System Architecture &amp; Problem Formulation</w:t>
        <w:br/>
        <w:t xml:space="preserve">    2.2 Feasibility Filtering via Maximum Bipartite Matching</w:t>
        <w:br/>
        <w:t xml:space="preserve">    2.3 Capacity Bounding via Edmonds-Karp Network Flow</w:t>
        <w:br/>
        <w:t xml:space="preserve">    2.4 Optimal Fleet Dispatch via Kuhn's Hungarian Algorithm</w:t>
        <w:br/>
        <w:t xml:space="preserve">    2.5 Explainable AI Dispatch ('Why Was This Rider Assigned?')</w:t>
        <w:br/>
        <w:t xml:space="preserve">    2.6 Multi-Stop Routing via TSP 2-Opt Local Search</w:t>
        <w:br/>
        <w:t xml:space="preserve">    2.7 Metric TSP 2-Approximation for Scalable Tour Sequencing</w:t>
        <w:br/>
        <w:t xml:space="preserve">    2.8 Randomized Monte Carlo Search &amp; Tie-Breaking</w:t>
        <w:br/>
        <w:t xml:space="preserve">    2.9 Kinematic Multi-Factor ETA Prediction Model</w:t>
        <w:br/>
        <w:t>3. EXPERIMENTS</w:t>
        <w:br/>
        <w:t xml:space="preserve">    3.1 Experimental Testbed &amp; Road Grid Configuration</w:t>
        <w:br/>
        <w:t xml:space="preserve">    3.2 Simulation Setup &amp; Synthetic Order Generation</w:t>
        <w:br/>
        <w:t xml:space="preserve">    3.3 Traffic Multipliers &amp; Dynamic Congestion Scenarios</w:t>
        <w:br/>
        <w:t xml:space="preserve">    3.4 Evaluation Baseline Setup</w:t>
        <w:br/>
        <w:t>4. RESULTS AND DISCUSSION</w:t>
        <w:br/>
        <w:t xml:space="preserve">    4.1 Comparative Distance and ETA Analysis</w:t>
        <w:br/>
        <w:t xml:space="preserve">    4.2 Rider Workload Variance &amp; Fleet Utilization</w:t>
        <w:br/>
        <w:t xml:space="preserve">    4.3 Algorithmic Complexity &amp; Execution Latency Profiling</w:t>
        <w:br/>
        <w:t xml:space="preserve">    4.4 Presentation Kinematics &amp; Dispatch Auditability</w:t>
        <w:br/>
        <w:t>5. CONCLUSION AND FUTURE WORK</w:t>
        <w:br/>
        <w:t xml:space="preserve">    5.1 Project Summary &amp; Contributions</w:t>
        <w:br/>
        <w:t xml:space="preserve">    5.2 Industrial Applicability for Swiggy/Zomato</w:t>
        <w:br/>
        <w:t xml:space="preserve">    5.3 Future Work</w:t>
        <w:br/>
        <w:t>REFERENCES</w:t>
      </w:r>
    </w:p>
    <w:p w14:paraId="4076DE94" w14:textId="77777777" w:rsidR="008D3342" w:rsidRDefault="008D3342" w:rsidP="008B5E6E">
      <w:pPr>
        <w:pStyle w:val="papertitle"/>
        <w:spacing w:before="100" w:beforeAutospacing="1" w:after="100" w:afterAutospacing="1"/>
        <w:rPr>
          <w:kern w:val="48"/>
        </w:rPr>
      </w:pPr>
      <w:r>
        <w:rPr>
          <w:rFonts w:ascii="Times New Roman" w:hAnsi="Times New Roman"/>
          <w:b/>
          <w:color w:val="0F172A"/>
          <w:sz w:val="44"/>
        </w:rPr>
        <w:t>FLEETFLOW: Intelligent Food Delivery Route Optimization System Using Network Flow, Bipartite Matching, and TSP</w:t>
      </w:r>
    </w:p>
    <w:p w14:paraId="2B45A870" w14:textId="77777777" w:rsidR="008D3342" w:rsidRDefault="008D3342" w:rsidP="008B5E6E">
      <w:pPr>
        <w:pStyle w:val="papertitle"/>
        <w:spacing w:after="0" w:line="360" w:lineRule="auto"/>
        <w:jc w:val="both"/>
        <w:rPr>
          <w:kern w:val="48"/>
          <w:sz w:val="26"/>
          <w:szCs w:val="26"/>
        </w:rPr>
      </w:pPr>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Pr>
          <w:rFonts w:ascii="Times New Roman" w:hAnsi="Times New Roman"/>
          <w:b/>
          <w:sz w:val="28"/>
        </w:rPr>
        <w:t>1. INTRODUCTION</w:t>
      </w:r>
    </w:p>
    <w:p w14:paraId="155FC01F" w14:textId="4A77E2D7" w:rsidR="008D3342" w:rsidRPr="005B520E" w:rsidRDefault="008D3342" w:rsidP="008B5E6E">
      <w:pPr>
        <w:pStyle w:val="BodyText"/>
        <w:spacing w:after="0" w:line="360" w:lineRule="auto"/>
        <w:ind w:firstLine="0"/>
      </w:pPr>
      <w:r>
        <w:rPr>
          <w:rFonts w:ascii="Times New Roman" w:hAnsi="Times New Roman"/>
          <w:sz w:val="20"/>
        </w:rPr>
        <w:t>The rapid growth of on-demand electronic commerce and mobile food delivery services has fundamentally transformed urban food consumption and logistics operations. Platforms such as Swiggy, Zomato, UberEats, and DoorDash handle tens of thousands of orders simultaneously across densely populated metropolitan centers. Within these platforms, customer satisfaction is heavily governed by the delivery turnaround time and the accuracy of the estimated time of arrival (ETA). Concurrently, courier fleet operations depend upon minimizing fuel consumption, vehicle wear, and delivery partner fatigue while maximizing earning equity across couriers.</w:t>
        <w:br/>
        <w:br/>
        <w:t>Despite substantial investments in commercial routing tools, hyper-local food dispatch remains an inherently complex, multi-layered decision problem. Unlike traditional freight transportation or parcel delivery—where orders are accumulated overnight and clustered into static morning delivery runs—food delivery is characterized by dynamic, stochastic order arrivals, perishable hot-food constraints, strict preparation latency windows at restaurant kitchens, spatially dispersed couriers, and fluctuating road traffic congestion.</w:t>
        <w:br/>
        <w:br/>
        <w:t>1.1 The Operational Food Delivery Dilemma</w:t>
        <w:br/>
        <w:t>In a typical operational cycle, an incoming customer order requires three sequential actions: kitchen preparation at the merchant partner, transit of an assigned courier to the restaurant (first mile), and transit from the restaurant to the customer drop-off location (last mile). If a delivery partner arrives too early at the restaurant, they remain idle in the kitchen parking zone, incurring deadweight waiting time. Conversely, if a courier arrives after the food has been prepared, food quality deteriorates, and delivery SLAs are breached.</w:t>
        <w:br/>
        <w:br/>
        <w:t>Compounding this challenge is the vehicle capacity constraint: couriers operate two-wheelers (motorcycles or scooters) with insulated delivery backpacks capable of carrying at most two to three orders simultaneously. Selecting an inappropriate courier can quickly overload a single rider while leaving neighboring couriers idle, creating severe workload inequality and courier churn.</w:t>
        <w:br/>
        <w:br/>
        <w:t>1.2 Theoretical Limitations in Existing Literature</w:t>
        <w:br/>
        <w:t>A critical survey of foundational literature reveals that existing logistics algorithms predominantly address routing or assignment in isolation:</w:t>
        <w:br/>
        <w:t>1. Classical Shortest Path &amp; Routing Models (Dijkstra, 1959; Dantzig &amp; Ramser, 1959): Traditional shortest-path methods and Vehicle Routing Problem (VRP) formulations compute minimum-distance road paths but assume fixed vehicular allocations, lacking a dynamic rider assignment layer.</w:t>
        <w:br/>
        <w:t>2. Assignment &amp; Flow Formulations (Kuhn, 1955; Ford &amp; Fulkerson, 1956): The Hungarian assignment method and network flow augmenting path algorithms effectively solve one-to-one bipartite matching and capacity constraints, yet they frequently rely on abstract Euclidean distances that fail to account for turn-by-turn road networks, one-way streets, traffic delays, or kitchen preparation buffers.</w:t>
        <w:br/>
        <w:t>3. Scalability in Dynamic Last-Mile Routing (Steever et al., 2019; Reyes et al., 2018): Modern Mixed-Integer Linear Programming (MILP) approaches model food court deliveries accurately but exhibit exponential time complexity, proving computationally intractable for real-time dispatch under high order volumes.</w:t>
        <w:br/>
        <w:br/>
        <w:t>1.3 Objectives and Key Contributions of FLEETFLOW</w:t>
        <w:br/>
        <w:t>To bridge these academic and industrial gaps, this project proposes FLEETFLOW, an integrated, production-ready route optimization and courier allocation platform. The core contributions of this work are:</w:t>
        <w:br/>
        <w:t>• Methodological Pipeline Integration: Combining seven foundational DSA algorithms into a cohesive 7-stage dispatch engine (Bipartite Matching → Network Flow → Hungarian Assignment → TSP 2-Opt → Metric 2-Approximation → Randomized Monte Carlo Search → Kinematic ETA).</w:t>
        <w:br/>
        <w:t>• Explainable AI Dispatch Architecture: Formulating an open, mathematically auditable candidate evaluation scorecard that explains exactly why a particular rider was selected over competing fleet candidates.</w:t>
        <w:br/>
        <w:t>• Presentation-Speed Real-World Simulation: Integrating Mapbox GL JS vector geometries over authentic Hyderabad logistics hubs with continuous, distance-based road kinematics (~29-second demo cycle) and dynamic traffic scenarios.</w:t>
        <w:br/>
        <w:t>• Empirical Performance Benchmarking: Demonstrating that FLEETFLOW outperforms industry-standard greedy dispatch by 24.6% in distance contraction, 31.4% in ETA reduction, and 82.5% in courier workload variance balance while maintaining sub-15ms computational latency.</w:t>
      </w: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Pr>
          <w:rFonts w:ascii="Times New Roman" w:hAnsi="Times New Roman"/>
          <w:b/>
          <w:sz w:val="28"/>
        </w:rPr>
        <w:t>2. METHODOLOGY</w:t>
      </w:r>
    </w:p>
    <w:p w14:paraId="3C965AC8" w14:textId="77777777" w:rsidR="008D3342" w:rsidRDefault="008D3342" w:rsidP="008B5E6E">
      <w:pPr>
        <w:pStyle w:val="Heading2"/>
        <w:numPr>
          <w:ilvl w:val="1"/>
          <w:numId w:val="26"/>
        </w:numPr>
        <w:spacing w:before="0" w:after="0" w:line="360" w:lineRule="auto"/>
        <w:ind w:left="0" w:firstLine="0"/>
        <w:jc w:val="both"/>
      </w:pPr>
      <w:r>
        <w:rPr>
          <w:rFonts w:ascii="Times New Roman" w:hAnsi="Times New Roman"/>
          <w:b/>
          <w:sz w:val="24"/>
        </w:rPr>
        <w:t>2.1 System Architecture and Algorithmic Workflow</w:t>
      </w:r>
    </w:p>
    <w:p w14:paraId="6F2578F4" w14:textId="77777777" w:rsidR="008D3342" w:rsidRDefault="008D3342" w:rsidP="008B5E6E">
      <w:pPr>
        <w:pStyle w:val="BodyText"/>
        <w:spacing w:after="0" w:line="360" w:lineRule="auto"/>
        <w:ind w:firstLine="0"/>
      </w:pPr>
      <w:r>
        <w:rPr>
          <w:rFonts w:ascii="Times New Roman" w:hAnsi="Times New Roman"/>
          <w:sz w:val="20"/>
        </w:rPr>
        <w:t>FLEETFLOW is designed with a strictly decoupled architecture, separating the core mathematical optimization algorithms from the presentation and user interface layers. The system ingests four core data streams: real-time customer orders, merchant partner locations and prep times, courier fleet statuses, and turn-by-turn road network coordinates. Delivery decisions are executed sequentially through seven algorithmic layers:</w:t>
        <w:br/>
        <w:br/>
        <w:t>Table 1 outlines the core data structures deployed across the pipeline to guarantee optimal computational efficiency:</w:t>
        <w:br/>
      </w:r>
    </w:p>
    <w:p w14:paraId="0B9E21BA" w14:textId="77777777" w:rsidR="008D3342" w:rsidRPr="005B520E" w:rsidRDefault="008D3342" w:rsidP="008B5E6E">
      <w:pPr>
        <w:pStyle w:val="BodyText"/>
        <w:spacing w:after="0" w:line="360" w:lineRule="auto"/>
        <w:ind w:firstLine="0"/>
      </w:pPr>
      <w: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Pr>
          <w:rFonts w:ascii="Times New Roman" w:hAnsi="Times New Roman"/>
          <w:b/>
          <w:sz w:val="28"/>
        </w:rPr>
        <w:t>3. EXPERIMENTS</w:t>
      </w:r>
    </w:p>
    <w:p w14:paraId="7E30CADA" w14:textId="77777777" w:rsidR="008D3342" w:rsidRPr="008044EF" w:rsidRDefault="008D3342" w:rsidP="008B5E6E">
      <w:pPr>
        <w:spacing w:line="360" w:lineRule="auto"/>
        <w:jc w:val="both"/>
      </w:pPr>
      <w:r/>
    </w:p>
    <w:p w14:paraId="30E3048F" w14:textId="77777777" w:rsidR="008D3342" w:rsidRDefault="008D3342" w:rsidP="008B5E6E">
      <w:pPr>
        <w:pStyle w:val="BodyText"/>
        <w:spacing w:after="0" w:line="360" w:lineRule="auto"/>
        <w:ind w:firstLine="0"/>
      </w:pPr>
    </w:p>
    <w:p w14:paraId="1032A311" w14:textId="77777777" w:rsidR="008D3342" w:rsidRDefault="008D3342" w:rsidP="008B5E6E">
      <w:pPr>
        <w:pStyle w:val="BodyText"/>
        <w:spacing w:after="0" w:line="360" w:lineRule="auto"/>
        <w:ind w:firstLine="0"/>
      </w:pPr>
      <w:r>
        <w:rPr>
          <w:rFonts w:ascii="Times New Roman" w:hAnsi="Times New Roman"/>
          <w:sz w:val="20"/>
        </w:rPr>
        <w:t>3.1 Testbed Setup: Hyderabad Logistics Grid</w:t>
        <w:br/>
        <w:t>The FLEETFLOW system was rigorously evaluated across the high-density tech corridor of Hyderabad, India, spanning five primary commercial and residential nodes:</w:t>
        <w:br/>
        <w:t>• Madhapur (Bawarchi Biryani Hub &amp; Cyber Towers): High restaurant density and congested arterial corridors.</w:t>
        <w:br/>
        <w:t>• Hitec City (Cyber Pizza Craft &amp; Mindspace Tech Park): High delivery density with multi-story commercial drop-offs.</w:t>
        <w:br/>
        <w:t>• Gachibowli (Rolls &amp; Bowls Hub &amp; Financial District): Wide multi-lane boulevards with higher base velocities.</w:t>
        <w:br/>
        <w:t>• Kondapur (Botanical Garden &amp; Residential Colonies): Narrow residential access streets.</w:t>
        <w:br/>
        <w:t>• Jubilee Hills (Gourmet Kitchens &amp; Upscale Residences): Hilly terrain and variable road geometry.</w:t>
        <w:br/>
        <w:br/>
        <w:t>3.2 Simulation Protocol and Synthetic Generation</w:t>
        <w:br/>
        <w:t>A synthetic delivery batch generator was implemented to simulate peak meal hours. Each test cycle instantiated:</w:t>
        <w:br/>
        <w:t>• 6 Delivery Couriers (R1 through R6) with distinct initial GPS coordinates, ratings (4.5 to 4.9 stars), and bag limits (2-3 orders).</w:t>
        <w:br/>
        <w:t>• 5 Restaurant Hubs with authentic coordinates, cuisine categories, and dynamic preparation delays.</w:t>
        <w:br/>
        <w:t>• 12 Concurrent Orders with stochastic customer drop coordinates and preparation deadlines.</w:t>
        <w:br/>
        <w:t>• Three Dynamic Traffic Regimes: Low (traffic factor 1.0), Medium (1.3), and Peak Congestion (1.8).</w:t>
        <w:br/>
        <w:br/>
        <w:t>3.3 Baseline Comparison Setup</w:t>
        <w:br/>
        <w:t>To quantify optimization gains, FLEETFLOW was benchmarked against the standard commercial Baseline Greedy Proximity Dispatcher, which assigns each order to the nearest available courier based purely on Euclidean proximity without regard to multi-factor costs, flow capacity bounding, or multi-stop TSP sequencing.</w:t>
      </w:r>
    </w:p>
    <w:p w14:paraId="01A670BC" w14:textId="77777777" w:rsidR="008D3342" w:rsidRPr="00D7522C" w:rsidRDefault="008D3342" w:rsidP="008B5E6E">
      <w:pPr>
        <w:pStyle w:val="BodyText"/>
        <w:spacing w:after="0" w:line="360" w:lineRule="auto"/>
        <w:ind w:firstLine="0"/>
        <w:rPr>
          <w:lang w:val="en-US"/>
        </w:rPr>
      </w:pPr>
      <w:r w:rsidRPr="008044EF">
        <w:rPr>
          <w:noProof/>
          <w:lang w:val="en-US"/>
        </w:rPr>
        <w:drawing>
          <wp:inline distT="0" distB="0" distL="0" distR="0" wp14:anchorId="50844B5C" wp14:editId="7E4BD9A4">
            <wp:extent cx="6408420" cy="3126105"/>
            <wp:effectExtent l="0" t="0" r="0" b="0"/>
            <wp:docPr id="188622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88" name=""/>
                    <pic:cNvPicPr/>
                  </pic:nvPicPr>
                  <pic:blipFill>
                    <a:blip r:embed="rId11"/>
                    <a:stretch>
                      <a:fillRect/>
                    </a:stretch>
                  </pic:blipFill>
                  <pic:spPr>
                    <a:xfrm>
                      <a:off x="0" y="0"/>
                      <a:ext cx="6408420" cy="3126105"/>
                    </a:xfrm>
                    <a:prstGeom prst="rect">
                      <a:avLst/>
                    </a:prstGeom>
                  </pic:spPr>
                </pic:pic>
              </a:graphicData>
            </a:graphic>
          </wp:inline>
        </w:drawing>
      </w:r>
    </w:p>
    <w:p w14:paraId="693FA08E" w14:textId="77777777" w:rsidR="008D3342" w:rsidRDefault="008D3342" w:rsidP="008B5E6E">
      <w:pPr>
        <w:pStyle w:val="BodyText"/>
        <w:spacing w:after="0" w:line="360" w:lineRule="auto"/>
        <w:ind w:firstLine="0"/>
      </w:pPr>
      <w: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Pr>
          <w:rFonts w:ascii="Times New Roman" w:hAnsi="Times New Roman"/>
          <w:b/>
          <w:sz w:val="28"/>
        </w:rPr>
        <w:t>4. RESULTS AND DISCUSSION</w:t>
      </w:r>
    </w:p>
    <w:p w14:paraId="396DB41A" w14:textId="77777777" w:rsidR="008D3342" w:rsidRPr="008044EF" w:rsidRDefault="008D3342" w:rsidP="008B5E6E">
      <w:pPr>
        <w:spacing w:line="360" w:lineRule="auto"/>
        <w:jc w:val="both"/>
      </w:pPr>
      <w:r/>
    </w:p>
    <w:p w14:paraId="40A31546" w14:textId="77777777" w:rsidR="008D3342" w:rsidRPr="008044EF" w:rsidRDefault="008D3342" w:rsidP="008B5E6E">
      <w:pPr>
        <w:spacing w:line="360" w:lineRule="auto"/>
        <w:jc w:val="both"/>
      </w:pPr>
    </w:p>
    <w:p w14:paraId="4B73F160" w14:textId="77777777" w:rsidR="008D3342" w:rsidRPr="008044EF" w:rsidRDefault="008D3342" w:rsidP="008B5E6E">
      <w:pPr>
        <w:spacing w:line="360" w:lineRule="auto"/>
        <w:jc w:val="both"/>
      </w:pPr>
      <w:r>
        <w:rPr>
          <w:rFonts w:ascii="Times New Roman" w:hAnsi="Times New Roman"/>
          <w:sz w:val="20"/>
        </w:rPr>
        <w:t>4.1 Comparative Empirical Benchmarks</w:t>
        <w:br/>
        <w:t>Experimental evaluation demonstrates dramatic performance improvements across all operational delivery metrics. Table 4 presents a direct comparison between the Baseline Greedy Dispatcher and the FLEETFLOW Integrated Pipeline over the 12-order test suite:</w:t>
        <w:br/>
      </w:r>
    </w:p>
    <w:p w14:paraId="39FFCCA3" w14:textId="77777777" w:rsidR="008D3342" w:rsidRDefault="008D3342" w:rsidP="008B5E6E">
      <w:pPr>
        <w:pStyle w:val="bulletlist"/>
        <w:numPr>
          <w:ilvl w:val="0"/>
          <w:numId w:val="0"/>
        </w:numPr>
        <w:spacing w:after="0" w:line="360" w:lineRule="auto"/>
      </w:pPr>
      <w:r w:rsidRPr="008044EF">
        <w:rPr>
          <w:noProof/>
        </w:rPr>
        <w:drawing>
          <wp:inline distT="0" distB="0" distL="0" distR="0" wp14:anchorId="3EE964E2" wp14:editId="1AD01921">
            <wp:extent cx="6408420" cy="1473835"/>
            <wp:effectExtent l="0" t="0" r="0" b="0"/>
            <wp:docPr id="19561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3930" name=""/>
                    <pic:cNvPicPr/>
                  </pic:nvPicPr>
                  <pic:blipFill>
                    <a:blip r:embed="rId12"/>
                    <a:stretch>
                      <a:fillRect/>
                    </a:stretch>
                  </pic:blipFill>
                  <pic:spPr>
                    <a:xfrm>
                      <a:off x="0" y="0"/>
                      <a:ext cx="6408420" cy="1473835"/>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77777777" w:rsidR="008D3342" w:rsidRDefault="008D3342" w:rsidP="008B5E6E">
      <w:pPr>
        <w:pStyle w:val="bulletlist"/>
        <w:numPr>
          <w:ilvl w:val="0"/>
          <w:numId w:val="0"/>
        </w:numPr>
        <w:spacing w:after="0" w:line="360" w:lineRule="auto"/>
      </w:pPr>
      <w:r w:rsidRPr="008044EF">
        <w:rPr>
          <w:noProof/>
        </w:rPr>
        <w:lastRenderedPageBreak/>
        <w:drawing>
          <wp:inline distT="0" distB="0" distL="0" distR="0" wp14:anchorId="3C60D776" wp14:editId="6A36A6DA">
            <wp:extent cx="6408420" cy="1866265"/>
            <wp:effectExtent l="0" t="0" r="0" b="635"/>
            <wp:docPr id="11542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33904" name=""/>
                    <pic:cNvPicPr/>
                  </pic:nvPicPr>
                  <pic:blipFill>
                    <a:blip r:embed="rId13"/>
                    <a:stretch>
                      <a:fillRect/>
                    </a:stretch>
                  </pic:blipFill>
                  <pic:spPr>
                    <a:xfrm>
                      <a:off x="0" y="0"/>
                      <a:ext cx="6408420" cy="1866265"/>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Pr>
          <w:rFonts w:ascii="Times New Roman" w:hAnsi="Times New Roman"/>
          <w:b/>
          <w:sz w:val="28"/>
        </w:rPr>
        <w:t>5. CONCLUSION AND FUTURE WORK</w:t>
      </w:r>
    </w:p>
    <w:p w14:paraId="09EEB125" w14:textId="77777777" w:rsidR="008D3342" w:rsidRPr="008044EF" w:rsidRDefault="008D3342" w:rsidP="008B5E6E">
      <w:pPr>
        <w:spacing w:line="360" w:lineRule="auto"/>
        <w:jc w:val="both"/>
      </w:pPr>
      <w:r/>
    </w:p>
    <w:p w14:paraId="250E8A6C" w14:textId="77777777" w:rsidR="008D3342" w:rsidRDefault="008D3342" w:rsidP="008B5E6E">
      <w:pPr>
        <w:pStyle w:val="bulletlist"/>
        <w:numPr>
          <w:ilvl w:val="0"/>
          <w:numId w:val="0"/>
        </w:numPr>
        <w:spacing w:after="0" w:line="360" w:lineRule="auto"/>
      </w:pPr>
    </w:p>
    <w:p w14:paraId="39E11902" w14:textId="77777777" w:rsidR="008D3342" w:rsidRDefault="008D3342" w:rsidP="008B5E6E">
      <w:pPr>
        <w:pStyle w:val="BodyText"/>
        <w:spacing w:after="0" w:line="360" w:lineRule="auto"/>
        <w:ind w:firstLine="0"/>
      </w:pPr>
      <w:r>
        <w:rPr>
          <w:rFonts w:ascii="Times New Roman" w:hAnsi="Times New Roman"/>
          <w:sz w:val="20"/>
        </w:rPr>
        <w:t>5.1 Conclusion</w:t>
        <w:br/>
        <w:t>In this project, we designed, implemented, and empirically evaluated FLEETFLOW, a comprehensive, production-grade route optimization and dispatch system for on-demand food delivery platforms. By integrating seven foundational Data Structures and Algorithms into a unified decision pipeline—Network Flow, Bipartite Matching, Hungarian Assignment, TSP 2-Opt, Metric 2-Approximation, Randomized Monte Carlo search, and Kinematic ETA prediction—FLEETFLOW resolves the theoretical and practical limitations of conventional isolated routing approaches.</w:t>
        <w:br/>
        <w:br/>
        <w:t>Experimental evaluations across authentic Hyderabad road corridors demonstrate that FLEETFLOW reduces total fleet transit distance by 24.6% (16.8 km saved), accelerates average delivery arrival by 31.4% (9.8 minutes saved), cuts kitchen food idle waiting by 54.8%, and achieves an 82.5% reduction in courier workload variance. Crucially, the entire 7-stage optimization pipeline completes in under 15 milliseconds, confirming commercial scalability.</w:t>
        <w:br/>
        <w:br/>
        <w:t>5.2 Industrial Viability (Swiggy / Zomato Deployment)</w:t>
        <w:br/>
        <w:t>The architecture developed in FLEETFLOW offers direct industrial applicability for commercial logistics platforms. By replacing opaque automated dispatch algorithms with an explainable multi-factor scoring card, delivery platforms can foster courier trust, reduce fleet turnover, and substantially decrease fuel expenditure across urban delivery hubs.</w:t>
        <w:br/>
        <w:br/>
        <w:t>5.3 Future Work</w:t>
        <w:br/>
        <w:t>Future enhancements will focus on:</w:t>
        <w:br/>
        <w:t>1. Live Mobile Telematics: Developing driver mobile companion applications streaming live GPS coordinates over bidirectional WebSockets.</w:t>
        <w:br/>
        <w:t>2. Deep Reinforcement Learning (DRL): Implementing Deep Q-Networks (DQN) for predictive courier repositioning into anticipated high-demand culinary zones before mealtime orders occur.</w:t>
        <w:br/>
        <w:t>3. Multi-Restaurant Order Stacking: Extending the TSP formulation into a Generalized Vehicle Routing Problem with Time Windows (VRPTW) allowing couriers to collect food from multiple adjacent restaurant kitchens.</w:t>
        <w:br/>
        <w:t>4. Eco-Routing &amp; EV Fleet Optimization: Incorporating battery state-of-charge (SoC) and charging station topological nodes into the cost matrix for electric vehicle fleets.</w:t>
      </w:r>
    </w:p>
    <w:p w14:paraId="0B892CC5" w14:textId="77777777" w:rsidR="008D3342" w:rsidRDefault="008D3342" w:rsidP="008B5E6E">
      <w:pPr>
        <w:pStyle w:val="BodyText"/>
        <w:spacing w:after="0" w:line="360" w:lineRule="auto"/>
        <w:ind w:firstLine="0"/>
      </w:pPr>
    </w:p>
    <w:p w14:paraId="288744DB" w14:textId="77777777" w:rsidR="008D3342" w:rsidRPr="008B5E6E" w:rsidRDefault="008D3342" w:rsidP="008B5E6E">
      <w:pPr>
        <w:pStyle w:val="Heading5"/>
        <w:spacing w:before="0" w:after="0" w:line="360" w:lineRule="auto"/>
        <w:jc w:val="both"/>
        <w:rPr>
          <w:b/>
          <w:bCs/>
        </w:rPr>
      </w:pPr>
      <w:r>
        <w:rPr>
          <w:rFonts w:ascii="Times New Roman" w:hAnsi="Times New Roman"/>
          <w:b/>
          <w:sz w:val="28"/>
        </w:rPr>
        <w:t>REFERENCES</w:t>
      </w:r>
    </w:p>
    <w:p w14:paraId="68693D61" w14:textId="77777777" w:rsidR="008D3342" w:rsidRPr="008044EF" w:rsidRDefault="008D3342" w:rsidP="008B5E6E">
      <w:pPr>
        <w:spacing w:line="360" w:lineRule="auto"/>
        <w:jc w:val="both"/>
      </w:pPr>
      <w:r/>
    </w:p>
    <w:p w14:paraId="28649871" w14:textId="77777777" w:rsidR="008D3342" w:rsidRPr="005B520E" w:rsidRDefault="008D3342" w:rsidP="008B5E6E">
      <w:pPr>
        <w:spacing w:line="360" w:lineRule="auto"/>
        <w:jc w:val="both"/>
      </w:pPr>
    </w:p>
    <w:p w14:paraId="3638F79A" w14:textId="77777777" w:rsidR="008D3342" w:rsidRDefault="008D3342" w:rsidP="008B5E6E">
      <w:pPr>
        <w:pStyle w:val="references"/>
        <w:spacing w:after="0" w:line="360" w:lineRule="auto"/>
        <w:ind w:left="0" w:firstLine="0"/>
      </w:pPr>
      <w:r>
        <w:t>[1] E. W. Dijkstra, "A note on two problems in connexion with graphs," Numerische Mathematik, vol. 1, pp. 269–271, 1959. doi: 10.1007/BF01386390.</w:t>
      </w:r>
    </w:p>
    <w:p w14:paraId="427F8C89" w14:textId="77777777" w:rsidR="008D3342" w:rsidRDefault="008D3342" w:rsidP="008B5E6E">
      <w:pPr>
        <w:pStyle w:val="references"/>
        <w:spacing w:after="0" w:line="360" w:lineRule="auto"/>
        <w:ind w:left="0" w:firstLine="0"/>
      </w:pPr>
      <w:r>
        <w:t>[2] G. B. Dantzig and J. H. Ramser, "The truck dispatching problem," Management Science, vol. 6, no. 1, pp. 80–91, 1959. doi: 10.1287/mnsc.6.1.80.</w:t>
      </w:r>
    </w:p>
    <w:p w14:paraId="323F4973" w14:textId="77777777" w:rsidR="008D3342" w:rsidRDefault="008D3342" w:rsidP="008B5E6E">
      <w:pPr>
        <w:pStyle w:val="references"/>
        <w:spacing w:after="0" w:line="360" w:lineRule="auto"/>
        <w:ind w:left="0" w:firstLine="0"/>
      </w:pPr>
      <w:r>
        <w:t>[3] H. W. Kuhn, "The Hungarian method for the assignment problem," Naval Research Logistics Quarterly, vol. 2, no. 1–2, pp. 83–97, 1955. doi: 10.1002/nav.3800020109.</w:t>
      </w:r>
    </w:p>
    <w:p w14:paraId="40F186E9" w14:textId="77777777" w:rsidR="008D3342" w:rsidRDefault="008D3342" w:rsidP="008B5E6E">
      <w:pPr>
        <w:pStyle w:val="references"/>
        <w:numPr>
          <w:ilvl w:val="0"/>
          <w:numId w:val="0"/>
        </w:numPr>
        <w:spacing w:after="0" w:line="360" w:lineRule="auto"/>
      </w:pPr>
      <w:r>
        <w:t>[4] L. R. Ford Jr. and D. R. Fulkerson, "Maximal flow through a network," Canadian Journal of Mathematics, vol. 8, pp. 399–404, 1956. doi: 10.4153/CJM-1956-030-1.</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tbl>
      <w:tblPr>
        <w:tblW w:type="auto" w:w="0"/>
        <w:jc w:val="center"/>
        <w:tblLayout w:type="fixed"/>
        <w:tblLook w:firstColumn="1" w:firstRow="1" w:lastColumn="0" w:lastRow="0" w:noHBand="0" w:noVBand="1" w:val="04A0"/>
      </w:tblPr>
      <w:tblGrid>
        <w:gridCol w:w="3364"/>
        <w:gridCol w:w="3364"/>
        <w:gridCol w:w="3364"/>
      </w:tblGrid>
      <w:tr>
        <w:tc>
          <w:tcPr>
            <w:tcW w:type="dxa" w:w="2592"/>
            <w:tcMar>
              <w:top w:w="100" w:type="dxa"/>
              <w:bottom w:w="100" w:type="dxa"/>
              <w:left w:w="150" w:type="dxa"/>
              <w:right w:w="150" w:type="dxa"/>
            </w:tcMar>
            <w:shd w:fill="0F172A"/>
          </w:tcPr>
          <w:p>
            <w:pPr>
              <w:jc w:val="left"/>
            </w:pPr>
            <w:r>
              <w:rPr>
                <w:rFonts w:ascii="Times New Roman" w:hAnsi="Times New Roman"/>
                <w:b/>
                <w:color w:val="FFFFFF"/>
                <w:sz w:val="19"/>
              </w:rPr>
              <w:t>Data Structure</w:t>
            </w:r>
          </w:p>
        </w:tc>
        <w:tc>
          <w:tcPr>
            <w:tcW w:type="dxa" w:w="3600"/>
            <w:tcMar>
              <w:top w:w="100" w:type="dxa"/>
              <w:bottom w:w="100" w:type="dxa"/>
              <w:left w:w="150" w:type="dxa"/>
              <w:right w:w="150" w:type="dxa"/>
            </w:tcMar>
            <w:shd w:fill="0F172A"/>
          </w:tcPr>
          <w:p>
            <w:pPr>
              <w:jc w:val="left"/>
            </w:pPr>
            <w:r>
              <w:rPr>
                <w:rFonts w:ascii="Times New Roman" w:hAnsi="Times New Roman"/>
                <w:b/>
                <w:color w:val="FFFFFF"/>
                <w:sz w:val="19"/>
              </w:rPr>
              <w:t>Application in Food Delivery</w:t>
            </w:r>
          </w:p>
        </w:tc>
        <w:tc>
          <w:tcPr>
            <w:tcW w:type="dxa" w:w="3168"/>
            <w:tcMar>
              <w:top w:w="100" w:type="dxa"/>
              <w:bottom w:w="100" w:type="dxa"/>
              <w:left w:w="150" w:type="dxa"/>
              <w:right w:w="150" w:type="dxa"/>
            </w:tcMar>
            <w:shd w:fill="0F172A"/>
          </w:tcPr>
          <w:p>
            <w:pPr>
              <w:jc w:val="left"/>
            </w:pPr>
            <w:r>
              <w:rPr>
                <w:rFonts w:ascii="Times New Roman" w:hAnsi="Times New Roman"/>
                <w:b/>
                <w:color w:val="FFFFFF"/>
                <w:sz w:val="19"/>
              </w:rPr>
              <w:t>Computational Benefit &amp; Role</w:t>
            </w:r>
          </w:p>
        </w:tc>
      </w:tr>
      <w:tr>
        <w:tc>
          <w:tcPr>
            <w:tcW w:type="dxa" w:w="2592"/>
            <w:tcMar>
              <w:top w:w="100" w:type="dxa"/>
              <w:bottom w:w="100" w:type="dxa"/>
              <w:left w:w="150" w:type="dxa"/>
              <w:right w:w="150" w:type="dxa"/>
            </w:tcMar>
            <w:shd w:fill="F8FAFC"/>
          </w:tcPr>
          <w:p>
            <w:pPr>
              <w:jc w:val="left"/>
            </w:pPr>
            <w:r>
              <w:rPr>
                <w:rFonts w:ascii="Times New Roman" w:hAnsi="Times New Roman"/>
                <w:b w:val="0"/>
                <w:sz w:val="18"/>
              </w:rPr>
              <w:t>Graph / Adjacency List</w:t>
            </w:r>
          </w:p>
        </w:tc>
        <w:tc>
          <w:tcPr>
            <w:tcW w:type="dxa" w:w="3600"/>
            <w:tcMar>
              <w:top w:w="100" w:type="dxa"/>
              <w:bottom w:w="100" w:type="dxa"/>
              <w:left w:w="150" w:type="dxa"/>
              <w:right w:w="150" w:type="dxa"/>
            </w:tcMar>
            <w:shd w:fill="F8FAFC"/>
          </w:tcPr>
          <w:p>
            <w:pPr>
              <w:jc w:val="left"/>
            </w:pPr>
            <w:r>
              <w:rPr>
                <w:rFonts w:ascii="Times New Roman" w:hAnsi="Times New Roman"/>
                <w:b w:val="0"/>
                <w:sz w:val="18"/>
              </w:rPr>
              <w:t>Road network nodes, intersections, and street segments</w:t>
            </w:r>
          </w:p>
        </w:tc>
        <w:tc>
          <w:tcPr>
            <w:tcW w:type="dxa" w:w="3168"/>
            <w:tcMar>
              <w:top w:w="100" w:type="dxa"/>
              <w:bottom w:w="100" w:type="dxa"/>
              <w:left w:w="150" w:type="dxa"/>
              <w:right w:w="150" w:type="dxa"/>
            </w:tcMar>
            <w:shd w:fill="F8FAFC"/>
          </w:tcPr>
          <w:p>
            <w:pPr>
              <w:jc w:val="left"/>
            </w:pPr>
            <w:r>
              <w:rPr>
                <w:rFonts w:ascii="Times New Roman" w:hAnsi="Times New Roman"/>
                <w:b w:val="0"/>
                <w:sz w:val="18"/>
              </w:rPr>
              <w:t>O(V + E) shortest path routing and road geometry mapping</w:t>
            </w:r>
          </w:p>
        </w:tc>
      </w:tr>
      <w:tr>
        <w:tc>
          <w:tcPr>
            <w:tcW w:type="dxa" w:w="2592"/>
            <w:tcMar>
              <w:top w:w="100" w:type="dxa"/>
              <w:bottom w:w="100" w:type="dxa"/>
              <w:left w:w="150" w:type="dxa"/>
              <w:right w:w="150" w:type="dxa"/>
            </w:tcMar>
            <w:shd w:fill="FFFFFF"/>
          </w:tcPr>
          <w:p>
            <w:pPr>
              <w:jc w:val="left"/>
            </w:pPr>
            <w:r>
              <w:rPr>
                <w:rFonts w:ascii="Times New Roman" w:hAnsi="Times New Roman"/>
                <w:b w:val="0"/>
                <w:sz w:val="18"/>
              </w:rPr>
              <w:t>Cost Matrix (2D Array)</w:t>
            </w:r>
          </w:p>
        </w:tc>
        <w:tc>
          <w:tcPr>
            <w:tcW w:type="dxa" w:w="3600"/>
            <w:tcMar>
              <w:top w:w="100" w:type="dxa"/>
              <w:bottom w:w="100" w:type="dxa"/>
              <w:left w:w="150" w:type="dxa"/>
              <w:right w:w="150" w:type="dxa"/>
            </w:tcMar>
            <w:shd w:fill="FFFFFF"/>
          </w:tcPr>
          <w:p>
            <w:pPr>
              <w:jc w:val="left"/>
            </w:pPr>
            <w:r>
              <w:rPr>
                <w:rFonts w:ascii="Times New Roman" w:hAnsi="Times New Roman"/>
                <w:b w:val="0"/>
                <w:sz w:val="18"/>
              </w:rPr>
              <w:t>Multi-factor dispatch cost between all rider-order pairs</w:t>
            </w:r>
          </w:p>
        </w:tc>
        <w:tc>
          <w:tcPr>
            <w:tcW w:type="dxa" w:w="3168"/>
            <w:tcMar>
              <w:top w:w="100" w:type="dxa"/>
              <w:bottom w:w="100" w:type="dxa"/>
              <w:left w:w="150" w:type="dxa"/>
              <w:right w:w="150" w:type="dxa"/>
            </w:tcMar>
            <w:shd w:fill="FFFFFF"/>
          </w:tcPr>
          <w:p>
            <w:pPr>
              <w:jc w:val="left"/>
            </w:pPr>
            <w:r>
              <w:rPr>
                <w:rFonts w:ascii="Times New Roman" w:hAnsi="Times New Roman"/>
                <w:b w:val="0"/>
                <w:sz w:val="18"/>
              </w:rPr>
              <w:t>Input formulation for Kuhn's Hungarian assignment (N x M)</w:t>
            </w:r>
          </w:p>
        </w:tc>
      </w:tr>
      <w:tr>
        <w:tc>
          <w:tcPr>
            <w:tcW w:type="dxa" w:w="2592"/>
            <w:tcMar>
              <w:top w:w="100" w:type="dxa"/>
              <w:bottom w:w="100" w:type="dxa"/>
              <w:left w:w="150" w:type="dxa"/>
              <w:right w:w="150" w:type="dxa"/>
            </w:tcMar>
            <w:shd w:fill="F8FAFC"/>
          </w:tcPr>
          <w:p>
            <w:pPr>
              <w:jc w:val="left"/>
            </w:pPr>
            <w:r>
              <w:rPr>
                <w:rFonts w:ascii="Times New Roman" w:hAnsi="Times New Roman"/>
                <w:b w:val="0"/>
                <w:sz w:val="18"/>
              </w:rPr>
              <w:t>Queue / FIFO Buffer</w:t>
            </w:r>
          </w:p>
        </w:tc>
        <w:tc>
          <w:tcPr>
            <w:tcW w:type="dxa" w:w="3600"/>
            <w:tcMar>
              <w:top w:w="100" w:type="dxa"/>
              <w:bottom w:w="100" w:type="dxa"/>
              <w:left w:w="150" w:type="dxa"/>
              <w:right w:w="150" w:type="dxa"/>
            </w:tcMar>
            <w:shd w:fill="F8FAFC"/>
          </w:tcPr>
          <w:p>
            <w:pPr>
              <w:jc w:val="left"/>
            </w:pPr>
            <w:r>
              <w:rPr>
                <w:rFonts w:ascii="Times New Roman" w:hAnsi="Times New Roman"/>
                <w:b w:val="0"/>
                <w:sz w:val="18"/>
              </w:rPr>
              <w:t>Incoming customer orders with chronological timestamps</w:t>
            </w:r>
          </w:p>
        </w:tc>
        <w:tc>
          <w:tcPr>
            <w:tcW w:type="dxa" w:w="3168"/>
            <w:tcMar>
              <w:top w:w="100" w:type="dxa"/>
              <w:bottom w:w="100" w:type="dxa"/>
              <w:left w:w="150" w:type="dxa"/>
              <w:right w:w="150" w:type="dxa"/>
            </w:tcMar>
            <w:shd w:fill="F8FAFC"/>
          </w:tcPr>
          <w:p>
            <w:pPr>
              <w:jc w:val="left"/>
            </w:pPr>
            <w:r>
              <w:rPr>
                <w:rFonts w:ascii="Times New Roman" w:hAnsi="Times New Roman"/>
                <w:b w:val="0"/>
                <w:sz w:val="18"/>
              </w:rPr>
              <w:t>Fair first-come first-processed intake pipeline</w:t>
            </w:r>
          </w:p>
        </w:tc>
      </w:tr>
      <w:tr>
        <w:tc>
          <w:tcPr>
            <w:tcW w:type="dxa" w:w="2592"/>
            <w:tcMar>
              <w:top w:w="100" w:type="dxa"/>
              <w:bottom w:w="100" w:type="dxa"/>
              <w:left w:w="150" w:type="dxa"/>
              <w:right w:w="150" w:type="dxa"/>
            </w:tcMar>
            <w:shd w:fill="FFFFFF"/>
          </w:tcPr>
          <w:p>
            <w:pPr>
              <w:jc w:val="left"/>
            </w:pPr>
            <w:r>
              <w:rPr>
                <w:rFonts w:ascii="Times New Roman" w:hAnsi="Times New Roman"/>
                <w:b w:val="0"/>
                <w:sz w:val="18"/>
              </w:rPr>
              <w:t>Hash Map / Hash Table</w:t>
            </w:r>
          </w:p>
        </w:tc>
        <w:tc>
          <w:tcPr>
            <w:tcW w:type="dxa" w:w="3600"/>
            <w:tcMar>
              <w:top w:w="100" w:type="dxa"/>
              <w:bottom w:w="100" w:type="dxa"/>
              <w:left w:w="150" w:type="dxa"/>
              <w:right w:w="150" w:type="dxa"/>
            </w:tcMar>
            <w:shd w:fill="FFFFFF"/>
          </w:tcPr>
          <w:p>
            <w:pPr>
              <w:jc w:val="left"/>
            </w:pPr>
            <w:r>
              <w:rPr>
                <w:rFonts w:ascii="Times New Roman" w:hAnsi="Times New Roman"/>
                <w:b w:val="0"/>
                <w:sz w:val="18"/>
              </w:rPr>
              <w:t>Rider, order, and restaurant lookups by unique identifier</w:t>
            </w:r>
          </w:p>
        </w:tc>
        <w:tc>
          <w:tcPr>
            <w:tcW w:type="dxa" w:w="3168"/>
            <w:tcMar>
              <w:top w:w="100" w:type="dxa"/>
              <w:bottom w:w="100" w:type="dxa"/>
              <w:left w:w="150" w:type="dxa"/>
              <w:right w:w="150" w:type="dxa"/>
            </w:tcMar>
            <w:shd w:fill="FFFFFF"/>
          </w:tcPr>
          <w:p>
            <w:pPr>
              <w:jc w:val="left"/>
            </w:pPr>
            <w:r>
              <w:rPr>
                <w:rFonts w:ascii="Times New Roman" w:hAnsi="Times New Roman"/>
                <w:b w:val="0"/>
                <w:sz w:val="18"/>
              </w:rPr>
              <w:t>O(1) retrieval during state updates and UI binding</w:t>
            </w:r>
          </w:p>
        </w:tc>
      </w:tr>
      <w:tr>
        <w:tc>
          <w:tcPr>
            <w:tcW w:type="dxa" w:w="2592"/>
            <w:tcMar>
              <w:top w:w="100" w:type="dxa"/>
              <w:bottom w:w="100" w:type="dxa"/>
              <w:left w:w="150" w:type="dxa"/>
              <w:right w:w="150" w:type="dxa"/>
            </w:tcMar>
            <w:shd w:fill="F8FAFC"/>
          </w:tcPr>
          <w:p>
            <w:pPr>
              <w:jc w:val="left"/>
            </w:pPr>
            <w:r>
              <w:rPr>
                <w:rFonts w:ascii="Times New Roman" w:hAnsi="Times New Roman"/>
                <w:b w:val="0"/>
                <w:sz w:val="18"/>
              </w:rPr>
              <w:t>Priority Queue / Min-Heap</w:t>
            </w:r>
          </w:p>
        </w:tc>
        <w:tc>
          <w:tcPr>
            <w:tcW w:type="dxa" w:w="3600"/>
            <w:tcMar>
              <w:top w:w="100" w:type="dxa"/>
              <w:bottom w:w="100" w:type="dxa"/>
              <w:left w:w="150" w:type="dxa"/>
              <w:right w:w="150" w:type="dxa"/>
            </w:tcMar>
            <w:shd w:fill="F8FAFC"/>
          </w:tcPr>
          <w:p>
            <w:pPr>
              <w:jc w:val="left"/>
            </w:pPr>
            <w:r>
              <w:rPr>
                <w:rFonts w:ascii="Times New Roman" w:hAnsi="Times New Roman"/>
                <w:b w:val="0"/>
                <w:sz w:val="18"/>
              </w:rPr>
              <w:t>Distance and ETA ranking of candidate couriers</w:t>
            </w:r>
          </w:p>
        </w:tc>
        <w:tc>
          <w:tcPr>
            <w:tcW w:type="dxa" w:w="3168"/>
            <w:tcMar>
              <w:top w:w="100" w:type="dxa"/>
              <w:bottom w:w="100" w:type="dxa"/>
              <w:left w:w="150" w:type="dxa"/>
              <w:right w:w="150" w:type="dxa"/>
            </w:tcMar>
            <w:shd w:fill="F8FAFC"/>
          </w:tcPr>
          <w:p>
            <w:pPr>
              <w:jc w:val="left"/>
            </w:pPr>
            <w:r>
              <w:rPr>
                <w:rFonts w:ascii="Times New Roman" w:hAnsi="Times New Roman"/>
                <w:b w:val="0"/>
                <w:sz w:val="18"/>
              </w:rPr>
              <w:t>O(log K) extraction of the lowest-cost candidate alternatives</w:t>
            </w:r>
          </w:p>
        </w:tc>
      </w:tr>
      <w:tr>
        <w:tc>
          <w:tcPr>
            <w:tcW w:type="dxa" w:w="2592"/>
            <w:tcMar>
              <w:top w:w="100" w:type="dxa"/>
              <w:bottom w:w="100" w:type="dxa"/>
              <w:left w:w="150" w:type="dxa"/>
              <w:right w:w="150" w:type="dxa"/>
            </w:tcMar>
            <w:shd w:fill="FFFFFF"/>
          </w:tcPr>
          <w:p>
            <w:pPr>
              <w:jc w:val="left"/>
            </w:pPr>
            <w:r>
              <w:rPr>
                <w:rFonts w:ascii="Times New Roman" w:hAnsi="Times New Roman"/>
                <w:b w:val="0"/>
                <w:sz w:val="18"/>
              </w:rPr>
              <w:t>Dynamic Array / List</w:t>
            </w:r>
          </w:p>
        </w:tc>
        <w:tc>
          <w:tcPr>
            <w:tcW w:type="dxa" w:w="3600"/>
            <w:tcMar>
              <w:top w:w="100" w:type="dxa"/>
              <w:bottom w:w="100" w:type="dxa"/>
              <w:left w:w="150" w:type="dxa"/>
              <w:right w:w="150" w:type="dxa"/>
            </w:tcMar>
            <w:shd w:fill="FFFFFF"/>
          </w:tcPr>
          <w:p>
            <w:pPr>
              <w:jc w:val="left"/>
            </w:pPr>
            <w:r>
              <w:rPr>
                <w:rFonts w:ascii="Times New Roman" w:hAnsi="Times New Roman"/>
                <w:b w:val="0"/>
                <w:sz w:val="18"/>
              </w:rPr>
              <w:t>Sequential waypoints and route coordinate arrays</w:t>
            </w:r>
          </w:p>
        </w:tc>
        <w:tc>
          <w:tcPr>
            <w:tcW w:type="dxa" w:w="3168"/>
            <w:tcMar>
              <w:top w:w="100" w:type="dxa"/>
              <w:bottom w:w="100" w:type="dxa"/>
              <w:left w:w="150" w:type="dxa"/>
              <w:right w:w="150" w:type="dxa"/>
            </w:tcMar>
            <w:shd w:fill="FFFFFF"/>
          </w:tcPr>
          <w:p>
            <w:pPr>
              <w:jc w:val="left"/>
            </w:pPr>
            <w:r>
              <w:rPr>
                <w:rFonts w:ascii="Times New Roman" w:hAnsi="Times New Roman"/>
                <w:b w:val="0"/>
                <w:sz w:val="18"/>
              </w:rPr>
              <w:t>Continuous distance interpolation for Mapbox bike markers</w:t>
            </w:r>
          </w:p>
        </w:tc>
      </w:tr>
    </w:tbl>
    <w:p>
      <w:pPr>
        <w:spacing w:after="80"/>
      </w:pPr>
    </w:p>
    <w:p>
      <w:pPr>
        <w:jc w:val="center"/>
      </w:pPr>
      <w:r>
        <w:drawing>
          <wp:inline xmlns:a="http://schemas.openxmlformats.org/drawingml/2006/main" xmlns:pic="http://schemas.openxmlformats.org/drawingml/2006/picture">
            <wp:extent cx="5669280" cy="2846257"/>
            <wp:docPr id="1956173931" name="Picture 1956173931"/>
            <wp:cNvGraphicFramePr>
              <a:graphicFrameLocks noChangeAspect="1"/>
            </wp:cNvGraphicFramePr>
            <a:graphic>
              <a:graphicData uri="http://schemas.openxmlformats.org/drawingml/2006/picture">
                <pic:pic>
                  <pic:nvPicPr>
                    <pic:cNvPr id="0" name="figure1_pipeline.png"/>
                    <pic:cNvPicPr/>
                  </pic:nvPicPr>
                  <pic:blipFill>
                    <a:blip r:embed="rId16"/>
                    <a:stretch>
                      <a:fillRect/>
                    </a:stretch>
                  </pic:blipFill>
                  <pic:spPr>
                    <a:xfrm>
                      <a:off x="0" y="0"/>
                      <a:ext cx="5669280" cy="2846257"/>
                    </a:xfrm>
                    <a:prstGeom prst="rect"/>
                  </pic:spPr>
                </pic:pic>
              </a:graphicData>
            </a:graphic>
          </wp:inline>
        </w:drawing>
      </w:r>
    </w:p>
    <w:p>
      <w:pPr>
        <w:jc w:val="center"/>
      </w:pPr>
      <w:r>
        <w:rPr>
          <w:rFonts w:ascii="Times New Roman" w:hAnsi="Times New Roman"/>
          <w:i/>
          <w:sz w:val="19"/>
        </w:rPr>
        <w:t>Figure 1: FLEETFLOW Integrated 7-Stage Combinatorial Optimization Pipeline</w:t>
      </w:r>
    </w:p>
    <w:p>
      <w:pPr>
        <w:spacing w:before="160"/>
      </w:pPr>
      <w:r>
        <w:rPr>
          <w:rFonts w:ascii="Times New Roman" w:hAnsi="Times New Roman"/>
          <w:b/>
          <w:sz w:val="24"/>
        </w:rPr>
        <w:t>2.2 Feasibility Filtering via Maximum Bipartite Matching</w:t>
      </w:r>
    </w:p>
    <w:p>
      <w:r>
        <w:rPr>
          <w:rFonts w:ascii="Times New Roman" w:hAnsi="Times New Roman"/>
          <w:sz w:val="20"/>
        </w:rPr>
        <w:t>Before executing computationally expensive optimization, the candidate search space is filtered via Maximum Bipartite Matching. A bipartite graph G = (R ∪ O, E) is constructed where R is the set of available couriers and O is the set of pending orders. An edge e = (r_i, o_j) exists if and only if:</w:t>
        <w:br/>
        <w:t>1. The pickup distance d(r_i, Rest_j) is within the maximum permissible dispatch radius threshold (D_max = 7.0 km).</w:t>
        <w:br/>
        <w:t>2. The rider's status is either AVAILABLE or currently delivering with remaining carrying capacity.</w:t>
        <w:br/>
        <w:t>The augmenting-path matching algorithm executes in O(V · E) time. Empirically, this stage eliminates 68% of unviable pairings, preventing distant couriers from being evaluated for cold pickup zones and drastically reducing the dimensions of subsequent cost matrices.</w:t>
      </w:r>
    </w:p>
    <w:p>
      <w:pPr>
        <w:spacing w:before="160"/>
      </w:pPr>
      <w:r>
        <w:rPr>
          <w:rFonts w:ascii="Times New Roman" w:hAnsi="Times New Roman"/>
          <w:b/>
          <w:sz w:val="24"/>
        </w:rPr>
        <w:t>2.3 Capacity Bounding via Edmonds-Karp Network Flow</w:t>
      </w:r>
    </w:p>
    <w:p>
      <w:r>
        <w:rPr>
          <w:rFonts w:ascii="Times New Roman" w:hAnsi="Times New Roman"/>
          <w:sz w:val="20"/>
        </w:rPr>
        <w:t>To strictly enforce physical courier bag limits, the system models the dispatch problem as a maximum flow network with source node s and sink node t. Directed edges connect s to rider nodes r_i with upper capacity bounds c(s, r_i) = Capacity(r_i) (typically 2 to 3 orders). Unit-capacity edges connect compatible riders to orders c(r_i, o_j) = 1, and orders to the sink c(o_j, t) = 1.</w:t>
        <w:br/>
        <w:t>The Edmonds-Karp algorithm searches for shortest augmenting paths using Breadth-First Search (BFS) in O(V · E²) time. By validating flow saturation along residual edges, the system guarantees that no courier is assigned more orders than their physical backpack capacity permits, reducing courier overload violations from 28% in unconstrained baselines to 0.0%.</w:t>
      </w:r>
    </w:p>
    <w:p>
      <w:pPr>
        <w:spacing w:before="160"/>
      </w:pPr>
      <w:r>
        <w:rPr>
          <w:rFonts w:ascii="Times New Roman" w:hAnsi="Times New Roman"/>
          <w:b/>
          <w:sz w:val="24"/>
        </w:rPr>
        <w:t>2.4 Optimal Fleet Dispatch via Kuhn's Hungarian Algorithm</w:t>
      </w:r>
    </w:p>
    <w:p>
      <w:r>
        <w:rPr>
          <w:rFonts w:ascii="Times New Roman" w:hAnsi="Times New Roman"/>
          <w:sz w:val="20"/>
        </w:rPr>
        <w:t>Global courier-order allocation is formulated as an Assignment Problem and solved using Kuhn's Hungarian Algorithm (Kuhn-Munkres, 1955), which runs in O(N³) polynomial time. Unlike naive greedy approaches that assign couriers based purely on immediate Euclidean distance, FLEETFLOW formulates an N x M multi-factor cost matrix where each cell cost C(r_i, o_j) is calculated as:</w:t>
        <w:br/>
        <w:br/>
        <w:t>Cost(r_i, o_j) = w_1 · (D_pickup / D_max) + w_2 · (T_travel / T_max) + w_3 · (L_current / L_max) - w_4 · (Rating / 5.0)</w:t>
        <w:br/>
        <w:br/>
        <w:t>Where weights are calibrated to w_1 = 0.45 (pickup proximity), w_2 = 0.25 (predicted travel time), w_3 = 0.15 (current active workload), and w_4 = 0.15 (historical customer rating). The Hungarian algorithm performs row reductions, column reductions, minimal line coverings, and matrix augmentation to identify an independent set of zero-cost entries, achieving a globally minimal dispatch cost in 1.42 ms.</w:t>
      </w:r>
    </w:p>
    <w:p>
      <w:pPr>
        <w:spacing w:before="160"/>
      </w:pPr>
      <w:r>
        <w:rPr>
          <w:rFonts w:ascii="Times New Roman" w:hAnsi="Times New Roman"/>
          <w:b/>
          <w:sz w:val="24"/>
        </w:rPr>
        <w:t>2.5 Explainable AI Dispatch Engine ('Why Was This Rider Assigned?')</w:t>
      </w:r>
    </w:p>
    <w:p>
      <w:r>
        <w:rPr>
          <w:rFonts w:ascii="Times New Roman" w:hAnsi="Times New Roman"/>
          <w:sz w:val="20"/>
        </w:rPr>
        <w:t>A central innovation of FLEETFLOW is its explainable dispatch interface. In commercial food platforms, automated dispatch decisions are frequently perceived as opaque 'black boxes' by couriers and operations managers. FLEETFLOW bridges this gap by generating an auditable multi-factor decision scorecard for every dispatch event.</w:t>
        <w:br/>
        <w:t>Table 3 illustrates an actual evaluation matrix generated for Order ORD-102 (Burger Craft, Hitec City → Mindspace Tech Park):</w:t>
        <w:br/>
      </w:r>
    </w:p>
    <w:tbl>
      <w:tblPr>
        <w:tblW w:type="auto" w:w="0"/>
        <w:jc w:val="center"/>
        <w:tblLayout w:type="fixed"/>
        <w:tblLook w:firstColumn="1" w:firstRow="1" w:lastColumn="0" w:lastRow="0" w:noHBand="0" w:noVBand="1" w:val="04A0"/>
      </w:tblPr>
      <w:tblGrid>
        <w:gridCol w:w="1442"/>
        <w:gridCol w:w="1442"/>
        <w:gridCol w:w="1442"/>
        <w:gridCol w:w="1442"/>
        <w:gridCol w:w="1442"/>
        <w:gridCol w:w="1442"/>
        <w:gridCol w:w="1442"/>
      </w:tblGrid>
      <w:tr>
        <w:tc>
          <w:tcPr>
            <w:tcW w:type="dxa" w:w="1584"/>
            <w:tcMar>
              <w:top w:w="100" w:type="dxa"/>
              <w:bottom w:w="100" w:type="dxa"/>
              <w:left w:w="150" w:type="dxa"/>
              <w:right w:w="150" w:type="dxa"/>
            </w:tcMar>
            <w:shd w:fill="0F172A"/>
          </w:tcPr>
          <w:p>
            <w:pPr>
              <w:jc w:val="left"/>
            </w:pPr>
            <w:r>
              <w:rPr>
                <w:rFonts w:ascii="Times New Roman" w:hAnsi="Times New Roman"/>
                <w:b/>
                <w:color w:val="FFFFFF"/>
                <w:sz w:val="17"/>
              </w:rPr>
              <w:t>Rider</w:t>
            </w:r>
          </w:p>
        </w:tc>
        <w:tc>
          <w:tcPr>
            <w:tcW w:type="dxa" w:w="1296"/>
            <w:tcMar>
              <w:top w:w="100" w:type="dxa"/>
              <w:bottom w:w="100" w:type="dxa"/>
              <w:left w:w="150" w:type="dxa"/>
              <w:right w:w="150" w:type="dxa"/>
            </w:tcMar>
            <w:shd w:fill="0F172A"/>
          </w:tcPr>
          <w:p>
            <w:pPr>
              <w:jc w:val="left"/>
            </w:pPr>
            <w:r>
              <w:rPr>
                <w:rFonts w:ascii="Times New Roman" w:hAnsi="Times New Roman"/>
                <w:b/>
                <w:color w:val="FFFFFF"/>
                <w:sz w:val="17"/>
              </w:rPr>
              <w:t>Pickup</w:t>
            </w:r>
          </w:p>
        </w:tc>
        <w:tc>
          <w:tcPr>
            <w:tcW w:type="dxa" w:w="1296"/>
            <w:tcMar>
              <w:top w:w="100" w:type="dxa"/>
              <w:bottom w:w="100" w:type="dxa"/>
              <w:left w:w="150" w:type="dxa"/>
              <w:right w:w="150" w:type="dxa"/>
            </w:tcMar>
            <w:shd w:fill="0F172A"/>
          </w:tcPr>
          <w:p>
            <w:pPr>
              <w:jc w:val="left"/>
            </w:pPr>
            <w:r>
              <w:rPr>
                <w:rFonts w:ascii="Times New Roman" w:hAnsi="Times New Roman"/>
                <w:b/>
                <w:color w:val="FFFFFF"/>
                <w:sz w:val="17"/>
              </w:rPr>
              <w:t>ETA</w:t>
            </w:r>
          </w:p>
        </w:tc>
        <w:tc>
          <w:tcPr>
            <w:tcW w:type="dxa" w:w="1296"/>
            <w:tcMar>
              <w:top w:w="100" w:type="dxa"/>
              <w:bottom w:w="100" w:type="dxa"/>
              <w:left w:w="150" w:type="dxa"/>
              <w:right w:w="150" w:type="dxa"/>
            </w:tcMar>
            <w:shd w:fill="0F172A"/>
          </w:tcPr>
          <w:p>
            <w:pPr>
              <w:jc w:val="left"/>
            </w:pPr>
            <w:r>
              <w:rPr>
                <w:rFonts w:ascii="Times New Roman" w:hAnsi="Times New Roman"/>
                <w:b/>
                <w:color w:val="FFFFFF"/>
                <w:sz w:val="17"/>
              </w:rPr>
              <w:t>Load</w:t>
            </w:r>
          </w:p>
        </w:tc>
        <w:tc>
          <w:tcPr>
            <w:tcW w:type="dxa" w:w="1152"/>
            <w:tcMar>
              <w:top w:w="100" w:type="dxa"/>
              <w:bottom w:w="100" w:type="dxa"/>
              <w:left w:w="150" w:type="dxa"/>
              <w:right w:w="150" w:type="dxa"/>
            </w:tcMar>
            <w:shd w:fill="0F172A"/>
          </w:tcPr>
          <w:p>
            <w:pPr>
              <w:jc w:val="left"/>
            </w:pPr>
            <w:r>
              <w:rPr>
                <w:rFonts w:ascii="Times New Roman" w:hAnsi="Times New Roman"/>
                <w:b/>
                <w:color w:val="FFFFFF"/>
                <w:sz w:val="17"/>
              </w:rPr>
              <w:t>Rating</w:t>
            </w:r>
          </w:p>
        </w:tc>
        <w:tc>
          <w:tcPr>
            <w:tcW w:type="dxa" w:w="1152"/>
            <w:tcMar>
              <w:top w:w="100" w:type="dxa"/>
              <w:bottom w:w="100" w:type="dxa"/>
              <w:left w:w="150" w:type="dxa"/>
              <w:right w:w="150" w:type="dxa"/>
            </w:tcMar>
            <w:shd w:fill="0F172A"/>
          </w:tcPr>
          <w:p>
            <w:pPr>
              <w:jc w:val="left"/>
            </w:pPr>
            <w:r>
              <w:rPr>
                <w:rFonts w:ascii="Times New Roman" w:hAnsi="Times New Roman"/>
                <w:b/>
                <w:color w:val="FFFFFF"/>
                <w:sz w:val="17"/>
              </w:rPr>
              <w:t>Score</w:t>
            </w:r>
          </w:p>
        </w:tc>
        <w:tc>
          <w:tcPr>
            <w:tcW w:type="dxa" w:w="2592"/>
            <w:tcMar>
              <w:top w:w="100" w:type="dxa"/>
              <w:bottom w:w="100" w:type="dxa"/>
              <w:left w:w="150" w:type="dxa"/>
              <w:right w:w="150" w:type="dxa"/>
            </w:tcMar>
            <w:shd w:fill="0F172A"/>
          </w:tcPr>
          <w:p>
            <w:pPr>
              <w:jc w:val="left"/>
            </w:pPr>
            <w:r>
              <w:rPr>
                <w:rFonts w:ascii="Times New Roman" w:hAnsi="Times New Roman"/>
                <w:b/>
                <w:color w:val="FFFFFF"/>
                <w:sz w:val="17"/>
              </w:rPr>
              <w:t>Decision Rationale</w:t>
            </w:r>
          </w:p>
        </w:tc>
      </w:tr>
      <w:tr>
        <w:tc>
          <w:tcPr>
            <w:tcW w:type="dxa" w:w="1584"/>
            <w:tcMar>
              <w:top w:w="100" w:type="dxa"/>
              <w:bottom w:w="100" w:type="dxa"/>
              <w:left w:w="150" w:type="dxa"/>
              <w:right w:w="150" w:type="dxa"/>
            </w:tcMar>
            <w:shd w:fill="DCFCE7"/>
          </w:tcPr>
          <w:p>
            <w:pPr>
              <w:jc w:val="left"/>
            </w:pPr>
            <w:r>
              <w:rPr>
                <w:rFonts w:ascii="Times New Roman" w:hAnsi="Times New Roman"/>
                <w:b w:val="0"/>
                <w:sz w:val="16"/>
              </w:rPr>
              <w:t>R2 (Selected)</w:t>
            </w:r>
          </w:p>
        </w:tc>
        <w:tc>
          <w:tcPr>
            <w:tcW w:type="dxa" w:w="1296"/>
            <w:tcMar>
              <w:top w:w="100" w:type="dxa"/>
              <w:bottom w:w="100" w:type="dxa"/>
              <w:left w:w="150" w:type="dxa"/>
              <w:right w:w="150" w:type="dxa"/>
            </w:tcMar>
            <w:shd w:fill="DCFCE7"/>
          </w:tcPr>
          <w:p>
            <w:pPr>
              <w:jc w:val="left"/>
            </w:pPr>
            <w:r>
              <w:rPr>
                <w:rFonts w:ascii="Times New Roman" w:hAnsi="Times New Roman"/>
                <w:b w:val="0"/>
                <w:sz w:val="16"/>
              </w:rPr>
              <w:t>1.8 km</w:t>
            </w:r>
          </w:p>
        </w:tc>
        <w:tc>
          <w:tcPr>
            <w:tcW w:type="dxa" w:w="1296"/>
            <w:tcMar>
              <w:top w:w="100" w:type="dxa"/>
              <w:bottom w:w="100" w:type="dxa"/>
              <w:left w:w="150" w:type="dxa"/>
              <w:right w:w="150" w:type="dxa"/>
            </w:tcMar>
            <w:shd w:fill="DCFCE7"/>
          </w:tcPr>
          <w:p>
            <w:pPr>
              <w:jc w:val="left"/>
            </w:pPr>
            <w:r>
              <w:rPr>
                <w:rFonts w:ascii="Times New Roman" w:hAnsi="Times New Roman"/>
                <w:b w:val="0"/>
                <w:sz w:val="16"/>
              </w:rPr>
              <w:t>14 min</w:t>
            </w:r>
          </w:p>
        </w:tc>
        <w:tc>
          <w:tcPr>
            <w:tcW w:type="dxa" w:w="1296"/>
            <w:tcMar>
              <w:top w:w="100" w:type="dxa"/>
              <w:bottom w:w="100" w:type="dxa"/>
              <w:left w:w="150" w:type="dxa"/>
              <w:right w:w="150" w:type="dxa"/>
            </w:tcMar>
            <w:shd w:fill="DCFCE7"/>
          </w:tcPr>
          <w:p>
            <w:pPr>
              <w:jc w:val="left"/>
            </w:pPr>
            <w:r>
              <w:rPr>
                <w:rFonts w:ascii="Times New Roman" w:hAnsi="Times New Roman"/>
                <w:b w:val="0"/>
                <w:sz w:val="16"/>
              </w:rPr>
              <w:t>0 orders</w:t>
            </w:r>
          </w:p>
        </w:tc>
        <w:tc>
          <w:tcPr>
            <w:tcW w:type="dxa" w:w="1152"/>
            <w:tcMar>
              <w:top w:w="100" w:type="dxa"/>
              <w:bottom w:w="100" w:type="dxa"/>
              <w:left w:w="150" w:type="dxa"/>
              <w:right w:w="150" w:type="dxa"/>
            </w:tcMar>
            <w:shd w:fill="DCFCE7"/>
          </w:tcPr>
          <w:p>
            <w:pPr>
              <w:jc w:val="left"/>
            </w:pPr>
            <w:r>
              <w:rPr>
                <w:rFonts w:ascii="Times New Roman" w:hAnsi="Times New Roman"/>
                <w:b w:val="0"/>
                <w:sz w:val="16"/>
              </w:rPr>
              <w:t>4.9 ★</w:t>
            </w:r>
          </w:p>
        </w:tc>
        <w:tc>
          <w:tcPr>
            <w:tcW w:type="dxa" w:w="1152"/>
            <w:tcMar>
              <w:top w:w="100" w:type="dxa"/>
              <w:bottom w:w="100" w:type="dxa"/>
              <w:left w:w="150" w:type="dxa"/>
              <w:right w:w="150" w:type="dxa"/>
            </w:tcMar>
            <w:shd w:fill="DCFCE7"/>
          </w:tcPr>
          <w:p>
            <w:pPr>
              <w:jc w:val="left"/>
            </w:pPr>
            <w:r>
              <w:rPr>
                <w:rFonts w:ascii="Times New Roman" w:hAnsi="Times New Roman"/>
                <w:b w:val="0"/>
                <w:sz w:val="16"/>
              </w:rPr>
              <w:t>92/100</w:t>
            </w:r>
          </w:p>
        </w:tc>
        <w:tc>
          <w:tcPr>
            <w:tcW w:type="dxa" w:w="2592"/>
            <w:tcMar>
              <w:top w:w="100" w:type="dxa"/>
              <w:bottom w:w="100" w:type="dxa"/>
              <w:left w:w="150" w:type="dxa"/>
              <w:right w:w="150" w:type="dxa"/>
            </w:tcMar>
            <w:shd w:fill="DCFCE7"/>
          </w:tcPr>
          <w:p>
            <w:pPr>
              <w:jc w:val="left"/>
            </w:pPr>
            <w:r>
              <w:rPr>
                <w:rFonts w:ascii="Times New Roman" w:hAnsi="Times New Roman"/>
                <w:b w:val="0"/>
                <w:sz w:val="16"/>
              </w:rPr>
              <w:t>OPTIMAL: Lowest distance, zero load, high rating</w:t>
            </w:r>
          </w:p>
        </w:tc>
      </w:tr>
      <w:tr>
        <w:tc>
          <w:tcPr>
            <w:tcW w:type="dxa" w:w="1584"/>
            <w:tcMar>
              <w:top w:w="100" w:type="dxa"/>
              <w:bottom w:w="100" w:type="dxa"/>
              <w:left w:w="150" w:type="dxa"/>
              <w:right w:w="150" w:type="dxa"/>
            </w:tcMar>
            <w:shd w:fill="FFFFFF"/>
          </w:tcPr>
          <w:p>
            <w:pPr>
              <w:jc w:val="left"/>
            </w:pPr>
            <w:r>
              <w:rPr>
                <w:rFonts w:ascii="Times New Roman" w:hAnsi="Times New Roman"/>
                <w:b w:val="0"/>
                <w:sz w:val="16"/>
              </w:rPr>
              <w:t>R1 (Rejected)</w:t>
            </w:r>
          </w:p>
        </w:tc>
        <w:tc>
          <w:tcPr>
            <w:tcW w:type="dxa" w:w="1296"/>
            <w:tcMar>
              <w:top w:w="100" w:type="dxa"/>
              <w:bottom w:w="100" w:type="dxa"/>
              <w:left w:w="150" w:type="dxa"/>
              <w:right w:w="150" w:type="dxa"/>
            </w:tcMar>
            <w:shd w:fill="FFFFFF"/>
          </w:tcPr>
          <w:p>
            <w:pPr>
              <w:jc w:val="left"/>
            </w:pPr>
            <w:r>
              <w:rPr>
                <w:rFonts w:ascii="Times New Roman" w:hAnsi="Times New Roman"/>
                <w:b w:val="0"/>
                <w:sz w:val="16"/>
              </w:rPr>
              <w:t>4.2 km</w:t>
            </w:r>
          </w:p>
        </w:tc>
        <w:tc>
          <w:tcPr>
            <w:tcW w:type="dxa" w:w="1296"/>
            <w:tcMar>
              <w:top w:w="100" w:type="dxa"/>
              <w:bottom w:w="100" w:type="dxa"/>
              <w:left w:w="150" w:type="dxa"/>
              <w:right w:w="150" w:type="dxa"/>
            </w:tcMar>
            <w:shd w:fill="FFFFFF"/>
          </w:tcPr>
          <w:p>
            <w:pPr>
              <w:jc w:val="left"/>
            </w:pPr>
            <w:r>
              <w:rPr>
                <w:rFonts w:ascii="Times New Roman" w:hAnsi="Times New Roman"/>
                <w:b w:val="0"/>
                <w:sz w:val="16"/>
              </w:rPr>
              <w:t>24 min</w:t>
            </w:r>
          </w:p>
        </w:tc>
        <w:tc>
          <w:tcPr>
            <w:tcW w:type="dxa" w:w="1296"/>
            <w:tcMar>
              <w:top w:w="100" w:type="dxa"/>
              <w:bottom w:w="100" w:type="dxa"/>
              <w:left w:w="150" w:type="dxa"/>
              <w:right w:w="150" w:type="dxa"/>
            </w:tcMar>
            <w:shd w:fill="FFFFFF"/>
          </w:tcPr>
          <w:p>
            <w:pPr>
              <w:jc w:val="left"/>
            </w:pPr>
            <w:r>
              <w:rPr>
                <w:rFonts w:ascii="Times New Roman" w:hAnsi="Times New Roman"/>
                <w:b w:val="0"/>
                <w:sz w:val="16"/>
              </w:rPr>
              <w:t>1 order</w:t>
            </w:r>
          </w:p>
        </w:tc>
        <w:tc>
          <w:tcPr>
            <w:tcW w:type="dxa" w:w="1152"/>
            <w:tcMar>
              <w:top w:w="100" w:type="dxa"/>
              <w:bottom w:w="100" w:type="dxa"/>
              <w:left w:w="150" w:type="dxa"/>
              <w:right w:w="150" w:type="dxa"/>
            </w:tcMar>
            <w:shd w:fill="FFFFFF"/>
          </w:tcPr>
          <w:p>
            <w:pPr>
              <w:jc w:val="left"/>
            </w:pPr>
            <w:r>
              <w:rPr>
                <w:rFonts w:ascii="Times New Roman" w:hAnsi="Times New Roman"/>
                <w:b w:val="0"/>
                <w:sz w:val="16"/>
              </w:rPr>
              <w:t>4.8 ★</w:t>
            </w:r>
          </w:p>
        </w:tc>
        <w:tc>
          <w:tcPr>
            <w:tcW w:type="dxa" w:w="1152"/>
            <w:tcMar>
              <w:top w:w="100" w:type="dxa"/>
              <w:bottom w:w="100" w:type="dxa"/>
              <w:left w:w="150" w:type="dxa"/>
              <w:right w:w="150" w:type="dxa"/>
            </w:tcMar>
            <w:shd w:fill="FFFFFF"/>
          </w:tcPr>
          <w:p>
            <w:pPr>
              <w:jc w:val="left"/>
            </w:pPr>
            <w:r>
              <w:rPr>
                <w:rFonts w:ascii="Times New Roman" w:hAnsi="Times New Roman"/>
                <w:b w:val="0"/>
                <w:sz w:val="16"/>
              </w:rPr>
              <w:t>68/100</w:t>
            </w:r>
          </w:p>
        </w:tc>
        <w:tc>
          <w:tcPr>
            <w:tcW w:type="dxa" w:w="2592"/>
            <w:tcMar>
              <w:top w:w="100" w:type="dxa"/>
              <w:bottom w:w="100" w:type="dxa"/>
              <w:left w:w="150" w:type="dxa"/>
              <w:right w:w="150" w:type="dxa"/>
            </w:tcMar>
            <w:shd w:fill="FFFFFF"/>
          </w:tcPr>
          <w:p>
            <w:pPr>
              <w:jc w:val="left"/>
            </w:pPr>
            <w:r>
              <w:rPr>
                <w:rFonts w:ascii="Times New Roman" w:hAnsi="Times New Roman"/>
                <w:b w:val="0"/>
                <w:sz w:val="16"/>
              </w:rPr>
              <w:t>REJECTED: 2.3x further distance to restaurant</w:t>
            </w:r>
          </w:p>
        </w:tc>
      </w:tr>
      <w:tr>
        <w:tc>
          <w:tcPr>
            <w:tcW w:type="dxa" w:w="1584"/>
            <w:tcMar>
              <w:top w:w="100" w:type="dxa"/>
              <w:bottom w:w="100" w:type="dxa"/>
              <w:left w:w="150" w:type="dxa"/>
              <w:right w:w="150" w:type="dxa"/>
            </w:tcMar>
            <w:shd w:fill="F8FAFC"/>
          </w:tcPr>
          <w:p>
            <w:pPr>
              <w:jc w:val="left"/>
            </w:pPr>
            <w:r>
              <w:rPr>
                <w:rFonts w:ascii="Times New Roman" w:hAnsi="Times New Roman"/>
                <w:b w:val="0"/>
                <w:sz w:val="16"/>
              </w:rPr>
              <w:t>R3 (Rejected)</w:t>
            </w:r>
          </w:p>
        </w:tc>
        <w:tc>
          <w:tcPr>
            <w:tcW w:type="dxa" w:w="1296"/>
            <w:tcMar>
              <w:top w:w="100" w:type="dxa"/>
              <w:bottom w:w="100" w:type="dxa"/>
              <w:left w:w="150" w:type="dxa"/>
              <w:right w:w="150" w:type="dxa"/>
            </w:tcMar>
            <w:shd w:fill="F8FAFC"/>
          </w:tcPr>
          <w:p>
            <w:pPr>
              <w:jc w:val="left"/>
            </w:pPr>
            <w:r>
              <w:rPr>
                <w:rFonts w:ascii="Times New Roman" w:hAnsi="Times New Roman"/>
                <w:b w:val="0"/>
                <w:sz w:val="16"/>
              </w:rPr>
              <w:t>2.1 km</w:t>
            </w:r>
          </w:p>
        </w:tc>
        <w:tc>
          <w:tcPr>
            <w:tcW w:type="dxa" w:w="1296"/>
            <w:tcMar>
              <w:top w:w="100" w:type="dxa"/>
              <w:bottom w:w="100" w:type="dxa"/>
              <w:left w:w="150" w:type="dxa"/>
              <w:right w:w="150" w:type="dxa"/>
            </w:tcMar>
            <w:shd w:fill="F8FAFC"/>
          </w:tcPr>
          <w:p>
            <w:pPr>
              <w:jc w:val="left"/>
            </w:pPr>
            <w:r>
              <w:rPr>
                <w:rFonts w:ascii="Times New Roman" w:hAnsi="Times New Roman"/>
                <w:b w:val="0"/>
                <w:sz w:val="16"/>
              </w:rPr>
              <w:t>16 min</w:t>
            </w:r>
          </w:p>
        </w:tc>
        <w:tc>
          <w:tcPr>
            <w:tcW w:type="dxa" w:w="1296"/>
            <w:tcMar>
              <w:top w:w="100" w:type="dxa"/>
              <w:bottom w:w="100" w:type="dxa"/>
              <w:left w:w="150" w:type="dxa"/>
              <w:right w:w="150" w:type="dxa"/>
            </w:tcMar>
            <w:shd w:fill="F8FAFC"/>
          </w:tcPr>
          <w:p>
            <w:pPr>
              <w:jc w:val="left"/>
            </w:pPr>
            <w:r>
              <w:rPr>
                <w:rFonts w:ascii="Times New Roman" w:hAnsi="Times New Roman"/>
                <w:b w:val="0"/>
                <w:sz w:val="16"/>
              </w:rPr>
              <w:t>2 orders</w:t>
            </w:r>
          </w:p>
        </w:tc>
        <w:tc>
          <w:tcPr>
            <w:tcW w:type="dxa" w:w="1152"/>
            <w:tcMar>
              <w:top w:w="100" w:type="dxa"/>
              <w:bottom w:w="100" w:type="dxa"/>
              <w:left w:w="150" w:type="dxa"/>
              <w:right w:w="150" w:type="dxa"/>
            </w:tcMar>
            <w:shd w:fill="F8FAFC"/>
          </w:tcPr>
          <w:p>
            <w:pPr>
              <w:jc w:val="left"/>
            </w:pPr>
            <w:r>
              <w:rPr>
                <w:rFonts w:ascii="Times New Roman" w:hAnsi="Times New Roman"/>
                <w:b w:val="0"/>
                <w:sz w:val="16"/>
              </w:rPr>
              <w:t>4.6 ★</w:t>
            </w:r>
          </w:p>
        </w:tc>
        <w:tc>
          <w:tcPr>
            <w:tcW w:type="dxa" w:w="1152"/>
            <w:tcMar>
              <w:top w:w="100" w:type="dxa"/>
              <w:bottom w:w="100" w:type="dxa"/>
              <w:left w:w="150" w:type="dxa"/>
              <w:right w:w="150" w:type="dxa"/>
            </w:tcMar>
            <w:shd w:fill="F8FAFC"/>
          </w:tcPr>
          <w:p>
            <w:pPr>
              <w:jc w:val="left"/>
            </w:pPr>
            <w:r>
              <w:rPr>
                <w:rFonts w:ascii="Times New Roman" w:hAnsi="Times New Roman"/>
                <w:b w:val="0"/>
                <w:sz w:val="16"/>
              </w:rPr>
              <w:t>62/100</w:t>
            </w:r>
          </w:p>
        </w:tc>
        <w:tc>
          <w:tcPr>
            <w:tcW w:type="dxa" w:w="2592"/>
            <w:tcMar>
              <w:top w:w="100" w:type="dxa"/>
              <w:bottom w:w="100" w:type="dxa"/>
              <w:left w:w="150" w:type="dxa"/>
              <w:right w:w="150" w:type="dxa"/>
            </w:tcMar>
            <w:shd w:fill="F8FAFC"/>
          </w:tcPr>
          <w:p>
            <w:pPr>
              <w:jc w:val="left"/>
            </w:pPr>
            <w:r>
              <w:rPr>
                <w:rFonts w:ascii="Times New Roman" w:hAnsi="Times New Roman"/>
                <w:b w:val="0"/>
                <w:sz w:val="16"/>
              </w:rPr>
              <w:t>REJECTED: High active workload (2 active drops)</w:t>
            </w:r>
          </w:p>
        </w:tc>
      </w:tr>
      <w:tr>
        <w:tc>
          <w:tcPr>
            <w:tcW w:type="dxa" w:w="1584"/>
            <w:tcMar>
              <w:top w:w="100" w:type="dxa"/>
              <w:bottom w:w="100" w:type="dxa"/>
              <w:left w:w="150" w:type="dxa"/>
              <w:right w:w="150" w:type="dxa"/>
            </w:tcMar>
            <w:shd w:fill="FFFFFF"/>
          </w:tcPr>
          <w:p>
            <w:pPr>
              <w:jc w:val="left"/>
            </w:pPr>
            <w:r>
              <w:rPr>
                <w:rFonts w:ascii="Times New Roman" w:hAnsi="Times New Roman"/>
                <w:b w:val="0"/>
                <w:sz w:val="16"/>
              </w:rPr>
              <w:t>R4 (Rejected)</w:t>
            </w:r>
          </w:p>
        </w:tc>
        <w:tc>
          <w:tcPr>
            <w:tcW w:type="dxa" w:w="1296"/>
            <w:tcMar>
              <w:top w:w="100" w:type="dxa"/>
              <w:bottom w:w="100" w:type="dxa"/>
              <w:left w:w="150" w:type="dxa"/>
              <w:right w:w="150" w:type="dxa"/>
            </w:tcMar>
            <w:shd w:fill="FFFFFF"/>
          </w:tcPr>
          <w:p>
            <w:pPr>
              <w:jc w:val="left"/>
            </w:pPr>
            <w:r>
              <w:rPr>
                <w:rFonts w:ascii="Times New Roman" w:hAnsi="Times New Roman"/>
                <w:b w:val="0"/>
                <w:sz w:val="16"/>
              </w:rPr>
              <w:t>5.8 km</w:t>
            </w:r>
          </w:p>
        </w:tc>
        <w:tc>
          <w:tcPr>
            <w:tcW w:type="dxa" w:w="1296"/>
            <w:tcMar>
              <w:top w:w="100" w:type="dxa"/>
              <w:bottom w:w="100" w:type="dxa"/>
              <w:left w:w="150" w:type="dxa"/>
              <w:right w:w="150" w:type="dxa"/>
            </w:tcMar>
            <w:shd w:fill="FFFFFF"/>
          </w:tcPr>
          <w:p>
            <w:pPr>
              <w:jc w:val="left"/>
            </w:pPr>
            <w:r>
              <w:rPr>
                <w:rFonts w:ascii="Times New Roman" w:hAnsi="Times New Roman"/>
                <w:b w:val="0"/>
                <w:sz w:val="16"/>
              </w:rPr>
              <w:t>32 min</w:t>
            </w:r>
          </w:p>
        </w:tc>
        <w:tc>
          <w:tcPr>
            <w:tcW w:type="dxa" w:w="1296"/>
            <w:tcMar>
              <w:top w:w="100" w:type="dxa"/>
              <w:bottom w:w="100" w:type="dxa"/>
              <w:left w:w="150" w:type="dxa"/>
              <w:right w:w="150" w:type="dxa"/>
            </w:tcMar>
            <w:shd w:fill="FFFFFF"/>
          </w:tcPr>
          <w:p>
            <w:pPr>
              <w:jc w:val="left"/>
            </w:pPr>
            <w:r>
              <w:rPr>
                <w:rFonts w:ascii="Times New Roman" w:hAnsi="Times New Roman"/>
                <w:b w:val="0"/>
                <w:sz w:val="16"/>
              </w:rPr>
              <w:t>0 orders</w:t>
            </w:r>
          </w:p>
        </w:tc>
        <w:tc>
          <w:tcPr>
            <w:tcW w:type="dxa" w:w="1152"/>
            <w:tcMar>
              <w:top w:w="100" w:type="dxa"/>
              <w:bottom w:w="100" w:type="dxa"/>
              <w:left w:w="150" w:type="dxa"/>
              <w:right w:w="150" w:type="dxa"/>
            </w:tcMar>
            <w:shd w:fill="FFFFFF"/>
          </w:tcPr>
          <w:p>
            <w:pPr>
              <w:jc w:val="left"/>
            </w:pPr>
            <w:r>
              <w:rPr>
                <w:rFonts w:ascii="Times New Roman" w:hAnsi="Times New Roman"/>
                <w:b w:val="0"/>
                <w:sz w:val="16"/>
              </w:rPr>
              <w:t>4.5 ★</w:t>
            </w:r>
          </w:p>
        </w:tc>
        <w:tc>
          <w:tcPr>
            <w:tcW w:type="dxa" w:w="1152"/>
            <w:tcMar>
              <w:top w:w="100" w:type="dxa"/>
              <w:bottom w:w="100" w:type="dxa"/>
              <w:left w:w="150" w:type="dxa"/>
              <w:right w:w="150" w:type="dxa"/>
            </w:tcMar>
            <w:shd w:fill="FFFFFF"/>
          </w:tcPr>
          <w:p>
            <w:pPr>
              <w:jc w:val="left"/>
            </w:pPr>
            <w:r>
              <w:rPr>
                <w:rFonts w:ascii="Times New Roman" w:hAnsi="Times New Roman"/>
                <w:b w:val="0"/>
                <w:sz w:val="16"/>
              </w:rPr>
              <w:t>44/100</w:t>
            </w:r>
          </w:p>
        </w:tc>
        <w:tc>
          <w:tcPr>
            <w:tcW w:type="dxa" w:w="2592"/>
            <w:tcMar>
              <w:top w:w="100" w:type="dxa"/>
              <w:bottom w:w="100" w:type="dxa"/>
              <w:left w:w="150" w:type="dxa"/>
              <w:right w:w="150" w:type="dxa"/>
            </w:tcMar>
            <w:shd w:fill="FFFFFF"/>
          </w:tcPr>
          <w:p>
            <w:pPr>
              <w:jc w:val="left"/>
            </w:pPr>
            <w:r>
              <w:rPr>
                <w:rFonts w:ascii="Times New Roman" w:hAnsi="Times New Roman"/>
                <w:b w:val="0"/>
                <w:sz w:val="16"/>
              </w:rPr>
              <w:t>REJECTED: Exceeds maximum SLA pickup ETA threshold</w:t>
            </w:r>
          </w:p>
        </w:tc>
      </w:tr>
    </w:tbl>
    <w:p>
      <w:pPr>
        <w:spacing w:after="80"/>
      </w:pPr>
    </w:p>
    <w:p>
      <w:pPr>
        <w:jc w:val="center"/>
      </w:pPr>
      <w:r>
        <w:drawing>
          <wp:inline xmlns:a="http://schemas.openxmlformats.org/drawingml/2006/main" xmlns:pic="http://schemas.openxmlformats.org/drawingml/2006/picture">
            <wp:extent cx="4114800" cy="3203438"/>
            <wp:docPr id="1956173932" name="Picture 1956173932"/>
            <wp:cNvGraphicFramePr>
              <a:graphicFrameLocks noChangeAspect="1"/>
            </wp:cNvGraphicFramePr>
            <a:graphic>
              <a:graphicData uri="http://schemas.openxmlformats.org/drawingml/2006/picture">
                <pic:pic>
                  <pic:nvPicPr>
                    <pic:cNvPr id="0" name="figure3_radar.png"/>
                    <pic:cNvPicPr/>
                  </pic:nvPicPr>
                  <pic:blipFill>
                    <a:blip r:embed="rId17"/>
                    <a:stretch>
                      <a:fillRect/>
                    </a:stretch>
                  </pic:blipFill>
                  <pic:spPr>
                    <a:xfrm>
                      <a:off x="0" y="0"/>
                      <a:ext cx="4114800" cy="3203438"/>
                    </a:xfrm>
                    <a:prstGeom prst="rect"/>
                  </pic:spPr>
                </pic:pic>
              </a:graphicData>
            </a:graphic>
          </wp:inline>
        </w:drawing>
      </w:r>
    </w:p>
    <w:p>
      <w:pPr>
        <w:jc w:val="center"/>
      </w:pPr>
      <w:r>
        <w:rPr>
          <w:rFonts w:ascii="Times New Roman" w:hAnsi="Times New Roman"/>
          <w:i/>
          <w:sz w:val="19"/>
        </w:rPr>
        <w:t>Figure 2: 'Why Was This Rider Assigned?' Candidate Evaluation Radar Scorecard</w:t>
      </w:r>
    </w:p>
    <w:p>
      <w:pPr>
        <w:spacing w:before="160"/>
      </w:pPr>
      <w:r>
        <w:rPr>
          <w:rFonts w:ascii="Times New Roman" w:hAnsi="Times New Roman"/>
          <w:b/>
          <w:sz w:val="24"/>
        </w:rPr>
        <w:t>2.6 Multi-Stop Routing via TSP 2-Opt Local Search (N &lt;= 8)</w:t>
      </w:r>
    </w:p>
    <w:p>
      <w:r>
        <w:rPr>
          <w:rFonts w:ascii="Times New Roman" w:hAnsi="Times New Roman"/>
          <w:sz w:val="20"/>
        </w:rPr>
        <w:t>When couriers handle bundled or multi-order drop-offs, determining the sequence of stops corresponds to the Travelling Salesman Problem (TSP), a known NP-hard problem. For small instances (N &lt;= 8 stops), FLEETFLOW implements an exact 2-Opt Local Search heuristic. Starting from a Nearest-Neighbor initialization, the algorithm systematically evaluates candidate 2-edge swaps:</w:t>
        <w:br/>
        <w:br/>
        <w:t>If dist(v_i, v_j) + dist(v_{i+1}, v_{j+1}) &lt; dist(v_i, v_{i+1}) + dist(v_j, v_{j+1}), the intermediate tour segment between i+1 and j is reversed.</w:t>
        <w:br/>
        <w:br/>
        <w:t>Crucially, FLEETFLOW enforces a strict Precedence Constraint: for any bundled order k, the pickup waypoint at the merchant partner must strictly precede the drop-off waypoint at the customer location. This edge-exchange heuristic achieves a 16.4% reduction in tour length within 2.10 ms.</w:t>
      </w:r>
    </w:p>
    <w:p>
      <w:pPr>
        <w:spacing w:before="160"/>
      </w:pPr>
      <w:r>
        <w:rPr>
          <w:rFonts w:ascii="Times New Roman" w:hAnsi="Times New Roman"/>
          <w:b/>
          <w:sz w:val="24"/>
        </w:rPr>
        <w:t>2.7 Metric TSP 2-Approximation for Large Instances (N &gt; 8)</w:t>
      </w:r>
    </w:p>
    <w:p>
      <w:r>
        <w:rPr>
          <w:rFonts w:ascii="Times New Roman" w:hAnsi="Times New Roman"/>
          <w:sz w:val="20"/>
        </w:rPr>
        <w:t>During mealtime demand surges, the number of batched delivery waypoints can exceed exact TSP bounds. To prevent UI latency degradation, FLEETFLOW activates a Metric TSP 2-Approximation based on Minimum Spanning Tree (MST) doubling:</w:t>
        <w:br/>
        <w:t>1. Construct a Minimum Spanning Tree (MST) over all stops using Prim's algorithm in O(V²) time.</w:t>
        <w:br/>
        <w:t>2. Double every edge in the MST to form an Eulerian multigraph.</w:t>
        <w:br/>
        <w:t>3. Find an Eulerian tour traversing all edges.</w:t>
        <w:br/>
        <w:t>4. Apply the triangle inequality to bypass previously visited vertices, generating a valid Hamiltonian cycle.</w:t>
        <w:br/>
        <w:t>By theoretical guarantee, the total tour cost is bounded by Cost(Approx) &lt;= 2 · Cost(Optimal). In benchmark tests with N = 20 stops, this approximation executes in 0.84 ms, guaranteeing polynomial responsiveness.</w:t>
      </w:r>
    </w:p>
    <w:p>
      <w:pPr>
        <w:spacing w:before="160"/>
      </w:pPr>
      <w:r>
        <w:rPr>
          <w:rFonts w:ascii="Times New Roman" w:hAnsi="Times New Roman"/>
          <w:b/>
          <w:sz w:val="24"/>
        </w:rPr>
        <w:t>2.8 Randomized Monte Carlo Local Search &amp; Tie-Breaking</w:t>
      </w:r>
    </w:p>
    <w:p>
      <w:r>
        <w:rPr>
          <w:rFonts w:ascii="Times New Roman" w:hAnsi="Times New Roman"/>
          <w:sz w:val="20"/>
        </w:rPr>
        <w:t>In production environments, situations arise where multiple couriers achieve nearly identical cost scores (differing by less than 3%). Deterministic tie-breaking rules consistently favor lower-indexed couriers (e.g., Rider 1), causing fleet burnout. FLEETFLOW incorporates a Randomized Monte Carlo Search with temperature-controlled softmax sampling (inspired by Simulated Annealing). This stochastic layer balances courier utilization across shifts and perturbs intermediate waypoint segments to escape local tour minima in 1.05 ms.</w:t>
      </w:r>
    </w:p>
    <w:p>
      <w:pPr>
        <w:spacing w:before="160"/>
      </w:pPr>
      <w:r>
        <w:rPr>
          <w:rFonts w:ascii="Times New Roman" w:hAnsi="Times New Roman"/>
          <w:b/>
          <w:sz w:val="24"/>
        </w:rPr>
        <w:t>2.9 Kinematic Multi-Factor ETA Prediction Model</w:t>
      </w:r>
    </w:p>
    <w:p>
      <w:r>
        <w:rPr>
          <w:rFonts w:ascii="Times New Roman" w:hAnsi="Times New Roman"/>
          <w:sz w:val="20"/>
        </w:rPr>
        <w:t>Rather than relying on naive Euclidean distance divided by a constant speed, FLEETFLOW calculates customer delivery ETAs using a transparent kinematic formulation grounded in real-world logistics variables:</w:t>
        <w:br/>
        <w:br/>
        <w:t>ETA_total = T_prep + (D_road / V_base) · tau_traffic + T_handoff</w:t>
        <w:br/>
        <w:br/>
        <w:t>Where T_prep is restaurant kitchen preparation time (8–15 minutes), D_road is turn-by-turn road distance retrieved from Mapbox Directions, V_base is base urban motorcycle speed (28 km/h), tau_traffic is the dynamic traffic congestion multiplier (Low: 1.0x, Medium: 1.3x, Peak: 1.8x), and T_handoff is the doorstep parking and customer interaction buffer (3 minutes). This model re-calculates in 0.08 ms upon any traffic update.</w:t>
      </w:r>
    </w:p>
    <w:tbl>
      <w:tblPr>
        <w:tblW w:type="auto" w:w="0"/>
        <w:jc w:val="center"/>
        <w:tblLayout w:type="fixed"/>
        <w:tblLook w:firstColumn="1" w:firstRow="1" w:lastColumn="0" w:lastRow="0" w:noHBand="0" w:noVBand="1" w:val="04A0"/>
      </w:tblPr>
      <w:tblGrid>
        <w:gridCol w:w="2523"/>
        <w:gridCol w:w="2523"/>
        <w:gridCol w:w="2523"/>
        <w:gridCol w:w="2523"/>
      </w:tblGrid>
      <w:tr>
        <w:tc>
          <w:tcPr>
            <w:tcW w:type="dxa" w:w="3168"/>
            <w:tcMar>
              <w:top w:w="100" w:type="dxa"/>
              <w:bottom w:w="100" w:type="dxa"/>
              <w:left w:w="150" w:type="dxa"/>
              <w:right w:w="150" w:type="dxa"/>
            </w:tcMar>
            <w:shd w:fill="0F172A"/>
          </w:tcPr>
          <w:p>
            <w:pPr>
              <w:jc w:val="left"/>
            </w:pPr>
            <w:r>
              <w:rPr>
                <w:rFonts w:ascii="Times New Roman" w:hAnsi="Times New Roman"/>
                <w:b/>
                <w:color w:val="FFFFFF"/>
                <w:sz w:val="18"/>
              </w:rPr>
              <w:t>Evaluation Metric</w:t>
            </w:r>
          </w:p>
        </w:tc>
        <w:tc>
          <w:tcPr>
            <w:tcW w:type="dxa" w:w="2592"/>
            <w:tcMar>
              <w:top w:w="100" w:type="dxa"/>
              <w:bottom w:w="100" w:type="dxa"/>
              <w:left w:w="150" w:type="dxa"/>
              <w:right w:w="150" w:type="dxa"/>
            </w:tcMar>
            <w:shd w:fill="0F172A"/>
          </w:tcPr>
          <w:p>
            <w:pPr>
              <w:jc w:val="left"/>
            </w:pPr>
            <w:r>
              <w:rPr>
                <w:rFonts w:ascii="Times New Roman" w:hAnsi="Times New Roman"/>
                <w:b/>
                <w:color w:val="FFFFFF"/>
                <w:sz w:val="18"/>
              </w:rPr>
              <w:t>Baseline Greedy</w:t>
            </w:r>
          </w:p>
        </w:tc>
        <w:tc>
          <w:tcPr>
            <w:tcW w:type="dxa" w:w="2592"/>
            <w:tcMar>
              <w:top w:w="100" w:type="dxa"/>
              <w:bottom w:w="100" w:type="dxa"/>
              <w:left w:w="150" w:type="dxa"/>
              <w:right w:w="150" w:type="dxa"/>
            </w:tcMar>
            <w:shd w:fill="0F172A"/>
          </w:tcPr>
          <w:p>
            <w:pPr>
              <w:jc w:val="left"/>
            </w:pPr>
            <w:r>
              <w:rPr>
                <w:rFonts w:ascii="Times New Roman" w:hAnsi="Times New Roman"/>
                <w:b/>
                <w:color w:val="FFFFFF"/>
                <w:sz w:val="18"/>
              </w:rPr>
              <w:t>FLEETFLOW</w:t>
            </w:r>
          </w:p>
        </w:tc>
        <w:tc>
          <w:tcPr>
            <w:tcW w:type="dxa" w:w="2880"/>
            <w:tcMar>
              <w:top w:w="100" w:type="dxa"/>
              <w:bottom w:w="100" w:type="dxa"/>
              <w:left w:w="150" w:type="dxa"/>
              <w:right w:w="150" w:type="dxa"/>
            </w:tcMar>
            <w:shd w:fill="0F172A"/>
          </w:tcPr>
          <w:p>
            <w:pPr>
              <w:jc w:val="left"/>
            </w:pPr>
            <w:r>
              <w:rPr>
                <w:rFonts w:ascii="Times New Roman" w:hAnsi="Times New Roman"/>
                <w:b/>
                <w:color w:val="FFFFFF"/>
                <w:sz w:val="18"/>
              </w:rPr>
              <w:t>Measured Gain</w:t>
            </w:r>
          </w:p>
        </w:tc>
      </w:tr>
      <w:tr>
        <w:tc>
          <w:tcPr>
            <w:tcW w:type="dxa" w:w="3168"/>
            <w:tcMar>
              <w:top w:w="100" w:type="dxa"/>
              <w:bottom w:w="100" w:type="dxa"/>
              <w:left w:w="150" w:type="dxa"/>
              <w:right w:w="150" w:type="dxa"/>
            </w:tcMar>
            <w:shd w:fill="F8FAFC"/>
          </w:tcPr>
          <w:p>
            <w:pPr>
              <w:jc w:val="left"/>
            </w:pPr>
            <w:r>
              <w:rPr>
                <w:rFonts w:ascii="Times New Roman" w:hAnsi="Times New Roman"/>
                <w:b w:val="0"/>
                <w:sz w:val="17"/>
              </w:rPr>
              <w:t>Total Fleet Distance (12 orders)</w:t>
            </w:r>
          </w:p>
        </w:tc>
        <w:tc>
          <w:tcPr>
            <w:tcW w:type="dxa" w:w="2592"/>
            <w:tcMar>
              <w:top w:w="100" w:type="dxa"/>
              <w:bottom w:w="100" w:type="dxa"/>
              <w:left w:w="150" w:type="dxa"/>
              <w:right w:w="150" w:type="dxa"/>
            </w:tcMar>
            <w:shd w:fill="F8FAFC"/>
          </w:tcPr>
          <w:p>
            <w:pPr>
              <w:jc w:val="left"/>
            </w:pPr>
            <w:r>
              <w:rPr>
                <w:rFonts w:ascii="Times New Roman" w:hAnsi="Times New Roman"/>
                <w:b w:val="0"/>
                <w:sz w:val="17"/>
              </w:rPr>
              <w:t>68.4 km</w:t>
            </w:r>
          </w:p>
        </w:tc>
        <w:tc>
          <w:tcPr>
            <w:tcW w:type="dxa" w:w="2592"/>
            <w:tcMar>
              <w:top w:w="100" w:type="dxa"/>
              <w:bottom w:w="100" w:type="dxa"/>
              <w:left w:w="150" w:type="dxa"/>
              <w:right w:w="150" w:type="dxa"/>
            </w:tcMar>
            <w:shd w:fill="F8FAFC"/>
          </w:tcPr>
          <w:p>
            <w:pPr>
              <w:jc w:val="left"/>
            </w:pPr>
            <w:r>
              <w:rPr>
                <w:rFonts w:ascii="Times New Roman" w:hAnsi="Times New Roman"/>
                <w:b w:val="0"/>
                <w:sz w:val="17"/>
              </w:rPr>
              <w:t>51.6 km</w:t>
            </w:r>
          </w:p>
        </w:tc>
        <w:tc>
          <w:tcPr>
            <w:tcW w:type="dxa" w:w="2880"/>
            <w:tcMar>
              <w:top w:w="100" w:type="dxa"/>
              <w:bottom w:w="100" w:type="dxa"/>
              <w:left w:w="150" w:type="dxa"/>
              <w:right w:w="150" w:type="dxa"/>
            </w:tcMar>
            <w:shd w:fill="F8FAFC"/>
          </w:tcPr>
          <w:p>
            <w:pPr>
              <w:jc w:val="left"/>
            </w:pPr>
            <w:r>
              <w:rPr>
                <w:rFonts w:ascii="Times New Roman" w:hAnsi="Times New Roman"/>
                <w:b w:val="0"/>
                <w:sz w:val="17"/>
              </w:rPr>
              <w:t>-24.6% (-16.8 km saved)</w:t>
            </w:r>
          </w:p>
        </w:tc>
      </w:tr>
      <w:tr>
        <w:tc>
          <w:tcPr>
            <w:tcW w:type="dxa" w:w="3168"/>
            <w:tcMar>
              <w:top w:w="100" w:type="dxa"/>
              <w:bottom w:w="100" w:type="dxa"/>
              <w:left w:w="150" w:type="dxa"/>
              <w:right w:w="150" w:type="dxa"/>
            </w:tcMar>
            <w:shd w:fill="FFFFFF"/>
          </w:tcPr>
          <w:p>
            <w:pPr>
              <w:jc w:val="left"/>
            </w:pPr>
            <w:r>
              <w:rPr>
                <w:rFonts w:ascii="Times New Roman" w:hAnsi="Times New Roman"/>
                <w:b w:val="0"/>
                <w:sz w:val="17"/>
              </w:rPr>
              <w:t>Average Delivery ETA</w:t>
            </w:r>
          </w:p>
        </w:tc>
        <w:tc>
          <w:tcPr>
            <w:tcW w:type="dxa" w:w="2592"/>
            <w:tcMar>
              <w:top w:w="100" w:type="dxa"/>
              <w:bottom w:w="100" w:type="dxa"/>
              <w:left w:w="150" w:type="dxa"/>
              <w:right w:w="150" w:type="dxa"/>
            </w:tcMar>
            <w:shd w:fill="FFFFFF"/>
          </w:tcPr>
          <w:p>
            <w:pPr>
              <w:jc w:val="left"/>
            </w:pPr>
            <w:r>
              <w:rPr>
                <w:rFonts w:ascii="Times New Roman" w:hAnsi="Times New Roman"/>
                <w:b w:val="0"/>
                <w:sz w:val="17"/>
              </w:rPr>
              <w:t>31.2 minutes</w:t>
            </w:r>
          </w:p>
        </w:tc>
        <w:tc>
          <w:tcPr>
            <w:tcW w:type="dxa" w:w="2592"/>
            <w:tcMar>
              <w:top w:w="100" w:type="dxa"/>
              <w:bottom w:w="100" w:type="dxa"/>
              <w:left w:w="150" w:type="dxa"/>
              <w:right w:w="150" w:type="dxa"/>
            </w:tcMar>
            <w:shd w:fill="FFFFFF"/>
          </w:tcPr>
          <w:p>
            <w:pPr>
              <w:jc w:val="left"/>
            </w:pPr>
            <w:r>
              <w:rPr>
                <w:rFonts w:ascii="Times New Roman" w:hAnsi="Times New Roman"/>
                <w:b w:val="0"/>
                <w:sz w:val="17"/>
              </w:rPr>
              <w:t>21.4 minutes</w:t>
            </w:r>
          </w:p>
        </w:tc>
        <w:tc>
          <w:tcPr>
            <w:tcW w:type="dxa" w:w="2880"/>
            <w:tcMar>
              <w:top w:w="100" w:type="dxa"/>
              <w:bottom w:w="100" w:type="dxa"/>
              <w:left w:w="150" w:type="dxa"/>
              <w:right w:w="150" w:type="dxa"/>
            </w:tcMar>
            <w:shd w:fill="FFFFFF"/>
          </w:tcPr>
          <w:p>
            <w:pPr>
              <w:jc w:val="left"/>
            </w:pPr>
            <w:r>
              <w:rPr>
                <w:rFonts w:ascii="Times New Roman" w:hAnsi="Times New Roman"/>
                <w:b w:val="0"/>
                <w:sz w:val="17"/>
              </w:rPr>
              <w:t>-31.4% (9.8 min faster)</w:t>
            </w:r>
          </w:p>
        </w:tc>
      </w:tr>
      <w:tr>
        <w:tc>
          <w:tcPr>
            <w:tcW w:type="dxa" w:w="3168"/>
            <w:tcMar>
              <w:top w:w="100" w:type="dxa"/>
              <w:bottom w:w="100" w:type="dxa"/>
              <w:left w:w="150" w:type="dxa"/>
              <w:right w:w="150" w:type="dxa"/>
            </w:tcMar>
            <w:shd w:fill="F8FAFC"/>
          </w:tcPr>
          <w:p>
            <w:pPr>
              <w:jc w:val="left"/>
            </w:pPr>
            <w:r>
              <w:rPr>
                <w:rFonts w:ascii="Times New Roman" w:hAnsi="Times New Roman"/>
                <w:b w:val="0"/>
                <w:sz w:val="17"/>
              </w:rPr>
              <w:t>Average Kitchen Wait Time</w:t>
            </w:r>
          </w:p>
        </w:tc>
        <w:tc>
          <w:tcPr>
            <w:tcW w:type="dxa" w:w="2592"/>
            <w:tcMar>
              <w:top w:w="100" w:type="dxa"/>
              <w:bottom w:w="100" w:type="dxa"/>
              <w:left w:w="150" w:type="dxa"/>
              <w:right w:w="150" w:type="dxa"/>
            </w:tcMar>
            <w:shd w:fill="F8FAFC"/>
          </w:tcPr>
          <w:p>
            <w:pPr>
              <w:jc w:val="left"/>
            </w:pPr>
            <w:r>
              <w:rPr>
                <w:rFonts w:ascii="Times New Roman" w:hAnsi="Times New Roman"/>
                <w:b w:val="0"/>
                <w:sz w:val="17"/>
              </w:rPr>
              <w:t>11.5 minutes</w:t>
            </w:r>
          </w:p>
        </w:tc>
        <w:tc>
          <w:tcPr>
            <w:tcW w:type="dxa" w:w="2592"/>
            <w:tcMar>
              <w:top w:w="100" w:type="dxa"/>
              <w:bottom w:w="100" w:type="dxa"/>
              <w:left w:w="150" w:type="dxa"/>
              <w:right w:w="150" w:type="dxa"/>
            </w:tcMar>
            <w:shd w:fill="F8FAFC"/>
          </w:tcPr>
          <w:p>
            <w:pPr>
              <w:jc w:val="left"/>
            </w:pPr>
            <w:r>
              <w:rPr>
                <w:rFonts w:ascii="Times New Roman" w:hAnsi="Times New Roman"/>
                <w:b w:val="0"/>
                <w:sz w:val="17"/>
              </w:rPr>
              <w:t>5.2 minutes</w:t>
            </w:r>
          </w:p>
        </w:tc>
        <w:tc>
          <w:tcPr>
            <w:tcW w:type="dxa" w:w="2880"/>
            <w:tcMar>
              <w:top w:w="100" w:type="dxa"/>
              <w:bottom w:w="100" w:type="dxa"/>
              <w:left w:w="150" w:type="dxa"/>
              <w:right w:w="150" w:type="dxa"/>
            </w:tcMar>
            <w:shd w:fill="F8FAFC"/>
          </w:tcPr>
          <w:p>
            <w:pPr>
              <w:jc w:val="left"/>
            </w:pPr>
            <w:r>
              <w:rPr>
                <w:rFonts w:ascii="Times New Roman" w:hAnsi="Times New Roman"/>
                <w:b w:val="0"/>
                <w:sz w:val="17"/>
              </w:rPr>
              <w:t>-54.8% reduction in cold wait</w:t>
            </w:r>
          </w:p>
        </w:tc>
      </w:tr>
      <w:tr>
        <w:tc>
          <w:tcPr>
            <w:tcW w:type="dxa" w:w="3168"/>
            <w:tcMar>
              <w:top w:w="100" w:type="dxa"/>
              <w:bottom w:w="100" w:type="dxa"/>
              <w:left w:w="150" w:type="dxa"/>
              <w:right w:w="150" w:type="dxa"/>
            </w:tcMar>
            <w:shd w:fill="FFFFFF"/>
          </w:tcPr>
          <w:p>
            <w:pPr>
              <w:jc w:val="left"/>
            </w:pPr>
            <w:r>
              <w:rPr>
                <w:rFonts w:ascii="Times New Roman" w:hAnsi="Times New Roman"/>
                <w:b w:val="0"/>
                <w:sz w:val="17"/>
              </w:rPr>
              <w:t>Fleet Workload Variance</w:t>
            </w:r>
          </w:p>
        </w:tc>
        <w:tc>
          <w:tcPr>
            <w:tcW w:type="dxa" w:w="2592"/>
            <w:tcMar>
              <w:top w:w="100" w:type="dxa"/>
              <w:bottom w:w="100" w:type="dxa"/>
              <w:left w:w="150" w:type="dxa"/>
              <w:right w:w="150" w:type="dxa"/>
            </w:tcMar>
            <w:shd w:fill="FFFFFF"/>
          </w:tcPr>
          <w:p>
            <w:pPr>
              <w:jc w:val="left"/>
            </w:pPr>
            <w:r>
              <w:rPr>
                <w:rFonts w:ascii="Times New Roman" w:hAnsi="Times New Roman"/>
                <w:b w:val="0"/>
                <w:sz w:val="17"/>
              </w:rPr>
              <w:t>3.84 (Skewed)</w:t>
            </w:r>
          </w:p>
        </w:tc>
        <w:tc>
          <w:tcPr>
            <w:tcW w:type="dxa" w:w="2592"/>
            <w:tcMar>
              <w:top w:w="100" w:type="dxa"/>
              <w:bottom w:w="100" w:type="dxa"/>
              <w:left w:w="150" w:type="dxa"/>
              <w:right w:w="150" w:type="dxa"/>
            </w:tcMar>
            <w:shd w:fill="FFFFFF"/>
          </w:tcPr>
          <w:p>
            <w:pPr>
              <w:jc w:val="left"/>
            </w:pPr>
            <w:r>
              <w:rPr>
                <w:rFonts w:ascii="Times New Roman" w:hAnsi="Times New Roman"/>
                <w:b w:val="0"/>
                <w:sz w:val="17"/>
              </w:rPr>
              <w:t>0.67 (Balanced)</w:t>
            </w:r>
          </w:p>
        </w:tc>
        <w:tc>
          <w:tcPr>
            <w:tcW w:type="dxa" w:w="2880"/>
            <w:tcMar>
              <w:top w:w="100" w:type="dxa"/>
              <w:bottom w:w="100" w:type="dxa"/>
              <w:left w:w="150" w:type="dxa"/>
              <w:right w:w="150" w:type="dxa"/>
            </w:tcMar>
            <w:shd w:fill="FFFFFF"/>
          </w:tcPr>
          <w:p>
            <w:pPr>
              <w:jc w:val="left"/>
            </w:pPr>
            <w:r>
              <w:rPr>
                <w:rFonts w:ascii="Times New Roman" w:hAnsi="Times New Roman"/>
                <w:b w:val="0"/>
                <w:sz w:val="17"/>
              </w:rPr>
              <w:t>-82.5% reduction in skew</w:t>
            </w:r>
          </w:p>
        </w:tc>
      </w:tr>
      <w:tr>
        <w:tc>
          <w:tcPr>
            <w:tcW w:type="dxa" w:w="3168"/>
            <w:tcMar>
              <w:top w:w="100" w:type="dxa"/>
              <w:bottom w:w="100" w:type="dxa"/>
              <w:left w:w="150" w:type="dxa"/>
              <w:right w:w="150" w:type="dxa"/>
            </w:tcMar>
            <w:shd w:fill="F8FAFC"/>
          </w:tcPr>
          <w:p>
            <w:pPr>
              <w:jc w:val="left"/>
            </w:pPr>
            <w:r>
              <w:rPr>
                <w:rFonts w:ascii="Times New Roman" w:hAnsi="Times New Roman"/>
                <w:b w:val="0"/>
                <w:sz w:val="17"/>
              </w:rPr>
              <w:t>Dispatch Computation Latency</w:t>
            </w:r>
          </w:p>
        </w:tc>
        <w:tc>
          <w:tcPr>
            <w:tcW w:type="dxa" w:w="2592"/>
            <w:tcMar>
              <w:top w:w="100" w:type="dxa"/>
              <w:bottom w:w="100" w:type="dxa"/>
              <w:left w:w="150" w:type="dxa"/>
              <w:right w:w="150" w:type="dxa"/>
            </w:tcMar>
            <w:shd w:fill="F8FAFC"/>
          </w:tcPr>
          <w:p>
            <w:pPr>
              <w:jc w:val="left"/>
            </w:pPr>
            <w:r>
              <w:rPr>
                <w:rFonts w:ascii="Times New Roman" w:hAnsi="Times New Roman"/>
                <w:b w:val="0"/>
                <w:sz w:val="17"/>
              </w:rPr>
              <w:t>0.20 ms (Greedy)</w:t>
            </w:r>
          </w:p>
        </w:tc>
        <w:tc>
          <w:tcPr>
            <w:tcW w:type="dxa" w:w="2592"/>
            <w:tcMar>
              <w:top w:w="100" w:type="dxa"/>
              <w:bottom w:w="100" w:type="dxa"/>
              <w:left w:w="150" w:type="dxa"/>
              <w:right w:w="150" w:type="dxa"/>
            </w:tcMar>
            <w:shd w:fill="F8FAFC"/>
          </w:tcPr>
          <w:p>
            <w:pPr>
              <w:jc w:val="left"/>
            </w:pPr>
            <w:r>
              <w:rPr>
                <w:rFonts w:ascii="Times New Roman" w:hAnsi="Times New Roman"/>
                <w:b w:val="0"/>
                <w:sz w:val="17"/>
              </w:rPr>
              <w:t>14.80 ms (All 7 Chained)</w:t>
            </w:r>
          </w:p>
        </w:tc>
        <w:tc>
          <w:tcPr>
            <w:tcW w:type="dxa" w:w="2880"/>
            <w:tcMar>
              <w:top w:w="100" w:type="dxa"/>
              <w:bottom w:w="100" w:type="dxa"/>
              <w:left w:w="150" w:type="dxa"/>
              <w:right w:w="150" w:type="dxa"/>
            </w:tcMar>
            <w:shd w:fill="F8FAFC"/>
          </w:tcPr>
          <w:p>
            <w:pPr>
              <w:jc w:val="left"/>
            </w:pPr>
            <w:r>
              <w:rPr>
                <w:rFonts w:ascii="Times New Roman" w:hAnsi="Times New Roman"/>
                <w:b w:val="0"/>
                <w:sz w:val="17"/>
              </w:rPr>
              <w:t>Real-time (&lt;15 ms overhead)</w:t>
            </w:r>
          </w:p>
        </w:tc>
      </w:tr>
      <w:tr>
        <w:tc>
          <w:tcPr>
            <w:tcW w:type="dxa" w:w="3168"/>
            <w:tcMar>
              <w:top w:w="100" w:type="dxa"/>
              <w:bottom w:w="100" w:type="dxa"/>
              <w:left w:w="150" w:type="dxa"/>
              <w:right w:w="150" w:type="dxa"/>
            </w:tcMar>
            <w:shd w:fill="FFFFFF"/>
          </w:tcPr>
          <w:p>
            <w:pPr>
              <w:jc w:val="left"/>
            </w:pPr>
            <w:r>
              <w:rPr>
                <w:rFonts w:ascii="Times New Roman" w:hAnsi="Times New Roman"/>
                <w:b w:val="0"/>
                <w:sz w:val="17"/>
              </w:rPr>
              <w:t>Overall Optimization Score</w:t>
            </w:r>
          </w:p>
        </w:tc>
        <w:tc>
          <w:tcPr>
            <w:tcW w:type="dxa" w:w="2592"/>
            <w:tcMar>
              <w:top w:w="100" w:type="dxa"/>
              <w:bottom w:w="100" w:type="dxa"/>
              <w:left w:w="150" w:type="dxa"/>
              <w:right w:w="150" w:type="dxa"/>
            </w:tcMar>
            <w:shd w:fill="FFFFFF"/>
          </w:tcPr>
          <w:p>
            <w:pPr>
              <w:jc w:val="left"/>
            </w:pPr>
            <w:r>
              <w:rPr>
                <w:rFonts w:ascii="Times New Roman" w:hAnsi="Times New Roman"/>
                <w:b w:val="0"/>
                <w:sz w:val="17"/>
              </w:rPr>
              <w:t>62.4 / 100</w:t>
            </w:r>
          </w:p>
        </w:tc>
        <w:tc>
          <w:tcPr>
            <w:tcW w:type="dxa" w:w="2592"/>
            <w:tcMar>
              <w:top w:w="100" w:type="dxa"/>
              <w:bottom w:w="100" w:type="dxa"/>
              <w:left w:w="150" w:type="dxa"/>
              <w:right w:w="150" w:type="dxa"/>
            </w:tcMar>
            <w:shd w:fill="FFFFFF"/>
          </w:tcPr>
          <w:p>
            <w:pPr>
              <w:jc w:val="left"/>
            </w:pPr>
            <w:r>
              <w:rPr>
                <w:rFonts w:ascii="Times New Roman" w:hAnsi="Times New Roman"/>
                <w:b w:val="0"/>
                <w:sz w:val="17"/>
              </w:rPr>
              <w:t>94.2 / 100</w:t>
            </w:r>
          </w:p>
        </w:tc>
        <w:tc>
          <w:tcPr>
            <w:tcW w:type="dxa" w:w="2880"/>
            <w:tcMar>
              <w:top w:w="100" w:type="dxa"/>
              <w:bottom w:w="100" w:type="dxa"/>
              <w:left w:w="150" w:type="dxa"/>
              <w:right w:w="150" w:type="dxa"/>
            </w:tcMar>
            <w:shd w:fill="FFFFFF"/>
          </w:tcPr>
          <w:p>
            <w:pPr>
              <w:jc w:val="left"/>
            </w:pPr>
            <w:r>
              <w:rPr>
                <w:rFonts w:ascii="Times New Roman" w:hAnsi="Times New Roman"/>
                <w:b w:val="0"/>
                <w:sz w:val="17"/>
              </w:rPr>
              <w:t>+31.8 points improvement</w:t>
            </w:r>
          </w:p>
        </w:tc>
      </w:tr>
    </w:tbl>
    <w:p>
      <w:pPr>
        <w:spacing w:after="80"/>
      </w:pPr>
    </w:p>
    <w:p>
      <w:pPr>
        <w:jc w:val="center"/>
      </w:pPr>
      <w:r>
        <w:drawing>
          <wp:inline xmlns:a="http://schemas.openxmlformats.org/drawingml/2006/main" xmlns:pic="http://schemas.openxmlformats.org/drawingml/2006/picture">
            <wp:extent cx="5029200" cy="2801073"/>
            <wp:docPr id="1956173933" name="Picture 1956173933"/>
            <wp:cNvGraphicFramePr>
              <a:graphicFrameLocks noChangeAspect="1"/>
            </wp:cNvGraphicFramePr>
            <a:graphic>
              <a:graphicData uri="http://schemas.openxmlformats.org/drawingml/2006/picture">
                <pic:pic>
                  <pic:nvPicPr>
                    <pic:cNvPr id="0" name="figure2_benchmarks.png"/>
                    <pic:cNvPicPr/>
                  </pic:nvPicPr>
                  <pic:blipFill>
                    <a:blip r:embed="rId18"/>
                    <a:stretch>
                      <a:fillRect/>
                    </a:stretch>
                  </pic:blipFill>
                  <pic:spPr>
                    <a:xfrm>
                      <a:off x="0" y="0"/>
                      <a:ext cx="5029200" cy="2801073"/>
                    </a:xfrm>
                    <a:prstGeom prst="rect"/>
                  </pic:spPr>
                </pic:pic>
              </a:graphicData>
            </a:graphic>
          </wp:inline>
        </w:drawing>
      </w:r>
    </w:p>
    <w:p>
      <w:pPr>
        <w:jc w:val="center"/>
      </w:pPr>
      <w:r>
        <w:rPr>
          <w:rFonts w:ascii="Times New Roman" w:hAnsi="Times New Roman"/>
          <w:i/>
          <w:sz w:val="19"/>
        </w:rPr>
        <w:t>Figure 3: Empirical Performance Metrics (Baseline Greedy Dispatch vs. FLEETFLOW)</w:t>
      </w:r>
    </w:p>
    <w:p>
      <w:pPr>
        <w:spacing w:before="160"/>
      </w:pPr>
      <w:r>
        <w:rPr>
          <w:rFonts w:ascii="Times New Roman" w:hAnsi="Times New Roman"/>
          <w:b/>
          <w:sz w:val="24"/>
        </w:rPr>
        <w:t>4.2 Algorithmic Latency and Computational Complexity Profile</w:t>
      </w:r>
    </w:p>
    <w:p>
      <w:r>
        <w:rPr>
          <w:rFonts w:ascii="Times New Roman" w:hAnsi="Times New Roman"/>
          <w:sz w:val="20"/>
        </w:rPr>
        <w:t>A critical requirement for logistics systems is maintaining real-time responsiveness under rapid order arrivals. Table 5 documents the formal theoretical time/space complexity and the actual measured execution latency of all seven algorithms running inside the V8 JavaScript/TypeScript execution runtime:</w:t>
        <w:br/>
      </w:r>
    </w:p>
    <w:tbl>
      <w:tblPr>
        <w:tblW w:type="auto" w:w="0"/>
        <w:jc w:val="center"/>
        <w:tblLayout w:type="fixed"/>
        <w:tblLook w:firstColumn="1" w:firstRow="1" w:lastColumn="0" w:lastRow="0" w:noHBand="0" w:noVBand="1" w:val="04A0"/>
      </w:tblPr>
      <w:tblGrid>
        <w:gridCol w:w="2018"/>
        <w:gridCol w:w="2018"/>
        <w:gridCol w:w="2018"/>
        <w:gridCol w:w="2018"/>
        <w:gridCol w:w="2018"/>
      </w:tblGrid>
      <w:tr>
        <w:tc>
          <w:tcPr>
            <w:tcW w:type="dxa" w:w="2880"/>
            <w:tcMar>
              <w:top w:w="100" w:type="dxa"/>
              <w:bottom w:w="100" w:type="dxa"/>
              <w:left w:w="150" w:type="dxa"/>
              <w:right w:w="150" w:type="dxa"/>
            </w:tcMar>
            <w:shd w:fill="0F172A"/>
          </w:tcPr>
          <w:p>
            <w:pPr>
              <w:jc w:val="left"/>
            </w:pPr>
            <w:r>
              <w:rPr>
                <w:rFonts w:ascii="Times New Roman" w:hAnsi="Times New Roman"/>
                <w:b/>
                <w:color w:val="FFFFFF"/>
                <w:sz w:val="17"/>
              </w:rPr>
              <w:t>Algorithm</w:t>
            </w:r>
          </w:p>
        </w:tc>
        <w:tc>
          <w:tcPr>
            <w:tcW w:type="dxa" w:w="1872"/>
            <w:tcMar>
              <w:top w:w="100" w:type="dxa"/>
              <w:bottom w:w="100" w:type="dxa"/>
              <w:left w:w="150" w:type="dxa"/>
              <w:right w:w="150" w:type="dxa"/>
            </w:tcMar>
            <w:shd w:fill="0F172A"/>
          </w:tcPr>
          <w:p>
            <w:pPr>
              <w:jc w:val="left"/>
            </w:pPr>
            <w:r>
              <w:rPr>
                <w:rFonts w:ascii="Times New Roman" w:hAnsi="Times New Roman"/>
                <w:b/>
                <w:color w:val="FFFFFF"/>
                <w:sz w:val="17"/>
              </w:rPr>
              <w:t>Time Complexity</w:t>
            </w:r>
          </w:p>
        </w:tc>
        <w:tc>
          <w:tcPr>
            <w:tcW w:type="dxa" w:w="1728"/>
            <w:tcMar>
              <w:top w:w="100" w:type="dxa"/>
              <w:bottom w:w="100" w:type="dxa"/>
              <w:left w:w="150" w:type="dxa"/>
              <w:right w:w="150" w:type="dxa"/>
            </w:tcMar>
            <w:shd w:fill="0F172A"/>
          </w:tcPr>
          <w:p>
            <w:pPr>
              <w:jc w:val="left"/>
            </w:pPr>
            <w:r>
              <w:rPr>
                <w:rFonts w:ascii="Times New Roman" w:hAnsi="Times New Roman"/>
                <w:b/>
                <w:color w:val="FFFFFF"/>
                <w:sz w:val="17"/>
              </w:rPr>
              <w:t>Space Complexity</w:t>
            </w:r>
          </w:p>
        </w:tc>
        <w:tc>
          <w:tcPr>
            <w:tcW w:type="dxa" w:w="1584"/>
            <w:tcMar>
              <w:top w:w="100" w:type="dxa"/>
              <w:bottom w:w="100" w:type="dxa"/>
              <w:left w:w="150" w:type="dxa"/>
              <w:right w:w="150" w:type="dxa"/>
            </w:tcMar>
            <w:shd w:fill="0F172A"/>
          </w:tcPr>
          <w:p>
            <w:pPr>
              <w:jc w:val="left"/>
            </w:pPr>
            <w:r>
              <w:rPr>
                <w:rFonts w:ascii="Times New Roman" w:hAnsi="Times New Roman"/>
                <w:b/>
                <w:color w:val="FFFFFF"/>
                <w:sz w:val="17"/>
              </w:rPr>
              <w:t>Latency (ms)</w:t>
            </w:r>
          </w:p>
        </w:tc>
        <w:tc>
          <w:tcPr>
            <w:tcW w:type="dxa" w:w="2880"/>
            <w:tcMar>
              <w:top w:w="100" w:type="dxa"/>
              <w:bottom w:w="100" w:type="dxa"/>
              <w:left w:w="150" w:type="dxa"/>
              <w:right w:w="150" w:type="dxa"/>
            </w:tcMar>
            <w:shd w:fill="0F172A"/>
          </w:tcPr>
          <w:p>
            <w:pPr>
              <w:jc w:val="left"/>
            </w:pPr>
            <w:r>
              <w:rPr>
                <w:rFonts w:ascii="Times New Roman" w:hAnsi="Times New Roman"/>
                <w:b/>
                <w:color w:val="FFFFFF"/>
                <w:sz w:val="17"/>
              </w:rPr>
              <w:t>Operational Role</w:t>
            </w:r>
          </w:p>
        </w:tc>
      </w:tr>
      <w:tr>
        <w:tc>
          <w:tcPr>
            <w:tcW w:type="dxa" w:w="2880"/>
            <w:tcMar>
              <w:top w:w="100" w:type="dxa"/>
              <w:bottom w:w="100" w:type="dxa"/>
              <w:left w:w="150" w:type="dxa"/>
              <w:right w:w="150" w:type="dxa"/>
            </w:tcMar>
            <w:shd w:fill="F8FAFC"/>
          </w:tcPr>
          <w:p>
            <w:pPr>
              <w:jc w:val="left"/>
            </w:pPr>
            <w:r>
              <w:rPr>
                <w:rFonts w:ascii="Times New Roman" w:hAnsi="Times New Roman"/>
                <w:b w:val="0"/>
                <w:sz w:val="16"/>
              </w:rPr>
              <w:t>Network Flow (Edmonds-Karp)</w:t>
            </w:r>
          </w:p>
        </w:tc>
        <w:tc>
          <w:tcPr>
            <w:tcW w:type="dxa" w:w="1872"/>
            <w:tcMar>
              <w:top w:w="100" w:type="dxa"/>
              <w:bottom w:w="100" w:type="dxa"/>
              <w:left w:w="150" w:type="dxa"/>
              <w:right w:w="150" w:type="dxa"/>
            </w:tcMar>
            <w:shd w:fill="F8FAFC"/>
          </w:tcPr>
          <w:p>
            <w:pPr>
              <w:jc w:val="left"/>
            </w:pPr>
            <w:r>
              <w:rPr>
                <w:rFonts w:ascii="Times New Roman" w:hAnsi="Times New Roman"/>
                <w:b w:val="0"/>
                <w:sz w:val="16"/>
              </w:rPr>
              <w:t>O(V · E²)</w:t>
            </w:r>
          </w:p>
        </w:tc>
        <w:tc>
          <w:tcPr>
            <w:tcW w:type="dxa" w:w="1728"/>
            <w:tcMar>
              <w:top w:w="100" w:type="dxa"/>
              <w:bottom w:w="100" w:type="dxa"/>
              <w:left w:w="150" w:type="dxa"/>
              <w:right w:w="150" w:type="dxa"/>
            </w:tcMar>
            <w:shd w:fill="F8FAFC"/>
          </w:tcPr>
          <w:p>
            <w:pPr>
              <w:jc w:val="left"/>
            </w:pPr>
            <w:r>
              <w:rPr>
                <w:rFonts w:ascii="Times New Roman" w:hAnsi="Times New Roman"/>
                <w:b w:val="0"/>
                <w:sz w:val="16"/>
              </w:rPr>
              <w:t>O(V + E)</w:t>
            </w:r>
          </w:p>
        </w:tc>
        <w:tc>
          <w:tcPr>
            <w:tcW w:type="dxa" w:w="1584"/>
            <w:tcMar>
              <w:top w:w="100" w:type="dxa"/>
              <w:bottom w:w="100" w:type="dxa"/>
              <w:left w:w="150" w:type="dxa"/>
              <w:right w:w="150" w:type="dxa"/>
            </w:tcMar>
            <w:shd w:fill="F8FAFC"/>
          </w:tcPr>
          <w:p>
            <w:pPr>
              <w:jc w:val="left"/>
            </w:pPr>
            <w:r>
              <w:rPr>
                <w:rFonts w:ascii="Times New Roman" w:hAnsi="Times New Roman"/>
                <w:b w:val="0"/>
                <w:sz w:val="16"/>
              </w:rPr>
              <w:t>1.18 ms</w:t>
            </w:r>
          </w:p>
        </w:tc>
        <w:tc>
          <w:tcPr>
            <w:tcW w:type="dxa" w:w="2880"/>
            <w:tcMar>
              <w:top w:w="100" w:type="dxa"/>
              <w:bottom w:w="100" w:type="dxa"/>
              <w:left w:w="150" w:type="dxa"/>
              <w:right w:w="150" w:type="dxa"/>
            </w:tcMar>
            <w:shd w:fill="F8FAFC"/>
          </w:tcPr>
          <w:p>
            <w:pPr>
              <w:jc w:val="left"/>
            </w:pPr>
            <w:r>
              <w:rPr>
                <w:rFonts w:ascii="Times New Roman" w:hAnsi="Times New Roman"/>
                <w:b w:val="0"/>
                <w:sz w:val="16"/>
              </w:rPr>
              <w:t>Rider bag capacity enforcement</w:t>
            </w:r>
          </w:p>
        </w:tc>
      </w:tr>
      <w:tr>
        <w:tc>
          <w:tcPr>
            <w:tcW w:type="dxa" w:w="2880"/>
            <w:tcMar>
              <w:top w:w="100" w:type="dxa"/>
              <w:bottom w:w="100" w:type="dxa"/>
              <w:left w:w="150" w:type="dxa"/>
              <w:right w:w="150" w:type="dxa"/>
            </w:tcMar>
            <w:shd w:fill="FFFFFF"/>
          </w:tcPr>
          <w:p>
            <w:pPr>
              <w:jc w:val="left"/>
            </w:pPr>
            <w:r>
              <w:rPr>
                <w:rFonts w:ascii="Times New Roman" w:hAnsi="Times New Roman"/>
                <w:b w:val="0"/>
                <w:sz w:val="16"/>
              </w:rPr>
              <w:t>Bipartite Matching</w:t>
            </w:r>
          </w:p>
        </w:tc>
        <w:tc>
          <w:tcPr>
            <w:tcW w:type="dxa" w:w="1872"/>
            <w:tcMar>
              <w:top w:w="100" w:type="dxa"/>
              <w:bottom w:w="100" w:type="dxa"/>
              <w:left w:w="150" w:type="dxa"/>
              <w:right w:w="150" w:type="dxa"/>
            </w:tcMar>
            <w:shd w:fill="FFFFFF"/>
          </w:tcPr>
          <w:p>
            <w:pPr>
              <w:jc w:val="left"/>
            </w:pPr>
            <w:r>
              <w:rPr>
                <w:rFonts w:ascii="Times New Roman" w:hAnsi="Times New Roman"/>
                <w:b w:val="0"/>
                <w:sz w:val="16"/>
              </w:rPr>
              <w:t>O(V · E)</w:t>
            </w:r>
          </w:p>
        </w:tc>
        <w:tc>
          <w:tcPr>
            <w:tcW w:type="dxa" w:w="1728"/>
            <w:tcMar>
              <w:top w:w="100" w:type="dxa"/>
              <w:bottom w:w="100" w:type="dxa"/>
              <w:left w:w="150" w:type="dxa"/>
              <w:right w:w="150" w:type="dxa"/>
            </w:tcMar>
            <w:shd w:fill="FFFFFF"/>
          </w:tcPr>
          <w:p>
            <w:pPr>
              <w:jc w:val="left"/>
            </w:pPr>
            <w:r>
              <w:rPr>
                <w:rFonts w:ascii="Times New Roman" w:hAnsi="Times New Roman"/>
                <w:b w:val="0"/>
                <w:sz w:val="16"/>
              </w:rPr>
              <w:t>O(V + E)</w:t>
            </w:r>
          </w:p>
        </w:tc>
        <w:tc>
          <w:tcPr>
            <w:tcW w:type="dxa" w:w="1584"/>
            <w:tcMar>
              <w:top w:w="100" w:type="dxa"/>
              <w:bottom w:w="100" w:type="dxa"/>
              <w:left w:w="150" w:type="dxa"/>
              <w:right w:w="150" w:type="dxa"/>
            </w:tcMar>
            <w:shd w:fill="FFFFFF"/>
          </w:tcPr>
          <w:p>
            <w:pPr>
              <w:jc w:val="left"/>
            </w:pPr>
            <w:r>
              <w:rPr>
                <w:rFonts w:ascii="Times New Roman" w:hAnsi="Times New Roman"/>
                <w:b w:val="0"/>
                <w:sz w:val="16"/>
              </w:rPr>
              <w:t>0.62 ms</w:t>
            </w:r>
          </w:p>
        </w:tc>
        <w:tc>
          <w:tcPr>
            <w:tcW w:type="dxa" w:w="2880"/>
            <w:tcMar>
              <w:top w:w="100" w:type="dxa"/>
              <w:bottom w:w="100" w:type="dxa"/>
              <w:left w:w="150" w:type="dxa"/>
              <w:right w:w="150" w:type="dxa"/>
            </w:tcMar>
            <w:shd w:fill="FFFFFF"/>
          </w:tcPr>
          <w:p>
            <w:pPr>
              <w:jc w:val="left"/>
            </w:pPr>
            <w:r>
              <w:rPr>
                <w:rFonts w:ascii="Times New Roman" w:hAnsi="Times New Roman"/>
                <w:b w:val="0"/>
                <w:sz w:val="16"/>
              </w:rPr>
              <w:t>Candidate feasibility pre-filter</w:t>
            </w:r>
          </w:p>
        </w:tc>
      </w:tr>
      <w:tr>
        <w:tc>
          <w:tcPr>
            <w:tcW w:type="dxa" w:w="2880"/>
            <w:tcMar>
              <w:top w:w="100" w:type="dxa"/>
              <w:bottom w:w="100" w:type="dxa"/>
              <w:left w:w="150" w:type="dxa"/>
              <w:right w:w="150" w:type="dxa"/>
            </w:tcMar>
            <w:shd w:fill="F8FAFC"/>
          </w:tcPr>
          <w:p>
            <w:pPr>
              <w:jc w:val="left"/>
            </w:pPr>
            <w:r>
              <w:rPr>
                <w:rFonts w:ascii="Times New Roman" w:hAnsi="Times New Roman"/>
                <w:b w:val="0"/>
                <w:sz w:val="16"/>
              </w:rPr>
              <w:t>Hungarian Assignment</w:t>
            </w:r>
          </w:p>
        </w:tc>
        <w:tc>
          <w:tcPr>
            <w:tcW w:type="dxa" w:w="1872"/>
            <w:tcMar>
              <w:top w:w="100" w:type="dxa"/>
              <w:bottom w:w="100" w:type="dxa"/>
              <w:left w:w="150" w:type="dxa"/>
              <w:right w:w="150" w:type="dxa"/>
            </w:tcMar>
            <w:shd w:fill="F8FAFC"/>
          </w:tcPr>
          <w:p>
            <w:pPr>
              <w:jc w:val="left"/>
            </w:pPr>
            <w:r>
              <w:rPr>
                <w:rFonts w:ascii="Times New Roman" w:hAnsi="Times New Roman"/>
                <w:b w:val="0"/>
                <w:sz w:val="16"/>
              </w:rPr>
              <w:t>O(N³)</w:t>
            </w:r>
          </w:p>
        </w:tc>
        <w:tc>
          <w:tcPr>
            <w:tcW w:type="dxa" w:w="1728"/>
            <w:tcMar>
              <w:top w:w="100" w:type="dxa"/>
              <w:bottom w:w="100" w:type="dxa"/>
              <w:left w:w="150" w:type="dxa"/>
              <w:right w:w="150" w:type="dxa"/>
            </w:tcMar>
            <w:shd w:fill="F8FAFC"/>
          </w:tcPr>
          <w:p>
            <w:pPr>
              <w:jc w:val="left"/>
            </w:pPr>
            <w:r>
              <w:rPr>
                <w:rFonts w:ascii="Times New Roman" w:hAnsi="Times New Roman"/>
                <w:b w:val="0"/>
                <w:sz w:val="16"/>
              </w:rPr>
              <w:t>O(N²)</w:t>
            </w:r>
          </w:p>
        </w:tc>
        <w:tc>
          <w:tcPr>
            <w:tcW w:type="dxa" w:w="1584"/>
            <w:tcMar>
              <w:top w:w="100" w:type="dxa"/>
              <w:bottom w:w="100" w:type="dxa"/>
              <w:left w:w="150" w:type="dxa"/>
              <w:right w:w="150" w:type="dxa"/>
            </w:tcMar>
            <w:shd w:fill="F8FAFC"/>
          </w:tcPr>
          <w:p>
            <w:pPr>
              <w:jc w:val="left"/>
            </w:pPr>
            <w:r>
              <w:rPr>
                <w:rFonts w:ascii="Times New Roman" w:hAnsi="Times New Roman"/>
                <w:b w:val="0"/>
                <w:sz w:val="16"/>
              </w:rPr>
              <w:t>1.42 ms</w:t>
            </w:r>
          </w:p>
        </w:tc>
        <w:tc>
          <w:tcPr>
            <w:tcW w:type="dxa" w:w="2880"/>
            <w:tcMar>
              <w:top w:w="100" w:type="dxa"/>
              <w:bottom w:w="100" w:type="dxa"/>
              <w:left w:w="150" w:type="dxa"/>
              <w:right w:w="150" w:type="dxa"/>
            </w:tcMar>
            <w:shd w:fill="F8FAFC"/>
          </w:tcPr>
          <w:p>
            <w:pPr>
              <w:jc w:val="left"/>
            </w:pPr>
            <w:r>
              <w:rPr>
                <w:rFonts w:ascii="Times New Roman" w:hAnsi="Times New Roman"/>
                <w:b w:val="0"/>
                <w:sz w:val="16"/>
              </w:rPr>
              <w:t>Global dispatch cost minimization</w:t>
            </w:r>
          </w:p>
        </w:tc>
      </w:tr>
      <w:tr>
        <w:tc>
          <w:tcPr>
            <w:tcW w:type="dxa" w:w="2880"/>
            <w:tcMar>
              <w:top w:w="100" w:type="dxa"/>
              <w:bottom w:w="100" w:type="dxa"/>
              <w:left w:w="150" w:type="dxa"/>
              <w:right w:w="150" w:type="dxa"/>
            </w:tcMar>
            <w:shd w:fill="FFFFFF"/>
          </w:tcPr>
          <w:p>
            <w:pPr>
              <w:jc w:val="left"/>
            </w:pPr>
            <w:r>
              <w:rPr>
                <w:rFonts w:ascii="Times New Roman" w:hAnsi="Times New Roman"/>
                <w:b w:val="0"/>
                <w:sz w:val="16"/>
              </w:rPr>
              <w:t>TSP (2-Opt Local Search)</w:t>
            </w:r>
          </w:p>
        </w:tc>
        <w:tc>
          <w:tcPr>
            <w:tcW w:type="dxa" w:w="1872"/>
            <w:tcMar>
              <w:top w:w="100" w:type="dxa"/>
              <w:bottom w:w="100" w:type="dxa"/>
              <w:left w:w="150" w:type="dxa"/>
              <w:right w:w="150" w:type="dxa"/>
            </w:tcMar>
            <w:shd w:fill="FFFFFF"/>
          </w:tcPr>
          <w:p>
            <w:pPr>
              <w:jc w:val="left"/>
            </w:pPr>
            <w:r>
              <w:rPr>
                <w:rFonts w:ascii="Times New Roman" w:hAnsi="Times New Roman"/>
                <w:b w:val="0"/>
                <w:sz w:val="16"/>
              </w:rPr>
              <w:t>O(k · N²)</w:t>
            </w:r>
          </w:p>
        </w:tc>
        <w:tc>
          <w:tcPr>
            <w:tcW w:type="dxa" w:w="1728"/>
            <w:tcMar>
              <w:top w:w="100" w:type="dxa"/>
              <w:bottom w:w="100" w:type="dxa"/>
              <w:left w:w="150" w:type="dxa"/>
              <w:right w:w="150" w:type="dxa"/>
            </w:tcMar>
            <w:shd w:fill="FFFFFF"/>
          </w:tcPr>
          <w:p>
            <w:pPr>
              <w:jc w:val="left"/>
            </w:pPr>
            <w:r>
              <w:rPr>
                <w:rFonts w:ascii="Times New Roman" w:hAnsi="Times New Roman"/>
                <w:b w:val="0"/>
                <w:sz w:val="16"/>
              </w:rPr>
              <w:t>O(N)</w:t>
            </w:r>
          </w:p>
        </w:tc>
        <w:tc>
          <w:tcPr>
            <w:tcW w:type="dxa" w:w="1584"/>
            <w:tcMar>
              <w:top w:w="100" w:type="dxa"/>
              <w:bottom w:w="100" w:type="dxa"/>
              <w:left w:w="150" w:type="dxa"/>
              <w:right w:w="150" w:type="dxa"/>
            </w:tcMar>
            <w:shd w:fill="FFFFFF"/>
          </w:tcPr>
          <w:p>
            <w:pPr>
              <w:jc w:val="left"/>
            </w:pPr>
            <w:r>
              <w:rPr>
                <w:rFonts w:ascii="Times New Roman" w:hAnsi="Times New Roman"/>
                <w:b w:val="0"/>
                <w:sz w:val="16"/>
              </w:rPr>
              <w:t>2.10 ms</w:t>
            </w:r>
          </w:p>
        </w:tc>
        <w:tc>
          <w:tcPr>
            <w:tcW w:type="dxa" w:w="2880"/>
            <w:tcMar>
              <w:top w:w="100" w:type="dxa"/>
              <w:bottom w:w="100" w:type="dxa"/>
              <w:left w:w="150" w:type="dxa"/>
              <w:right w:w="150" w:type="dxa"/>
            </w:tcMar>
            <w:shd w:fill="FFFFFF"/>
          </w:tcPr>
          <w:p>
            <w:pPr>
              <w:jc w:val="left"/>
            </w:pPr>
            <w:r>
              <w:rPr>
                <w:rFonts w:ascii="Times New Roman" w:hAnsi="Times New Roman"/>
                <w:b w:val="0"/>
                <w:sz w:val="16"/>
              </w:rPr>
              <w:t>Multi-stop sequencing (N &lt;= 8)</w:t>
            </w:r>
          </w:p>
        </w:tc>
      </w:tr>
      <w:tr>
        <w:tc>
          <w:tcPr>
            <w:tcW w:type="dxa" w:w="2880"/>
            <w:tcMar>
              <w:top w:w="100" w:type="dxa"/>
              <w:bottom w:w="100" w:type="dxa"/>
              <w:left w:w="150" w:type="dxa"/>
              <w:right w:w="150" w:type="dxa"/>
            </w:tcMar>
            <w:shd w:fill="F8FAFC"/>
          </w:tcPr>
          <w:p>
            <w:pPr>
              <w:jc w:val="left"/>
            </w:pPr>
            <w:r>
              <w:rPr>
                <w:rFonts w:ascii="Times New Roman" w:hAnsi="Times New Roman"/>
                <w:b w:val="0"/>
                <w:sz w:val="16"/>
              </w:rPr>
              <w:t>Metric 2-Approximation</w:t>
            </w:r>
          </w:p>
        </w:tc>
        <w:tc>
          <w:tcPr>
            <w:tcW w:type="dxa" w:w="1872"/>
            <w:tcMar>
              <w:top w:w="100" w:type="dxa"/>
              <w:bottom w:w="100" w:type="dxa"/>
              <w:left w:w="150" w:type="dxa"/>
              <w:right w:w="150" w:type="dxa"/>
            </w:tcMar>
            <w:shd w:fill="F8FAFC"/>
          </w:tcPr>
          <w:p>
            <w:pPr>
              <w:jc w:val="left"/>
            </w:pPr>
            <w:r>
              <w:rPr>
                <w:rFonts w:ascii="Times New Roman" w:hAnsi="Times New Roman"/>
                <w:b w:val="0"/>
                <w:sz w:val="16"/>
              </w:rPr>
              <w:t>O(V²)</w:t>
            </w:r>
          </w:p>
        </w:tc>
        <w:tc>
          <w:tcPr>
            <w:tcW w:type="dxa" w:w="1728"/>
            <w:tcMar>
              <w:top w:w="100" w:type="dxa"/>
              <w:bottom w:w="100" w:type="dxa"/>
              <w:left w:w="150" w:type="dxa"/>
              <w:right w:w="150" w:type="dxa"/>
            </w:tcMar>
            <w:shd w:fill="F8FAFC"/>
          </w:tcPr>
          <w:p>
            <w:pPr>
              <w:jc w:val="left"/>
            </w:pPr>
            <w:r>
              <w:rPr>
                <w:rFonts w:ascii="Times New Roman" w:hAnsi="Times New Roman"/>
                <w:b w:val="0"/>
                <w:sz w:val="16"/>
              </w:rPr>
              <w:t>O(V²)</w:t>
            </w:r>
          </w:p>
        </w:tc>
        <w:tc>
          <w:tcPr>
            <w:tcW w:type="dxa" w:w="1584"/>
            <w:tcMar>
              <w:top w:w="100" w:type="dxa"/>
              <w:bottom w:w="100" w:type="dxa"/>
              <w:left w:w="150" w:type="dxa"/>
              <w:right w:w="150" w:type="dxa"/>
            </w:tcMar>
            <w:shd w:fill="F8FAFC"/>
          </w:tcPr>
          <w:p>
            <w:pPr>
              <w:jc w:val="left"/>
            </w:pPr>
            <w:r>
              <w:rPr>
                <w:rFonts w:ascii="Times New Roman" w:hAnsi="Times New Roman"/>
                <w:b w:val="0"/>
                <w:sz w:val="16"/>
              </w:rPr>
              <w:t>0.84 ms</w:t>
            </w:r>
          </w:p>
        </w:tc>
        <w:tc>
          <w:tcPr>
            <w:tcW w:type="dxa" w:w="2880"/>
            <w:tcMar>
              <w:top w:w="100" w:type="dxa"/>
              <w:bottom w:w="100" w:type="dxa"/>
              <w:left w:w="150" w:type="dxa"/>
              <w:right w:w="150" w:type="dxa"/>
            </w:tcMar>
            <w:shd w:fill="F8FAFC"/>
          </w:tcPr>
          <w:p>
            <w:pPr>
              <w:jc w:val="left"/>
            </w:pPr>
            <w:r>
              <w:rPr>
                <w:rFonts w:ascii="Times New Roman" w:hAnsi="Times New Roman"/>
                <w:b w:val="0"/>
                <w:sz w:val="16"/>
              </w:rPr>
              <w:t>Polynomial tour order (N &gt; 8)</w:t>
            </w:r>
          </w:p>
        </w:tc>
      </w:tr>
      <w:tr>
        <w:tc>
          <w:tcPr>
            <w:tcW w:type="dxa" w:w="2880"/>
            <w:tcMar>
              <w:top w:w="100" w:type="dxa"/>
              <w:bottom w:w="100" w:type="dxa"/>
              <w:left w:w="150" w:type="dxa"/>
              <w:right w:w="150" w:type="dxa"/>
            </w:tcMar>
            <w:shd w:fill="FFFFFF"/>
          </w:tcPr>
          <w:p>
            <w:pPr>
              <w:jc w:val="left"/>
            </w:pPr>
            <w:r>
              <w:rPr>
                <w:rFonts w:ascii="Times New Roman" w:hAnsi="Times New Roman"/>
                <w:b w:val="0"/>
                <w:sz w:val="16"/>
              </w:rPr>
              <w:t>Randomized Monte Carlo</w:t>
            </w:r>
          </w:p>
        </w:tc>
        <w:tc>
          <w:tcPr>
            <w:tcW w:type="dxa" w:w="1872"/>
            <w:tcMar>
              <w:top w:w="100" w:type="dxa"/>
              <w:bottom w:w="100" w:type="dxa"/>
              <w:left w:w="150" w:type="dxa"/>
              <w:right w:w="150" w:type="dxa"/>
            </w:tcMar>
            <w:shd w:fill="FFFFFF"/>
          </w:tcPr>
          <w:p>
            <w:pPr>
              <w:jc w:val="left"/>
            </w:pPr>
            <w:r>
              <w:rPr>
                <w:rFonts w:ascii="Times New Roman" w:hAnsi="Times New Roman"/>
                <w:b w:val="0"/>
                <w:sz w:val="16"/>
              </w:rPr>
              <w:t>O(I · N)</w:t>
            </w:r>
          </w:p>
        </w:tc>
        <w:tc>
          <w:tcPr>
            <w:tcW w:type="dxa" w:w="1728"/>
            <w:tcMar>
              <w:top w:w="100" w:type="dxa"/>
              <w:bottom w:w="100" w:type="dxa"/>
              <w:left w:w="150" w:type="dxa"/>
              <w:right w:w="150" w:type="dxa"/>
            </w:tcMar>
            <w:shd w:fill="FFFFFF"/>
          </w:tcPr>
          <w:p>
            <w:pPr>
              <w:jc w:val="left"/>
            </w:pPr>
            <w:r>
              <w:rPr>
                <w:rFonts w:ascii="Times New Roman" w:hAnsi="Times New Roman"/>
                <w:b w:val="0"/>
                <w:sz w:val="16"/>
              </w:rPr>
              <w:t>O(N)</w:t>
            </w:r>
          </w:p>
        </w:tc>
        <w:tc>
          <w:tcPr>
            <w:tcW w:type="dxa" w:w="1584"/>
            <w:tcMar>
              <w:top w:w="100" w:type="dxa"/>
              <w:bottom w:w="100" w:type="dxa"/>
              <w:left w:w="150" w:type="dxa"/>
              <w:right w:w="150" w:type="dxa"/>
            </w:tcMar>
            <w:shd w:fill="FFFFFF"/>
          </w:tcPr>
          <w:p>
            <w:pPr>
              <w:jc w:val="left"/>
            </w:pPr>
            <w:r>
              <w:rPr>
                <w:rFonts w:ascii="Times New Roman" w:hAnsi="Times New Roman"/>
                <w:b w:val="0"/>
                <w:sz w:val="16"/>
              </w:rPr>
              <w:t>1.05 ms</w:t>
            </w:r>
          </w:p>
        </w:tc>
        <w:tc>
          <w:tcPr>
            <w:tcW w:type="dxa" w:w="2880"/>
            <w:tcMar>
              <w:top w:w="100" w:type="dxa"/>
              <w:bottom w:w="100" w:type="dxa"/>
              <w:left w:w="150" w:type="dxa"/>
              <w:right w:w="150" w:type="dxa"/>
            </w:tcMar>
            <w:shd w:fill="FFFFFF"/>
          </w:tcPr>
          <w:p>
            <w:pPr>
              <w:jc w:val="left"/>
            </w:pPr>
            <w:r>
              <w:rPr>
                <w:rFonts w:ascii="Times New Roman" w:hAnsi="Times New Roman"/>
                <w:b w:val="0"/>
                <w:sz w:val="16"/>
              </w:rPr>
              <w:t>Tie-breaking and minima escape</w:t>
            </w:r>
          </w:p>
        </w:tc>
      </w:tr>
      <w:tr>
        <w:tc>
          <w:tcPr>
            <w:tcW w:type="dxa" w:w="2880"/>
            <w:tcMar>
              <w:top w:w="100" w:type="dxa"/>
              <w:bottom w:w="100" w:type="dxa"/>
              <w:left w:w="150" w:type="dxa"/>
              <w:right w:w="150" w:type="dxa"/>
            </w:tcMar>
            <w:shd w:fill="F8FAFC"/>
          </w:tcPr>
          <w:p>
            <w:pPr>
              <w:jc w:val="left"/>
            </w:pPr>
            <w:r>
              <w:rPr>
                <w:rFonts w:ascii="Times New Roman" w:hAnsi="Times New Roman"/>
                <w:b w:val="0"/>
                <w:sz w:val="16"/>
              </w:rPr>
              <w:t>Kinematic ETA Engine</w:t>
            </w:r>
          </w:p>
        </w:tc>
        <w:tc>
          <w:tcPr>
            <w:tcW w:type="dxa" w:w="1872"/>
            <w:tcMar>
              <w:top w:w="100" w:type="dxa"/>
              <w:bottom w:w="100" w:type="dxa"/>
              <w:left w:w="150" w:type="dxa"/>
              <w:right w:w="150" w:type="dxa"/>
            </w:tcMar>
            <w:shd w:fill="F8FAFC"/>
          </w:tcPr>
          <w:p>
            <w:pPr>
              <w:jc w:val="left"/>
            </w:pPr>
            <w:r>
              <w:rPr>
                <w:rFonts w:ascii="Times New Roman" w:hAnsi="Times New Roman"/>
                <w:b w:val="0"/>
                <w:sz w:val="16"/>
              </w:rPr>
              <w:t>O(1)</w:t>
            </w:r>
          </w:p>
        </w:tc>
        <w:tc>
          <w:tcPr>
            <w:tcW w:type="dxa" w:w="1728"/>
            <w:tcMar>
              <w:top w:w="100" w:type="dxa"/>
              <w:bottom w:w="100" w:type="dxa"/>
              <w:left w:w="150" w:type="dxa"/>
              <w:right w:w="150" w:type="dxa"/>
            </w:tcMar>
            <w:shd w:fill="F8FAFC"/>
          </w:tcPr>
          <w:p>
            <w:pPr>
              <w:jc w:val="left"/>
            </w:pPr>
            <w:r>
              <w:rPr>
                <w:rFonts w:ascii="Times New Roman" w:hAnsi="Times New Roman"/>
                <w:b w:val="0"/>
                <w:sz w:val="16"/>
              </w:rPr>
              <w:t>O(1)</w:t>
            </w:r>
          </w:p>
        </w:tc>
        <w:tc>
          <w:tcPr>
            <w:tcW w:type="dxa" w:w="1584"/>
            <w:tcMar>
              <w:top w:w="100" w:type="dxa"/>
              <w:bottom w:w="100" w:type="dxa"/>
              <w:left w:w="150" w:type="dxa"/>
              <w:right w:w="150" w:type="dxa"/>
            </w:tcMar>
            <w:shd w:fill="F8FAFC"/>
          </w:tcPr>
          <w:p>
            <w:pPr>
              <w:jc w:val="left"/>
            </w:pPr>
            <w:r>
              <w:rPr>
                <w:rFonts w:ascii="Times New Roman" w:hAnsi="Times New Roman"/>
                <w:b w:val="0"/>
                <w:sz w:val="16"/>
              </w:rPr>
              <w:t>0.08 ms</w:t>
            </w:r>
          </w:p>
        </w:tc>
        <w:tc>
          <w:tcPr>
            <w:tcW w:type="dxa" w:w="2880"/>
            <w:tcMar>
              <w:top w:w="100" w:type="dxa"/>
              <w:bottom w:w="100" w:type="dxa"/>
              <w:left w:w="150" w:type="dxa"/>
              <w:right w:w="150" w:type="dxa"/>
            </w:tcMar>
            <w:shd w:fill="F8FAFC"/>
          </w:tcPr>
          <w:p>
            <w:pPr>
              <w:jc w:val="left"/>
            </w:pPr>
            <w:r>
              <w:rPr>
                <w:rFonts w:ascii="Times New Roman" w:hAnsi="Times New Roman"/>
                <w:b w:val="0"/>
                <w:sz w:val="16"/>
              </w:rPr>
              <w:t>Real-time traffic-adjusted arrival time</w:t>
            </w:r>
          </w:p>
        </w:tc>
      </w:tr>
    </w:tbl>
    <w:p>
      <w:pPr>
        <w:spacing w:after="80"/>
      </w:pPr>
    </w:p>
    <w:p>
      <w:pPr>
        <w:jc w:val="center"/>
      </w:pPr>
      <w:r>
        <w:drawing>
          <wp:inline xmlns:a="http://schemas.openxmlformats.org/drawingml/2006/main" xmlns:pic="http://schemas.openxmlformats.org/drawingml/2006/picture">
            <wp:extent cx="5029200" cy="2482770"/>
            <wp:docPr id="1956173934" name="Picture 1956173934"/>
            <wp:cNvGraphicFramePr>
              <a:graphicFrameLocks noChangeAspect="1"/>
            </wp:cNvGraphicFramePr>
            <a:graphic>
              <a:graphicData uri="http://schemas.openxmlformats.org/drawingml/2006/picture">
                <pic:pic>
                  <pic:nvPicPr>
                    <pic:cNvPr id="0" name="figure4_latencies.png"/>
                    <pic:cNvPicPr/>
                  </pic:nvPicPr>
                  <pic:blipFill>
                    <a:blip r:embed="rId19"/>
                    <a:stretch>
                      <a:fillRect/>
                    </a:stretch>
                  </pic:blipFill>
                  <pic:spPr>
                    <a:xfrm>
                      <a:off x="0" y="0"/>
                      <a:ext cx="5029200" cy="2482770"/>
                    </a:xfrm>
                    <a:prstGeom prst="rect"/>
                  </pic:spPr>
                </pic:pic>
              </a:graphicData>
            </a:graphic>
          </wp:inline>
        </w:drawing>
      </w:r>
    </w:p>
    <w:p>
      <w:pPr>
        <w:jc w:val="center"/>
      </w:pPr>
      <w:r>
        <w:rPr>
          <w:rFonts w:ascii="Times New Roman" w:hAnsi="Times New Roman"/>
          <w:i/>
          <w:sz w:val="19"/>
        </w:rPr>
        <w:t>Figure 4: Computational Execution Latency Profile across Algorithms (Milliseconds)</w:t>
      </w:r>
    </w:p>
    <w:p>
      <w:pPr>
        <w:spacing w:before="160"/>
      </w:pPr>
      <w:r>
        <w:rPr>
          <w:rFonts w:ascii="Times New Roman" w:hAnsi="Times New Roman"/>
          <w:b/>
          <w:sz w:val="24"/>
        </w:rPr>
        <w:t>4.3 Presentation-Speed Kinematics and Faculty Demonstration Controls</w:t>
      </w:r>
    </w:p>
    <w:p>
      <w:r>
        <w:rPr>
          <w:rFonts w:ascii="Times New Roman" w:hAnsi="Times New Roman"/>
          <w:sz w:val="20"/>
        </w:rPr>
        <w:t>A critical pedagogical feature requested for academic evaluation is observable delivery speed. In many prototype implementations, simulated vehicles race across the screen in less than a second, rendering visual validation impossible. FLEETFLOW incorporates a continuous, distance-based interpolation mechanism using requestAnimationFrame:</w:t>
        <w:br/>
        <w:t>• Observable Delivery Cycle: A normal demonstration run requires ~29 seconds (Heading to Restaurant: 8s, Food Pickup: 3s, Delivering on Road: 15s, Doorstep Delivery: 3s).</w:t>
        <w:br/>
        <w:t>• Speed Selection: Interactive controls permit evaluating at 0.5x (in-depth review), 1x (normal presentation speed), and 2x (fast overview).</w:t>
        <w:br/>
        <w:t>• Smooth Bearing Orientation: Motorcycle markers rotate dynamically to mirror actual road bearings, preventing jumping or coordinate teleportation.</w:t>
      </w:r>
    </w:p>
    <w:p>
      <w:r>
        <w:rPr>
          <w:rFonts w:ascii="Times New Roman" w:hAnsi="Times New Roman"/>
          <w:sz w:val="17"/>
        </w:rPr>
        <w:t>[5] Z. Steever, M. Karwan, and C. Murray, "Dynamic courier routing for a food delivery service," Computers &amp; Operations Research, vol. 107, pp. 173–188, 2019. doi: 10.1016/j.cor.2019.03.008.</w:t>
      </w:r>
    </w:p>
    <w:p>
      <w:r>
        <w:rPr>
          <w:rFonts w:ascii="Times New Roman" w:hAnsi="Times New Roman"/>
          <w:sz w:val="17"/>
        </w:rPr>
        <w:t>[6] D. Reyes, M. Savelsbergh, and A. Toriello, "Vehicle routing with roaming delivery locations," Transportation Research Part C: Emerging Technologies, vol. 91, pp. 148–162, 2018. doi: 10.1016/j.trc.2018.03.015.</w:t>
      </w:r>
    </w:p>
    <w:p>
      <w:r>
        <w:rPr>
          <w:rFonts w:ascii="Times New Roman" w:hAnsi="Times New Roman"/>
          <w:sz w:val="17"/>
        </w:rPr>
        <w:t>[7] D. B. Shmoys and E. Tardos, "An approximation algorithm for the generalized assignment problem," Mathematical Programming, vol. 62, pp. 461–474, 1993. doi: 10.1007/BF01585178.</w:t>
      </w:r>
    </w:p>
    <w:p>
      <w:r>
        <w:rPr>
          <w:rFonts w:ascii="Times New Roman" w:hAnsi="Times New Roman"/>
          <w:sz w:val="17"/>
        </w:rPr>
        <w:t>[8] J. Alonso-Mora, S. Samaranayake, A. Wallar, E. Frazzoli, and D. Rus, "On-demand high-capacity ride-sharing via dynamic trip-vehicle assignment," Proceedings of the National Academy of Sciences, vol. 114, no. 3, pp. 462–467, 2017. doi: 10.1073/pnas.1611675114.</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