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  <w:sz w:val="48"/>
        </w:rPr>
        <w:t>Proctora - System User Manual</w:t>
      </w:r>
    </w:p>
    <w:p>
      <w:pPr>
        <w:jc w:val="center"/>
      </w:pPr>
      <w:r>
        <w:rPr>
          <w:i/>
          <w:color w:val="475569"/>
          <w:sz w:val="24"/>
        </w:rPr>
        <w:t>Real-Time Online Examination System with Proctoring &amp; Suspicious Event Detection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  <w:sz w:val="21"/>
              </w:rPr>
              <w:t>1. Adarsh Bellamane</w:t>
              <w:br/>
            </w:r>
            <w:r>
              <w:rPr>
                <w:color w:val="64748B"/>
                <w:sz w:val="19"/>
              </w:rPr>
              <w:t>(241IT004)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sz w:val="21"/>
              </w:rPr>
              <w:t>2. Harshith Vellapha</w:t>
              <w:br/>
            </w:r>
            <w:r>
              <w:rPr>
                <w:color w:val="64748B"/>
                <w:sz w:val="19"/>
              </w:rPr>
              <w:t>(241IT033)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sz w:val="21"/>
              </w:rPr>
              <w:t>3. Rushi Hiren Patel</w:t>
              <w:br/>
            </w:r>
            <w:r>
              <w:rPr>
                <w:color w:val="64748B"/>
                <w:sz w:val="19"/>
              </w:rPr>
              <w:t>(241IT065)</w:t>
            </w:r>
          </w:p>
        </w:tc>
      </w:tr>
    </w:tbl>
    <w:p/>
    <w:p>
      <w:pPr>
        <w:jc w:val="center"/>
      </w:pPr>
      <w:r>
        <w:rPr>
          <w:color w:val="64748B"/>
          <w:sz w:val="19"/>
        </w:rPr>
        <w:t>Department of Information Technology</w:t>
        <w:br/>
        <w:t>National Institute of Technology Karnataka (NITK), Surathkal</w:t>
        <w:br/>
        <w:t>Software Engineering Course Project</w:t>
      </w:r>
    </w:p>
    <w:p>
      <w:r>
        <w:br w:type="page"/>
      </w:r>
    </w:p>
    <w:p>
      <w:pPr>
        <w:pStyle w:val="Heading1"/>
      </w:pPr>
      <w:r>
        <w:t>Table of Contents / Overview of Flows</w:t>
      </w:r>
    </w:p>
    <w:p>
      <w:pPr>
        <w:pStyle w:val="ListBullet"/>
        <w:spacing w:after="40"/>
      </w:pPr>
      <w:r>
        <w:rPr>
          <w:b/>
        </w:rPr>
        <w:t>Flow 1: System Landing Page &amp; Public Navigation</w:t>
      </w:r>
    </w:p>
    <w:p>
      <w:pPr>
        <w:pStyle w:val="ListBullet2"/>
        <w:spacing w:after="40"/>
      </w:pPr>
      <w:r>
        <w:t>Step 1.1: System Landing Page</w:t>
      </w:r>
    </w:p>
    <w:p>
      <w:pPr>
        <w:pStyle w:val="ListBullet"/>
        <w:spacing w:after="40"/>
      </w:pPr>
      <w:r>
        <w:rPr>
          <w:b/>
        </w:rPr>
        <w:t>Flow 2: User Registration &amp; Authentication</w:t>
      </w:r>
    </w:p>
    <w:p>
      <w:pPr>
        <w:pStyle w:val="ListBullet2"/>
        <w:spacing w:after="40"/>
      </w:pPr>
      <w:r>
        <w:t>Step 2.1: Candidate Account Registration</w:t>
      </w:r>
    </w:p>
    <w:p>
      <w:pPr>
        <w:pStyle w:val="ListBullet2"/>
        <w:spacing w:after="40"/>
      </w:pPr>
      <w:r>
        <w:t>Step 2.2: Candidate &amp; User Login</w:t>
      </w:r>
    </w:p>
    <w:p>
      <w:pPr>
        <w:pStyle w:val="ListBullet2"/>
        <w:spacing w:after="40"/>
      </w:pPr>
      <w:r>
        <w:t>Step 2.3: Administrator Login Interface</w:t>
      </w:r>
    </w:p>
    <w:p>
      <w:pPr>
        <w:pStyle w:val="ListBullet"/>
        <w:spacing w:after="40"/>
      </w:pPr>
      <w:r>
        <w:rPr>
          <w:b/>
        </w:rPr>
        <w:t>Flow 3: Candidate Examination Flow</w:t>
      </w:r>
    </w:p>
    <w:p>
      <w:pPr>
        <w:pStyle w:val="ListBullet2"/>
        <w:spacing w:after="40"/>
      </w:pPr>
      <w:r>
        <w:t>Step 3.1: Candidate Dashboard &amp; Entering Test ID</w:t>
      </w:r>
    </w:p>
    <w:p>
      <w:pPr>
        <w:pStyle w:val="ListBullet2"/>
        <w:spacing w:after="40"/>
      </w:pPr>
      <w:r>
        <w:t>Step 3.2: Pre-Flight Hardware Diagnostics &amp; AI Face Calibration</w:t>
      </w:r>
    </w:p>
    <w:p>
      <w:pPr>
        <w:pStyle w:val="ListBullet2"/>
        <w:spacing w:after="40"/>
      </w:pPr>
      <w:r>
        <w:t>Step 3.3: Candidate Exam Portal &amp; Lockdown Interface</w:t>
      </w:r>
    </w:p>
    <w:p>
      <w:pPr>
        <w:pStyle w:val="ListBullet2"/>
        <w:spacing w:after="40"/>
      </w:pPr>
      <w:r>
        <w:t>Step 3.4: Answering Single-Choice Multiple Choice Questions (MCQ)</w:t>
      </w:r>
    </w:p>
    <w:p>
      <w:pPr>
        <w:pStyle w:val="ListBullet2"/>
        <w:spacing w:after="40"/>
      </w:pPr>
      <w:r>
        <w:t>Step 3.5: Answering Multiple-Select Questions (MSQ)</w:t>
      </w:r>
    </w:p>
    <w:p>
      <w:pPr>
        <w:pStyle w:val="ListBullet2"/>
        <w:spacing w:after="40"/>
      </w:pPr>
      <w:r>
        <w:t>Step 3.6: Coding Environment with Monaco Editor &amp; Real-Time Telemetry</w:t>
      </w:r>
    </w:p>
    <w:p>
      <w:pPr>
        <w:pStyle w:val="ListBullet2"/>
        <w:spacing w:after="40"/>
      </w:pPr>
      <w:r>
        <w:t>Step 3.7: Answering Descriptive &amp; Essay Questions</w:t>
      </w:r>
    </w:p>
    <w:p>
      <w:pPr>
        <w:pStyle w:val="ListBullet2"/>
        <w:spacing w:after="40"/>
      </w:pPr>
      <w:r>
        <w:t>Step 3.8: Final Exam Submission Modal</w:t>
      </w:r>
    </w:p>
    <w:p>
      <w:pPr>
        <w:pStyle w:val="ListBullet2"/>
        <w:spacing w:after="40"/>
      </w:pPr>
      <w:r>
        <w:t>Step 3.9: Submission Confirmation &amp; Receipt</w:t>
      </w:r>
    </w:p>
    <w:p>
      <w:pPr>
        <w:pStyle w:val="ListBullet"/>
        <w:spacing w:after="40"/>
      </w:pPr>
      <w:r>
        <w:rPr>
          <w:b/>
        </w:rPr>
        <w:t>Flow 4: Administrator / Instructor Management &amp; Invigilation Flow</w:t>
      </w:r>
    </w:p>
    <w:p>
      <w:pPr>
        <w:pStyle w:val="ListBullet2"/>
        <w:spacing w:after="40"/>
      </w:pPr>
      <w:r>
        <w:t>Step 4.1: Administrator Dashboard</w:t>
      </w:r>
    </w:p>
    <w:p>
      <w:pPr>
        <w:pStyle w:val="ListBullet2"/>
        <w:spacing w:after="40"/>
      </w:pPr>
      <w:r>
        <w:t>Step 4.2: Instructor Test Studio Overview</w:t>
      </w:r>
    </w:p>
    <w:p>
      <w:pPr>
        <w:pStyle w:val="ListBullet2"/>
        <w:spacing w:after="40"/>
      </w:pPr>
      <w:r>
        <w:t>Step 4.3: Exam Details &amp; Metadata Configuration</w:t>
      </w:r>
    </w:p>
    <w:p>
      <w:pPr>
        <w:pStyle w:val="ListBullet2"/>
        <w:spacing w:after="40"/>
      </w:pPr>
      <w:r>
        <w:t>Step 4.4: Question Bank Builder &amp; Multi-Format Authoring</w:t>
      </w:r>
    </w:p>
    <w:p>
      <w:pPr>
        <w:pStyle w:val="ListBullet2"/>
        <w:spacing w:after="40"/>
      </w:pPr>
      <w:r>
        <w:t>Step 4.5: Seating Plan &amp; Classroom Coordinate Upload</w:t>
      </w:r>
    </w:p>
    <w:p>
      <w:pPr>
        <w:pStyle w:val="ListBullet2"/>
        <w:spacing w:after="40"/>
      </w:pPr>
      <w:r>
        <w:t>Step 4.6: Real-Time Live Invigilation &amp; Proctoring Monitor</w:t>
      </w:r>
    </w:p>
    <w:p>
      <w:pPr>
        <w:pStyle w:val="ListBullet2"/>
        <w:spacing w:after="40"/>
      </w:pPr>
      <w:r>
        <w:t>Step 4.7: Candidate Graded Answer Sheet &amp; Telemetry Inspector</w:t>
      </w:r>
    </w:p>
    <w:p>
      <w:r>
        <w:br w:type="page"/>
      </w:r>
    </w:p>
    <w:p>
      <w:pPr>
        <w:pStyle w:val="Heading1"/>
        <w:spacing w:before="240" w:after="80"/>
      </w:pPr>
      <w:r>
        <w:t>Flow 1: System Landing Page &amp; Public Navigation</w:t>
      </w:r>
    </w:p>
    <w:p>
      <w:pPr>
        <w:spacing w:after="280"/>
      </w:pPr>
      <w:r>
        <w:rPr>
          <w:color w:val="334155"/>
        </w:rPr>
        <w:t>This flow covers accessing the platform, viewing system capabilities, and navigating to candidate or administrator authentication.</w:t>
      </w:r>
    </w:p>
    <w:p>
      <w:pPr>
        <w:pStyle w:val="Heading2"/>
        <w:spacing w:before="200" w:after="80"/>
      </w:pPr>
      <w:r>
        <w:t>Step 1.1: System Landing Page</w:t>
      </w:r>
    </w:p>
    <w:p>
      <w:pPr>
        <w:spacing w:after="160"/>
      </w:pPr>
      <w:r>
        <w:t>The landing page introduces Proctora's real-time online examination features, including AI-driven gaze tracking, Monaco editor telemetry, and classroom seating deconfliction. Users can click 'Candidate Portal' to take tests or 'Admin Login' to manage examinations.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_landing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80"/>
      </w:pPr>
      <w:r>
        <w:t>Flow 2: User Registration &amp; Authentication</w:t>
      </w:r>
    </w:p>
    <w:p>
      <w:pPr>
        <w:spacing w:after="280"/>
      </w:pPr>
      <w:r>
        <w:rPr>
          <w:color w:val="334155"/>
        </w:rPr>
        <w:t>This flow covers candidate account registration and secure credential login with role-based redirection.</w:t>
      </w:r>
    </w:p>
    <w:p>
      <w:pPr>
        <w:pStyle w:val="Heading2"/>
        <w:spacing w:before="200" w:after="80"/>
      </w:pPr>
      <w:r>
        <w:t>Step 2.1: Candidate Account Registration</w:t>
      </w:r>
    </w:p>
    <w:p>
      <w:pPr>
        <w:spacing w:after="160"/>
      </w:pPr>
      <w:r>
        <w:t>New candidates register by providing their full name, institutional email address, institutional roll number, and password. Client and server validation verify password strength and email formatting.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_registratio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2.2: Candidate &amp; User Login</w:t>
      </w:r>
    </w:p>
    <w:p>
      <w:pPr>
        <w:spacing w:after="160"/>
      </w:pPr>
      <w:r>
        <w:t>Candidates sign in using their registered email and password. Upon successful verification, candidates are issued secure session cookies and redirected to the Candidate Dashboard.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2.3: Administrator Login Interface</w:t>
      </w:r>
    </w:p>
    <w:p>
      <w:pPr>
        <w:spacing w:after="160"/>
      </w:pPr>
      <w:r>
        <w:t>Faculty and administrators log in through the same secure authentication gateway. Users with administrative privileges are granted access to the Test Studio and Live Invigilation Monitor.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3_admin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80"/>
      </w:pPr>
      <w:r>
        <w:t>Flow 3: Candidate Examination Flow</w:t>
      </w:r>
    </w:p>
    <w:p>
      <w:pPr>
        <w:spacing w:after="280"/>
      </w:pPr>
      <w:r>
        <w:rPr>
          <w:color w:val="334155"/>
        </w:rPr>
        <w:t>This flow details the complete candidate testing lifecycle from test entry, hardware calibration, answering diverse question formats, to final submission.</w:t>
      </w:r>
    </w:p>
    <w:p>
      <w:pPr>
        <w:pStyle w:val="Heading2"/>
        <w:spacing w:before="200" w:after="80"/>
      </w:pPr>
      <w:r>
        <w:t>Step 3.1: Candidate Dashboard &amp; Entering Test ID</w:t>
      </w:r>
    </w:p>
    <w:p>
      <w:pPr>
        <w:spacing w:after="160"/>
      </w:pPr>
      <w:r>
        <w:t>Upon logging in, candidates view a minimalist portal with an input field labeled 'Paste your exam link or Test ID here:'. Candidates enter the assigned Test ID (e.g., TEST-MS2026) and click 'Proceed to Examination'.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_candidate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3.2: Pre-Flight Hardware Diagnostics &amp; AI Face Calibration</w:t>
      </w:r>
    </w:p>
    <w:p>
      <w:pPr>
        <w:spacing w:after="160"/>
      </w:pPr>
      <w:r>
        <w:t>Before starting the test, candidates undergo mandatory hardware verification: Webcam feed, Microphone audio, Browser resolution, and Network latency. The AI engine validates camera framing and illumination using a centering reticle. Once verified, the candidate clicks 'Enter Exam Portal'.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_device_check_calib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3.3: Candidate Exam Portal &amp; Lockdown Interface</w:t>
      </w:r>
    </w:p>
    <w:p>
      <w:pPr>
        <w:spacing w:after="160"/>
      </w:pPr>
      <w:r>
        <w:t>The Exam Portal initiates browser lockdown enforcement (fullscreen monitoring, focus tracking). The interface displays the test title, live remaining timer, candidate live camera feed preview, and a numbered question navigation palette.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_exam_portal_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3.4: Answering Single-Choice Multiple Choice Questions (MCQ)</w:t>
      </w:r>
    </w:p>
    <w:p>
      <w:pPr>
        <w:spacing w:after="160"/>
      </w:pPr>
      <w:r>
        <w:t>For single-choice questions, candidates select their desired answer from the options. The response is immediately recorded and periodically autosaved. Candidates click 'Next' or use the palette to jump between questions.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_exam_mcq_sing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3.5: Answering Multiple-Select Questions (MSQ)</w:t>
      </w:r>
    </w:p>
    <w:p>
      <w:pPr>
        <w:spacing w:after="160"/>
      </w:pPr>
      <w:r>
        <w:t>For questions with multiple valid solutions, candidates select all matching checkboxes. The system keeps track of all checked options and updates question palette status in real time.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_exam_multi_corr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3.6: Coding Environment with Monaco Editor &amp; Real-Time Telemetry</w:t>
      </w:r>
    </w:p>
    <w:p>
      <w:pPr>
        <w:spacing w:after="160"/>
      </w:pPr>
      <w:r>
        <w:t>For coding assessments, candidates write solutions within the embedded Monaco Editor (the editor powering VS Code) with syntax highlighting and auto-indentation. Keystroke timing, paste anomalies, and text deltas are continuously captured for academic integrity replay.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_exam_coding_mona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3.7: Answering Descriptive &amp; Essay Questions</w:t>
      </w:r>
    </w:p>
    <w:p>
      <w:pPr>
        <w:spacing w:after="160"/>
      </w:pPr>
      <w:r>
        <w:t>Descriptive questions provide a multi-line response area. Candidates write comprehensive theoretical explanations, which are continuously synchronized to the backend via fault-tolerant autosave.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_exam_descript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3.8: Final Exam Submission Modal</w:t>
      </w:r>
    </w:p>
    <w:p>
      <w:pPr>
        <w:spacing w:after="160"/>
      </w:pPr>
      <w:r>
        <w:t>When finished, candidates click 'Submit Exam' in the header. A confirmation dialog appears summarizing the total answered questions and warning that further changes cannot be made after confirmation. The candidate clicks 'Confirm &amp; Submit Exam'.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_exam_submit_confirm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3.9: Submission Confirmation &amp; Receipt</w:t>
      </w:r>
    </w:p>
    <w:p>
      <w:pPr>
        <w:spacing w:after="160"/>
      </w:pPr>
      <w:r>
        <w:t>Following submission, the candidate arrives at the completion receipt screen, which records the exam completion timestamp and guarantees that all responses and telemetry were successfully persisted.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2_exam_submitted_receip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240" w:after="80"/>
      </w:pPr>
      <w:r>
        <w:t>Flow 4: Administrator / Instructor Management &amp; Invigilation Flow</w:t>
      </w:r>
    </w:p>
    <w:p>
      <w:pPr>
        <w:spacing w:after="280"/>
      </w:pPr>
      <w:r>
        <w:rPr>
          <w:color w:val="334155"/>
        </w:rPr>
        <w:t>This flow guides instructors through test authoring, question management, seating plan configuration, live proctoring supervision, and graded sheet reviews.</w:t>
      </w:r>
    </w:p>
    <w:p>
      <w:pPr>
        <w:pStyle w:val="Heading2"/>
        <w:spacing w:before="200" w:after="80"/>
      </w:pPr>
      <w:r>
        <w:t>Step 4.1: Administrator Dashboard</w:t>
      </w:r>
    </w:p>
    <w:p>
      <w:pPr>
        <w:spacing w:after="160"/>
      </w:pPr>
      <w:r>
        <w:t>The Administrator Dashboard provides an overview of active exams, total candidate registrations, and quick action shortcuts to the Test Studio and Live Monitor.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4_admin_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4.2: Instructor Test Studio Overview</w:t>
      </w:r>
    </w:p>
    <w:p>
      <w:pPr>
        <w:spacing w:after="160"/>
      </w:pPr>
      <w:r>
        <w:t>The Test Studio (/admin/exams) provides centralized management for all examinations. Instructors can create new exams, edit existing configurations, adjust question banks, and launch the invigilator monitor.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_admin_exams_stud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4.3: Exam Details &amp; Metadata Configuration</w:t>
      </w:r>
    </w:p>
    <w:p>
      <w:pPr>
        <w:spacing w:after="160"/>
      </w:pPr>
      <w:r>
        <w:t>In the 'Metadata &amp; Details' tab, instructors configure the Test ID, title, description, testing hall location, maximum candidate capacity, and idle auto-logout timeout.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a_admin_exam_metada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4.4: Question Bank Builder &amp; Multi-Format Authoring</w:t>
      </w:r>
    </w:p>
    <w:p>
      <w:pPr>
        <w:spacing w:after="160"/>
      </w:pPr>
      <w:r>
        <w:t>In the 'Question Maker' tab, instructors create and edit questions across multiple formats (MCQ, Multi-Correct, Monaco Coding, Descriptive) with points, starter code, and answer keys.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b_admin_exam_ques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4.5: Seating Plan &amp; Classroom Coordinate Upload</w:t>
      </w:r>
    </w:p>
    <w:p>
      <w:pPr>
        <w:spacing w:after="160"/>
      </w:pPr>
      <w:r>
        <w:t>In the 'Seating CSV' tab, instructors upload or define classroom desk coordinates (row and column mappings). Proctora uses these coordinates to deconflict question orders so adjacent students receive different question sequences.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5c_admin_exam_seat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4.6: Real-Time Live Invigilation &amp; Proctoring Monitor</w:t>
      </w:r>
    </w:p>
    <w:p>
      <w:pPr>
        <w:spacing w:after="160"/>
      </w:pPr>
      <w:r>
        <w:t>The Live Invigilation Monitor (/admin/exams/:examId/monitor) connects to real-time WebSockets. Instructors monitor student status cards, AI-detected infraction flags (looking away, missing face, multiple faces), tab focus loss, and live cheating risk scores.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7_admin_live_monit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200" w:after="80"/>
      </w:pPr>
      <w:r>
        <w:t>Step 4.7: Candidate Graded Answer Sheet &amp; Telemetry Inspector</w:t>
      </w:r>
    </w:p>
    <w:p>
      <w:pPr>
        <w:spacing w:after="160"/>
      </w:pPr>
      <w:r>
        <w:t>Instructors click 'Inspect Sheet' on any candidate card to open the Graded Sheet Viewer. This modal provides question-by-question candidate answers, code submissions, awarded points, and timestamped infraction logs.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8_admin_sheet_inspect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