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sz w:val="50"/>
          <w:szCs w:val="50"/>
          <w:rtl w:val="0"/>
        </w:rPr>
        <w:t xml:space="preserve">Harshit Kaushik </w:t>
      </w:r>
      <w:r w:rsidDel="00000000" w:rsidR="00000000" w:rsidRPr="00000000">
        <w:rPr>
          <w:rtl w:val="0"/>
        </w:rPr>
      </w:r>
    </w:p>
    <w:p w:rsidR="00000000" w:rsidDel="00000000" w:rsidP="00000000" w:rsidRDefault="00000000" w:rsidRPr="00000000" w14:paraId="00000002">
      <w:pPr>
        <w:spacing w:line="276" w:lineRule="auto"/>
        <w:rPr>
          <w:color w:val="000000"/>
        </w:rPr>
      </w:pPr>
      <w:r w:rsidDel="00000000" w:rsidR="00000000" w:rsidRPr="00000000">
        <w:rPr>
          <w:color w:val="000000"/>
          <w:rtl w:val="0"/>
        </w:rPr>
        <w:t xml:space="preserve">Email: </w:t>
      </w:r>
      <w:hyperlink r:id="rId6">
        <w:r w:rsidDel="00000000" w:rsidR="00000000" w:rsidRPr="00000000">
          <w:rPr>
            <w:color w:val="000000"/>
            <w:u w:val="single"/>
            <w:rtl w:val="0"/>
          </w:rPr>
          <w:t xml:space="preserve">harshitkaushik444555@gmail.com</w:t>
        </w:r>
      </w:hyperlink>
      <w:r w:rsidDel="00000000" w:rsidR="00000000" w:rsidRPr="00000000">
        <w:rPr>
          <w:rtl w:val="0"/>
        </w:rPr>
      </w:r>
    </w:p>
    <w:p w:rsidR="00000000" w:rsidDel="00000000" w:rsidP="00000000" w:rsidRDefault="00000000" w:rsidRPr="00000000" w14:paraId="00000003">
      <w:pPr>
        <w:spacing w:line="276" w:lineRule="auto"/>
        <w:rPr>
          <w:color w:val="000000"/>
        </w:rPr>
      </w:pPr>
      <w:r w:rsidDel="00000000" w:rsidR="00000000" w:rsidRPr="00000000">
        <w:rPr>
          <w:color w:val="000000"/>
          <w:rtl w:val="0"/>
        </w:rPr>
        <w:t xml:space="preserve">GitHub: https://github.com/harshitkaushik444555</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color w:val="000000"/>
        </w:rPr>
      </w:pPr>
      <w:r w:rsidDel="00000000" w:rsidR="00000000" w:rsidRPr="00000000">
        <w:rPr>
          <w:color w:val="000000"/>
          <w:rtl w:val="0"/>
        </w:rPr>
        <w:t xml:space="preserve">Phone: </w:t>
      </w:r>
      <w:r w:rsidDel="00000000" w:rsidR="00000000" w:rsidRPr="00000000">
        <w:rPr>
          <w:rFonts w:ascii="Times New Roman" w:cs="Times New Roman" w:eastAsia="Times New Roman" w:hAnsi="Times New Roman"/>
          <w:color w:val="000000"/>
          <w:rtl w:val="0"/>
        </w:rPr>
        <w:t xml:space="preserve">+91-6396832259</w:t>
      </w:r>
    </w:p>
    <w:p w:rsidR="00000000" w:rsidDel="00000000" w:rsidP="00000000" w:rsidRDefault="00000000" w:rsidRPr="00000000" w14:paraId="00000005">
      <w:pPr>
        <w:spacing w:line="276" w:lineRule="auto"/>
        <w:rPr/>
      </w:pPr>
      <w:r w:rsidDel="00000000" w:rsidR="00000000" w:rsidRPr="00000000">
        <w:rPr>
          <w:color w:val="000000"/>
          <w:rtl w:val="0"/>
        </w:rPr>
        <w:t xml:space="preserve">Location: Noida</w:t>
      </w:r>
      <w:r w:rsidDel="00000000" w:rsidR="00000000" w:rsidRPr="00000000">
        <w:rPr/>
        <mc:AlternateContent>
          <mc:Choice Requires="wpg">
            <w:drawing>
              <wp:inline distB="114300" distT="114300" distL="114300" distR="114300">
                <wp:extent cx="6675120" cy="25400"/>
                <wp:effectExtent b="0" l="0" r="0" t="0"/>
                <wp:docPr id="1" name=""/>
                <a:graphic>
                  <a:graphicData uri="http://schemas.microsoft.com/office/word/2010/wordprocessingShape">
                    <wps:wsp>
                      <wps:cNvCnPr/>
                      <wps:spPr>
                        <a:xfrm flipH="1" rot="10800000">
                          <a:off x="-143150" y="225000"/>
                          <a:ext cx="7147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675120" cy="254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7512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Subtitle"/>
        <w:spacing w:line="276" w:lineRule="auto"/>
        <w:rPr>
          <w:rFonts w:ascii="Merriweather" w:cs="Merriweather" w:eastAsia="Merriweather" w:hAnsi="Merriweather"/>
          <w:sz w:val="20"/>
          <w:szCs w:val="20"/>
        </w:rPr>
      </w:pPr>
      <w:bookmarkStart w:colFirst="0" w:colLast="0" w:name="_ot2qkmtef8ro" w:id="1"/>
      <w:bookmarkEnd w:id="1"/>
      <w:r w:rsidDel="00000000" w:rsidR="00000000" w:rsidRPr="00000000">
        <w:rPr>
          <w:rFonts w:ascii="Merriweather" w:cs="Merriweather" w:eastAsia="Merriweather" w:hAnsi="Merriweather"/>
          <w:sz w:val="20"/>
          <w:szCs w:val="20"/>
          <w:rtl w:val="0"/>
        </w:rPr>
        <w:t xml:space="preserve">An aspiring DevOps Engineer who is looking for opportunities in DevOps and Cloud </w:t>
      </w:r>
    </w:p>
    <w:p w:rsidR="00000000" w:rsidDel="00000000" w:rsidP="00000000" w:rsidRDefault="00000000" w:rsidRPr="00000000" w14:paraId="00000007">
      <w:pPr>
        <w:pStyle w:val="Heading2"/>
        <w:rPr>
          <w:sz w:val="28"/>
          <w:szCs w:val="28"/>
        </w:rPr>
      </w:pPr>
      <w:bookmarkStart w:colFirst="0" w:colLast="0" w:name="_tyjcwt" w:id="2"/>
      <w:bookmarkEnd w:id="2"/>
      <w:r w:rsidDel="00000000" w:rsidR="00000000" w:rsidRPr="00000000">
        <w:rPr>
          <w:sz w:val="28"/>
          <w:szCs w:val="28"/>
          <w:rtl w:val="0"/>
        </w:rPr>
        <w:t xml:space="preserve">TECHNICAL SKILLS</w:t>
      </w:r>
    </w:p>
    <w:p w:rsidR="00000000" w:rsidDel="00000000" w:rsidP="00000000" w:rsidRDefault="00000000" w:rsidRPr="00000000" w14:paraId="00000008">
      <w:pPr>
        <w:spacing w:before="0" w:line="240" w:lineRule="auto"/>
        <w:rPr/>
      </w:pPr>
      <w:r w:rsidDel="00000000" w:rsidR="00000000" w:rsidRPr="00000000">
        <w:rPr>
          <w:rtl w:val="0"/>
        </w:rPr>
      </w:r>
    </w:p>
    <w:tbl>
      <w:tblPr>
        <w:tblStyle w:val="Table1"/>
        <w:tblW w:w="99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3.5"/>
        <w:gridCol w:w="4963.5"/>
        <w:tblGridChange w:id="0">
          <w:tblGrid>
            <w:gridCol w:w="4963.5"/>
            <w:gridCol w:w="49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0" w:line="240" w:lineRule="auto"/>
              <w:ind w:right="0"/>
              <w:rPr>
                <w:color w:val="000000"/>
                <w:sz w:val="20"/>
                <w:szCs w:val="20"/>
              </w:rPr>
            </w:pPr>
            <w:r w:rsidDel="00000000" w:rsidR="00000000" w:rsidRPr="00000000">
              <w:rPr>
                <w:color w:val="000000"/>
                <w:sz w:val="20"/>
                <w:szCs w:val="20"/>
                <w:rtl w:val="0"/>
              </w:rPr>
              <w:t xml:space="preserve">C</w:t>
            </w:r>
            <w:r w:rsidDel="00000000" w:rsidR="00000000" w:rsidRPr="00000000">
              <w:rPr>
                <w:color w:val="000000"/>
                <w:sz w:val="20"/>
                <w:szCs w:val="20"/>
                <w:rtl w:val="0"/>
              </w:rPr>
              <w:t xml:space="preserve">loud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0" w:line="240" w:lineRule="auto"/>
              <w:ind w:right="0"/>
              <w:rPr>
                <w:color w:val="000000"/>
                <w:sz w:val="20"/>
                <w:szCs w:val="20"/>
              </w:rPr>
            </w:pPr>
            <w:r w:rsidDel="00000000" w:rsidR="00000000" w:rsidRPr="00000000">
              <w:rPr>
                <w:color w:val="000000"/>
                <w:sz w:val="20"/>
                <w:szCs w:val="20"/>
                <w:rtl w:val="0"/>
              </w:rPr>
              <w:t xml:space="preserve">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ind w:right="0"/>
              <w:rPr>
                <w:color w:val="000000"/>
                <w:sz w:val="20"/>
                <w:szCs w:val="20"/>
              </w:rPr>
            </w:pPr>
            <w:r w:rsidDel="00000000" w:rsidR="00000000" w:rsidRPr="00000000">
              <w:rPr>
                <w:color w:val="000000"/>
                <w:sz w:val="20"/>
                <w:szCs w:val="20"/>
                <w:rtl w:val="0"/>
              </w:rPr>
              <w:t xml:space="preserve">Build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240" w:lineRule="auto"/>
              <w:ind w:right="0"/>
              <w:rPr>
                <w:color w:val="000000"/>
                <w:sz w:val="20"/>
                <w:szCs w:val="20"/>
              </w:rPr>
            </w:pPr>
            <w:r w:rsidDel="00000000" w:rsidR="00000000" w:rsidRPr="00000000">
              <w:rPr>
                <w:color w:val="000000"/>
                <w:sz w:val="20"/>
                <w:szCs w:val="20"/>
                <w:rtl w:val="0"/>
              </w:rPr>
              <w:t xml:space="preserve">Maven, AWS CodeBuild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0" w:line="240" w:lineRule="auto"/>
              <w:ind w:right="0"/>
              <w:rPr>
                <w:color w:val="000000"/>
                <w:sz w:val="20"/>
                <w:szCs w:val="20"/>
              </w:rPr>
            </w:pPr>
            <w:r w:rsidDel="00000000" w:rsidR="00000000" w:rsidRPr="00000000">
              <w:rPr>
                <w:color w:val="000000"/>
                <w:sz w:val="20"/>
                <w:szCs w:val="20"/>
                <w:rtl w:val="0"/>
              </w:rPr>
              <w:t xml:space="preserve">Container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240" w:lineRule="auto"/>
              <w:ind w:right="0"/>
              <w:rPr>
                <w:color w:val="000000"/>
                <w:sz w:val="20"/>
                <w:szCs w:val="20"/>
              </w:rPr>
            </w:pPr>
            <w:r w:rsidDel="00000000" w:rsidR="00000000" w:rsidRPr="00000000">
              <w:rPr>
                <w:color w:val="000000"/>
                <w:sz w:val="20"/>
                <w:szCs w:val="20"/>
                <w:rtl w:val="0"/>
              </w:rPr>
              <w:t xml:space="preserve">Docker, Kubernetes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240" w:lineRule="auto"/>
              <w:ind w:right="0"/>
              <w:rPr>
                <w:color w:val="000000"/>
                <w:sz w:val="20"/>
                <w:szCs w:val="20"/>
              </w:rPr>
            </w:pPr>
            <w:r w:rsidDel="00000000" w:rsidR="00000000" w:rsidRPr="00000000">
              <w:rPr>
                <w:color w:val="000000"/>
                <w:sz w:val="20"/>
                <w:szCs w:val="20"/>
                <w:rtl w:val="0"/>
              </w:rPr>
              <w:t xml:space="preserve">Scripting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240" w:lineRule="auto"/>
              <w:ind w:right="0"/>
              <w:rPr>
                <w:color w:val="000000"/>
                <w:sz w:val="20"/>
                <w:szCs w:val="20"/>
              </w:rPr>
            </w:pPr>
            <w:r w:rsidDel="00000000" w:rsidR="00000000" w:rsidRPr="00000000">
              <w:rPr>
                <w:color w:val="000000"/>
                <w:sz w:val="20"/>
                <w:szCs w:val="20"/>
                <w:rtl w:val="0"/>
              </w:rPr>
              <w:t xml:space="preserve">Shell and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ind w:right="0"/>
              <w:rPr>
                <w:color w:val="000000"/>
                <w:sz w:val="20"/>
                <w:szCs w:val="20"/>
              </w:rPr>
            </w:pPr>
            <w:r w:rsidDel="00000000" w:rsidR="00000000" w:rsidRPr="00000000">
              <w:rPr>
                <w:color w:val="000000"/>
                <w:sz w:val="20"/>
                <w:szCs w:val="20"/>
                <w:rtl w:val="0"/>
              </w:rPr>
              <w:t xml:space="preserve">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0" w:line="240" w:lineRule="auto"/>
              <w:ind w:right="0"/>
              <w:rPr>
                <w:color w:val="000000"/>
                <w:sz w:val="20"/>
                <w:szCs w:val="20"/>
              </w:rPr>
            </w:pPr>
            <w:r w:rsidDel="00000000" w:rsidR="00000000" w:rsidRPr="00000000">
              <w:rPr>
                <w:color w:val="000000"/>
                <w:sz w:val="20"/>
                <w:szCs w:val="20"/>
                <w:rtl w:val="0"/>
              </w:rPr>
              <w:t xml:space="preserve">Git, GitHub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ind w:right="0"/>
              <w:rPr>
                <w:color w:val="000000"/>
                <w:sz w:val="20"/>
                <w:szCs w:val="20"/>
              </w:rPr>
            </w:pPr>
            <w:r w:rsidDel="00000000" w:rsidR="00000000" w:rsidRPr="00000000">
              <w:rPr>
                <w:color w:val="000000"/>
                <w:sz w:val="20"/>
                <w:szCs w:val="20"/>
                <w:rtl w:val="0"/>
              </w:rPr>
              <w:t xml:space="preserve">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240" w:lineRule="auto"/>
              <w:ind w:right="0"/>
              <w:rPr>
                <w:color w:val="000000"/>
                <w:sz w:val="20"/>
                <w:szCs w:val="20"/>
              </w:rPr>
            </w:pPr>
            <w:r w:rsidDel="00000000" w:rsidR="00000000" w:rsidRPr="00000000">
              <w:rPr>
                <w:color w:val="000000"/>
                <w:sz w:val="20"/>
                <w:szCs w:val="20"/>
                <w:rtl w:val="0"/>
              </w:rPr>
              <w:t xml:space="preserve">Ansible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240" w:lineRule="auto"/>
              <w:ind w:right="0"/>
              <w:rPr>
                <w:color w:val="000000"/>
                <w:sz w:val="20"/>
                <w:szCs w:val="20"/>
              </w:rPr>
            </w:pPr>
            <w:r w:rsidDel="00000000" w:rsidR="00000000" w:rsidRPr="00000000">
              <w:rPr>
                <w:color w:val="000000"/>
                <w:sz w:val="20"/>
                <w:szCs w:val="20"/>
                <w:rtl w:val="0"/>
              </w:rPr>
              <w:t xml:space="preserve">Infrastructure as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ind w:right="0"/>
              <w:rPr>
                <w:color w:val="000000"/>
                <w:sz w:val="20"/>
                <w:szCs w:val="20"/>
              </w:rPr>
            </w:pPr>
            <w:r w:rsidDel="00000000" w:rsidR="00000000" w:rsidRPr="00000000">
              <w:rPr>
                <w:color w:val="000000"/>
                <w:sz w:val="20"/>
                <w:szCs w:val="20"/>
                <w:rtl w:val="0"/>
              </w:rPr>
              <w:t xml:space="preserve">Terraform, AWS CloudFormation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240" w:lineRule="auto"/>
              <w:ind w:right="0"/>
              <w:rPr>
                <w:color w:val="000000"/>
                <w:sz w:val="20"/>
                <w:szCs w:val="20"/>
              </w:rPr>
            </w:pPr>
            <w:r w:rsidDel="00000000" w:rsidR="00000000" w:rsidRPr="00000000">
              <w:rPr>
                <w:color w:val="000000"/>
                <w:sz w:val="20"/>
                <w:szCs w:val="20"/>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ind w:right="0"/>
              <w:rPr>
                <w:color w:val="000000"/>
                <w:sz w:val="20"/>
                <w:szCs w:val="20"/>
              </w:rPr>
            </w:pPr>
            <w:r w:rsidDel="00000000" w:rsidR="00000000" w:rsidRPr="00000000">
              <w:rPr>
                <w:color w:val="000000"/>
                <w:sz w:val="20"/>
                <w:szCs w:val="20"/>
                <w:rtl w:val="0"/>
              </w:rPr>
              <w:t xml:space="preserve">Jenkins, AWS Pipeline </w:t>
            </w:r>
          </w:p>
        </w:tc>
      </w:tr>
    </w:tbl>
    <w:p w:rsidR="00000000" w:rsidDel="00000000" w:rsidP="00000000" w:rsidRDefault="00000000" w:rsidRPr="00000000" w14:paraId="00000019">
      <w:pPr>
        <w:widowControl w:val="1"/>
        <w:spacing w:before="0" w:line="276" w:lineRule="auto"/>
        <w:ind w:left="0" w:right="0" w:firstLine="0"/>
        <w:rPr>
          <w:color w:val="000000"/>
          <w:sz w:val="20"/>
          <w:szCs w:val="20"/>
        </w:rPr>
      </w:pPr>
      <w:r w:rsidDel="00000000" w:rsidR="00000000" w:rsidRPr="00000000">
        <w:rPr>
          <w:rtl w:val="0"/>
        </w:rPr>
      </w:r>
    </w:p>
    <w:p w:rsidR="00000000" w:rsidDel="00000000" w:rsidP="00000000" w:rsidRDefault="00000000" w:rsidRPr="00000000" w14:paraId="0000001A">
      <w:pPr>
        <w:pStyle w:val="Heading2"/>
        <w:spacing w:line="276" w:lineRule="auto"/>
        <w:rPr>
          <w:sz w:val="28"/>
          <w:szCs w:val="28"/>
        </w:rPr>
      </w:pPr>
      <w:bookmarkStart w:colFirst="0" w:colLast="0" w:name="_5kjzz8gyl7sn" w:id="3"/>
      <w:bookmarkEnd w:id="3"/>
      <w:r w:rsidDel="00000000" w:rsidR="00000000" w:rsidRPr="00000000">
        <w:rPr>
          <w:sz w:val="28"/>
          <w:szCs w:val="28"/>
          <w:rtl w:val="0"/>
        </w:rPr>
        <w:t xml:space="preserve">PROJECTS SUMMARY</w:t>
      </w:r>
    </w:p>
    <w:p w:rsidR="00000000" w:rsidDel="00000000" w:rsidP="00000000" w:rsidRDefault="00000000" w:rsidRPr="00000000" w14:paraId="0000001B">
      <w:pPr>
        <w:rPr>
          <w:b w:val="1"/>
          <w:color w:val="000000"/>
          <w:sz w:val="20"/>
          <w:szCs w:val="20"/>
        </w:rPr>
      </w:pPr>
      <w:r w:rsidDel="00000000" w:rsidR="00000000" w:rsidRPr="00000000">
        <w:rPr>
          <w:b w:val="1"/>
          <w:color w:val="000000"/>
          <w:sz w:val="22"/>
          <w:szCs w:val="22"/>
          <w:rtl w:val="0"/>
        </w:rPr>
        <w:t xml:space="preserve">IMPLEMENTED END-TO-END KUBERNETES PROJECT   - AWS </w:t>
      </w:r>
      <w:r w:rsidDel="00000000" w:rsidR="00000000" w:rsidRPr="00000000">
        <w:rPr>
          <w:b w:val="1"/>
          <w:color w:val="000000"/>
          <w:sz w:val="20"/>
          <w:szCs w:val="20"/>
          <w:rtl w:val="0"/>
        </w:rPr>
        <w:t xml:space="preserve"> </w:t>
      </w:r>
    </w:p>
    <w:p w:rsidR="00000000" w:rsidDel="00000000" w:rsidP="00000000" w:rsidRDefault="00000000" w:rsidRPr="00000000" w14:paraId="0000001C">
      <w:pPr>
        <w:rPr>
          <w:color w:val="000000"/>
          <w:sz w:val="20"/>
          <w:szCs w:val="20"/>
        </w:rPr>
      </w:pPr>
      <w:r w:rsidDel="00000000" w:rsidR="00000000" w:rsidRPr="00000000">
        <w:rPr>
          <w:color w:val="000000"/>
          <w:sz w:val="20"/>
          <w:szCs w:val="20"/>
          <w:rtl w:val="0"/>
        </w:rPr>
        <w:t xml:space="preserve">Implemented  AWS EKS on Fargate to deploy and manage a containerized application. Configured Kubernetes resources for application functionality and integrated AWS OIDC with IAM for secure ALB controller operations. Assigned IAM roles to service accounts and installed the ALB Controller using Helm to enable external access through an ALB.</w:t>
      </w:r>
    </w:p>
    <w:p w:rsidR="00000000" w:rsidDel="00000000" w:rsidP="00000000" w:rsidRDefault="00000000" w:rsidRPr="00000000" w14:paraId="0000001D">
      <w:pPr>
        <w:rPr>
          <w:color w:val="000000"/>
          <w:sz w:val="20"/>
          <w:szCs w:val="20"/>
        </w:rPr>
      </w:pPr>
      <w:r w:rsidDel="00000000" w:rsidR="00000000" w:rsidRPr="00000000">
        <w:rPr>
          <w:color w:val="000000"/>
          <w:sz w:val="20"/>
          <w:szCs w:val="20"/>
          <w:rtl w:val="0"/>
        </w:rPr>
        <w:t xml:space="preserve">AWS Components involved:</w:t>
      </w:r>
    </w:p>
    <w:p w:rsidR="00000000" w:rsidDel="00000000" w:rsidP="00000000" w:rsidRDefault="00000000" w:rsidRPr="00000000" w14:paraId="0000001E">
      <w:pPr>
        <w:rPr>
          <w:color w:val="000000"/>
          <w:sz w:val="20"/>
          <w:szCs w:val="20"/>
        </w:rPr>
      </w:pPr>
      <w:r w:rsidDel="00000000" w:rsidR="00000000" w:rsidRPr="00000000">
        <w:rPr>
          <w:color w:val="000000"/>
          <w:sz w:val="20"/>
          <w:szCs w:val="20"/>
          <w:rtl w:val="0"/>
        </w:rPr>
        <w:t xml:space="preserve">AWS EKS, Fargate, ALB Controller, IAM, Helm, Kubernetes</w:t>
      </w:r>
    </w:p>
    <w:p w:rsidR="00000000" w:rsidDel="00000000" w:rsidP="00000000" w:rsidRDefault="00000000" w:rsidRPr="00000000" w14:paraId="0000001F">
      <w:pPr>
        <w:rPr>
          <w:b w:val="1"/>
          <w:color w:val="000000"/>
          <w:sz w:val="22"/>
          <w:szCs w:val="22"/>
        </w:rPr>
      </w:pPr>
      <w:r w:rsidDel="00000000" w:rsidR="00000000" w:rsidRPr="00000000">
        <w:rPr>
          <w:b w:val="1"/>
          <w:color w:val="000000"/>
          <w:sz w:val="22"/>
          <w:szCs w:val="22"/>
          <w:rtl w:val="0"/>
        </w:rPr>
        <w:t xml:space="preserve">CLOUD INFRASTRUCTURE AUTOMATION -  TERRAFORM</w:t>
      </w:r>
    </w:p>
    <w:p w:rsidR="00000000" w:rsidDel="00000000" w:rsidP="00000000" w:rsidRDefault="00000000" w:rsidRPr="00000000" w14:paraId="00000020">
      <w:pPr>
        <w:rPr>
          <w:color w:val="000000"/>
          <w:sz w:val="20"/>
          <w:szCs w:val="20"/>
        </w:rPr>
      </w:pPr>
      <w:r w:rsidDel="00000000" w:rsidR="00000000" w:rsidRPr="00000000">
        <w:rPr>
          <w:color w:val="000000"/>
          <w:sz w:val="20"/>
          <w:szCs w:val="20"/>
          <w:rtl w:val="0"/>
        </w:rPr>
        <w:t xml:space="preserve">Designed and implemented an automated infrastructure setup on AWS using Terraform. The project involved creating a scalable and secure cloud environment, including defining providers and variables, configuring VPC, subnets, internet gateway, route table, Application Load Balancer (ALB), target groups, and listeners. Ensured a streamlined and repeatable deployment process for cloud resources. </w:t>
      </w:r>
    </w:p>
    <w:p w:rsidR="00000000" w:rsidDel="00000000" w:rsidP="00000000" w:rsidRDefault="00000000" w:rsidRPr="00000000" w14:paraId="00000021">
      <w:pPr>
        <w:rPr>
          <w:color w:val="000000"/>
          <w:sz w:val="20"/>
          <w:szCs w:val="20"/>
        </w:rPr>
      </w:pPr>
      <w:r w:rsidDel="00000000" w:rsidR="00000000" w:rsidRPr="00000000">
        <w:rPr>
          <w:color w:val="000000"/>
          <w:sz w:val="20"/>
          <w:szCs w:val="20"/>
          <w:rtl w:val="0"/>
        </w:rPr>
        <w:t xml:space="preserve">Tools used:</w:t>
      </w:r>
    </w:p>
    <w:p w:rsidR="00000000" w:rsidDel="00000000" w:rsidP="00000000" w:rsidRDefault="00000000" w:rsidRPr="00000000" w14:paraId="00000022">
      <w:pPr>
        <w:rPr>
          <w:color w:val="000000"/>
          <w:sz w:val="20"/>
          <w:szCs w:val="20"/>
        </w:rPr>
      </w:pPr>
      <w:r w:rsidDel="00000000" w:rsidR="00000000" w:rsidRPr="00000000">
        <w:rPr>
          <w:color w:val="000000"/>
          <w:sz w:val="20"/>
          <w:szCs w:val="20"/>
          <w:rtl w:val="0"/>
        </w:rPr>
        <w:t xml:space="preserve">Terraform, AWS VPC, AWS ELB, Subnets, internet Gateway</w:t>
      </w:r>
    </w:p>
    <w:p w:rsidR="00000000" w:rsidDel="00000000" w:rsidP="00000000" w:rsidRDefault="00000000" w:rsidRPr="00000000" w14:paraId="00000023">
      <w:pPr>
        <w:rPr>
          <w:b w:val="1"/>
          <w:color w:val="000000"/>
          <w:sz w:val="22"/>
          <w:szCs w:val="22"/>
        </w:rPr>
      </w:pPr>
      <w:r w:rsidDel="00000000" w:rsidR="00000000" w:rsidRPr="00000000">
        <w:rPr>
          <w:b w:val="1"/>
          <w:color w:val="000000"/>
          <w:sz w:val="22"/>
          <w:szCs w:val="22"/>
          <w:rtl w:val="0"/>
        </w:rPr>
        <w:t xml:space="preserve">CLOUD COST OPTIMIZATION  - AWS</w:t>
      </w:r>
    </w:p>
    <w:p w:rsidR="00000000" w:rsidDel="00000000" w:rsidP="00000000" w:rsidRDefault="00000000" w:rsidRPr="00000000" w14:paraId="00000024">
      <w:pPr>
        <w:rPr>
          <w:color w:val="000000"/>
          <w:sz w:val="20"/>
          <w:szCs w:val="20"/>
        </w:rPr>
      </w:pPr>
      <w:r w:rsidDel="00000000" w:rsidR="00000000" w:rsidRPr="00000000">
        <w:rPr>
          <w:color w:val="000000"/>
          <w:sz w:val="20"/>
          <w:szCs w:val="20"/>
          <w:rtl w:val="0"/>
        </w:rPr>
        <w:t xml:space="preserve">Used the combination of AWS CloudWatch and Lambda Function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to decrease the cloud cost by 25 percent. Created Lambda function in AWS, used the python boto3 module to interact with AWS service APIs and this lambda function is triggered by Cloud Watch events. This lambda function would watch for any unused EBS snapshot and either delete them or send out the notification to the snapshot owner.</w:t>
      </w:r>
    </w:p>
    <w:p w:rsidR="00000000" w:rsidDel="00000000" w:rsidP="00000000" w:rsidRDefault="00000000" w:rsidRPr="00000000" w14:paraId="00000025">
      <w:pPr>
        <w:rPr>
          <w:color w:val="000000"/>
          <w:sz w:val="20"/>
          <w:szCs w:val="20"/>
        </w:rPr>
      </w:pPr>
      <w:r w:rsidDel="00000000" w:rsidR="00000000" w:rsidRPr="00000000">
        <w:rPr>
          <w:color w:val="000000"/>
          <w:sz w:val="20"/>
          <w:szCs w:val="20"/>
          <w:rtl w:val="0"/>
        </w:rPr>
        <w:t xml:space="preserve">AWS Components involved:</w:t>
      </w:r>
    </w:p>
    <w:p w:rsidR="00000000" w:rsidDel="00000000" w:rsidP="00000000" w:rsidRDefault="00000000" w:rsidRPr="00000000" w14:paraId="00000026">
      <w:pPr>
        <w:rPr>
          <w:color w:val="000000"/>
          <w:sz w:val="20"/>
          <w:szCs w:val="20"/>
        </w:rPr>
      </w:pPr>
      <w:r w:rsidDel="00000000" w:rsidR="00000000" w:rsidRPr="00000000">
        <w:rPr>
          <w:color w:val="000000"/>
          <w:sz w:val="20"/>
          <w:szCs w:val="20"/>
          <w:rtl w:val="0"/>
        </w:rPr>
        <w:t xml:space="preserve">AWS Cloud Watch, Lambda, SNS</w:t>
      </w:r>
    </w:p>
    <w:p w:rsidR="00000000" w:rsidDel="00000000" w:rsidP="00000000" w:rsidRDefault="00000000" w:rsidRPr="00000000" w14:paraId="00000027">
      <w:pPr>
        <w:rPr>
          <w:color w:val="000000"/>
          <w:sz w:val="20"/>
          <w:szCs w:val="20"/>
        </w:rPr>
      </w:pPr>
      <w:r w:rsidDel="00000000" w:rsidR="00000000" w:rsidRPr="00000000">
        <w:rPr>
          <w:rtl w:val="0"/>
        </w:rPr>
      </w:r>
    </w:p>
    <w:p w:rsidR="00000000" w:rsidDel="00000000" w:rsidP="00000000" w:rsidRDefault="00000000" w:rsidRPr="00000000" w14:paraId="00000028">
      <w:pPr>
        <w:rPr>
          <w:color w:val="000000"/>
          <w:sz w:val="22"/>
          <w:szCs w:val="22"/>
        </w:rPr>
      </w:pPr>
      <w:r w:rsidDel="00000000" w:rsidR="00000000" w:rsidRPr="00000000">
        <w:rPr>
          <w:b w:val="1"/>
          <w:color w:val="000000"/>
          <w:sz w:val="22"/>
          <w:szCs w:val="22"/>
          <w:rtl w:val="0"/>
        </w:rPr>
        <w:t xml:space="preserve">AWS RESOURCE MANAGEMENT AUTOMATION - SHELL SCRIPTING</w:t>
      </w:r>
      <w:r w:rsidDel="00000000" w:rsidR="00000000" w:rsidRPr="00000000">
        <w:rPr>
          <w:color w:val="000000"/>
          <w:sz w:val="22"/>
          <w:szCs w:val="22"/>
          <w:rtl w:val="0"/>
        </w:rPr>
        <w:t xml:space="preserve"> </w:t>
      </w:r>
    </w:p>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Developed a shell script to automate the retrieval and display of AWS account resources, including IAM users, EC2 instances, S3 buckets, and other services. Leveraged AWS CLI commands to query and compile detailed resource information in a structured format, enhancing operational efficiency and visibility into cloud resources.</w:t>
      </w:r>
    </w:p>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Tools used:</w:t>
      </w:r>
    </w:p>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AWS CLI, IAM, EC2, S3, Bash</w:t>
      </w:r>
      <w:r w:rsidDel="00000000" w:rsidR="00000000" w:rsidRPr="00000000">
        <w:rPr>
          <w:rtl w:val="0"/>
        </w:rPr>
      </w:r>
    </w:p>
    <w:p w:rsidR="00000000" w:rsidDel="00000000" w:rsidP="00000000" w:rsidRDefault="00000000" w:rsidRPr="00000000" w14:paraId="0000002C">
      <w:pPr>
        <w:pStyle w:val="Heading2"/>
        <w:spacing w:line="276" w:lineRule="auto"/>
        <w:rPr>
          <w:sz w:val="28"/>
          <w:szCs w:val="28"/>
        </w:rPr>
      </w:pPr>
      <w:bookmarkStart w:colFirst="0" w:colLast="0" w:name="_h4e1r6puxeta" w:id="4"/>
      <w:bookmarkEnd w:id="4"/>
      <w:r w:rsidDel="00000000" w:rsidR="00000000" w:rsidRPr="00000000">
        <w:rPr>
          <w:sz w:val="28"/>
          <w:szCs w:val="28"/>
          <w:rtl w:val="0"/>
        </w:rPr>
        <w:t xml:space="preserve">EDUCATION</w:t>
      </w:r>
    </w:p>
    <w:p w:rsidR="00000000" w:rsidDel="00000000" w:rsidP="00000000" w:rsidRDefault="00000000" w:rsidRPr="00000000" w14:paraId="0000002D">
      <w:pPr>
        <w:spacing w:line="276" w:lineRule="auto"/>
        <w:rPr>
          <w:color w:val="000000"/>
          <w:sz w:val="20"/>
          <w:szCs w:val="20"/>
        </w:rPr>
      </w:pPr>
      <w:r w:rsidDel="00000000" w:rsidR="00000000" w:rsidRPr="00000000">
        <w:rPr>
          <w:color w:val="000000"/>
          <w:sz w:val="20"/>
          <w:szCs w:val="20"/>
          <w:rtl w:val="0"/>
        </w:rPr>
        <w:t xml:space="preserve">Bachelor of Technology (Computer Science and Engineering)(2019-2023) - 8.4 CGPA</w:t>
      </w:r>
    </w:p>
    <w:p w:rsidR="00000000" w:rsidDel="00000000" w:rsidP="00000000" w:rsidRDefault="00000000" w:rsidRPr="00000000" w14:paraId="0000002E">
      <w:pPr>
        <w:spacing w:line="276" w:lineRule="auto"/>
        <w:rPr>
          <w:sz w:val="20"/>
          <w:szCs w:val="20"/>
        </w:rPr>
      </w:pPr>
      <w:r w:rsidDel="00000000" w:rsidR="00000000" w:rsidRPr="00000000">
        <w:rPr>
          <w:sz w:val="20"/>
          <w:szCs w:val="20"/>
          <w:rtl w:val="0"/>
        </w:rPr>
        <w:t xml:space="preserve"> IIMT College of Engineering, Greater Noida(UP)</w:t>
      </w: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color w:val="000000"/>
          <w:sz w:val="20"/>
          <w:szCs w:val="20"/>
          <w:rtl w:val="0"/>
        </w:rPr>
        <w:t xml:space="preserve">Class 12th(2019) - </w:t>
      </w:r>
      <w:r w:rsidDel="00000000" w:rsidR="00000000" w:rsidRPr="00000000">
        <w:rPr>
          <w:color w:val="000000"/>
          <w:rtl w:val="0"/>
        </w:rPr>
        <w:t xml:space="preserve">78 %</w:t>
      </w:r>
    </w:p>
    <w:p w:rsidR="00000000" w:rsidDel="00000000" w:rsidP="00000000" w:rsidRDefault="00000000" w:rsidRPr="00000000" w14:paraId="00000030">
      <w:pPr>
        <w:rPr/>
      </w:pPr>
      <w:r w:rsidDel="00000000" w:rsidR="00000000" w:rsidRPr="00000000">
        <w:rPr>
          <w:rtl w:val="0"/>
        </w:rPr>
        <w:t xml:space="preserve"> Vidhya Mandir, Sambhal(UP)</w:t>
      </w:r>
    </w:p>
    <w:p w:rsidR="00000000" w:rsidDel="00000000" w:rsidP="00000000" w:rsidRDefault="00000000" w:rsidRPr="00000000" w14:paraId="00000031">
      <w:pPr>
        <w:rPr>
          <w:color w:val="000000"/>
        </w:rPr>
      </w:pPr>
      <w:r w:rsidDel="00000000" w:rsidR="00000000" w:rsidRPr="00000000">
        <w:rPr>
          <w:color w:val="000000"/>
          <w:sz w:val="20"/>
          <w:szCs w:val="20"/>
          <w:rtl w:val="0"/>
        </w:rPr>
        <w:t xml:space="preserve">Class 10th(2017) - </w:t>
      </w:r>
      <w:r w:rsidDel="00000000" w:rsidR="00000000" w:rsidRPr="00000000">
        <w:rPr>
          <w:color w:val="000000"/>
          <w:rtl w:val="0"/>
        </w:rPr>
        <w:t xml:space="preserve">83 %</w:t>
      </w:r>
    </w:p>
    <w:p w:rsidR="00000000" w:rsidDel="00000000" w:rsidP="00000000" w:rsidRDefault="00000000" w:rsidRPr="00000000" w14:paraId="00000032">
      <w:pPr>
        <w:rPr/>
      </w:pPr>
      <w:r w:rsidDel="00000000" w:rsidR="00000000" w:rsidRPr="00000000">
        <w:rPr>
          <w:rtl w:val="0"/>
        </w:rPr>
        <w:t xml:space="preserve"> Vidhya Mandir, Sambhal(UP)</w:t>
      </w:r>
    </w:p>
    <w:p w:rsidR="00000000" w:rsidDel="00000000" w:rsidP="00000000" w:rsidRDefault="00000000" w:rsidRPr="00000000" w14:paraId="00000033">
      <w:pPr>
        <w:rPr>
          <w:b w:val="1"/>
          <w:color w:val="000000"/>
          <w:sz w:val="28"/>
          <w:szCs w:val="28"/>
        </w:rPr>
      </w:pPr>
      <w:r w:rsidDel="00000000" w:rsidR="00000000" w:rsidRPr="00000000">
        <w:rPr>
          <w:b w:val="1"/>
          <w:color w:val="000000"/>
          <w:sz w:val="28"/>
          <w:szCs w:val="28"/>
          <w:rtl w:val="0"/>
        </w:rPr>
        <w:t xml:space="preserve">AWARDS</w:t>
      </w:r>
    </w:p>
    <w:p w:rsidR="00000000" w:rsidDel="00000000" w:rsidP="00000000" w:rsidRDefault="00000000" w:rsidRPr="00000000" w14:paraId="00000034">
      <w:pPr>
        <w:rPr>
          <w:color w:val="000000"/>
          <w:sz w:val="22"/>
          <w:szCs w:val="22"/>
        </w:rPr>
      </w:pPr>
      <w:r w:rsidDel="00000000" w:rsidR="00000000" w:rsidRPr="00000000">
        <w:rPr>
          <w:color w:val="000000"/>
          <w:sz w:val="22"/>
          <w:szCs w:val="22"/>
          <w:rtl w:val="0"/>
        </w:rPr>
        <w:t xml:space="preserve">Meritorious Student Award (2022)</w:t>
      </w:r>
    </w:p>
    <w:p w:rsidR="00000000" w:rsidDel="00000000" w:rsidP="00000000" w:rsidRDefault="00000000" w:rsidRPr="00000000" w14:paraId="00000035">
      <w:pPr>
        <w:rPr>
          <w:sz w:val="22"/>
          <w:szCs w:val="22"/>
        </w:rPr>
      </w:pPr>
      <w:r w:rsidDel="00000000" w:rsidR="00000000" w:rsidRPr="00000000">
        <w:rPr>
          <w:sz w:val="22"/>
          <w:szCs w:val="22"/>
          <w:rtl w:val="0"/>
        </w:rPr>
        <w:t xml:space="preserve">-IIMT College of Engineering, Greater Noida</w:t>
      </w:r>
      <w:r w:rsidDel="00000000" w:rsidR="00000000" w:rsidRPr="00000000">
        <w:rPr>
          <w:sz w:val="22"/>
          <w:szCs w:val="22"/>
          <w:rtl w:val="0"/>
        </w:rPr>
        <w:t xml:space="preserve"> </w:t>
      </w:r>
    </w:p>
    <w:p w:rsidR="00000000" w:rsidDel="00000000" w:rsidP="00000000" w:rsidRDefault="00000000" w:rsidRPr="00000000" w14:paraId="00000036">
      <w:pPr>
        <w:rPr>
          <w:color w:val="000000"/>
          <w:sz w:val="22"/>
          <w:szCs w:val="22"/>
        </w:rPr>
      </w:pPr>
      <w:r w:rsidDel="00000000" w:rsidR="00000000" w:rsidRPr="00000000">
        <w:rPr>
          <w:color w:val="000000"/>
          <w:sz w:val="22"/>
          <w:szCs w:val="22"/>
          <w:rtl w:val="0"/>
        </w:rPr>
        <w:t xml:space="preserve">Participated in Smart India Hackathon(2022)</w:t>
      </w:r>
    </w:p>
    <w:p w:rsidR="00000000" w:rsidDel="00000000" w:rsidP="00000000" w:rsidRDefault="00000000" w:rsidRPr="00000000" w14:paraId="00000037">
      <w:pPr>
        <w:rPr/>
      </w:pPr>
      <w:r w:rsidDel="00000000" w:rsidR="00000000" w:rsidRPr="00000000">
        <w:rPr>
          <w:sz w:val="22"/>
          <w:szCs w:val="22"/>
          <w:rtl w:val="0"/>
        </w:rPr>
        <w:t xml:space="preserve">-</w:t>
      </w:r>
      <w:r w:rsidDel="00000000" w:rsidR="00000000" w:rsidRPr="00000000">
        <w:rPr>
          <w:sz w:val="22"/>
          <w:szCs w:val="22"/>
          <w:rtl w:val="0"/>
        </w:rPr>
        <w:t xml:space="preserve">Organized by AICTE and MIC</w:t>
      </w:r>
      <w:r w:rsidDel="00000000" w:rsidR="00000000" w:rsidRPr="00000000">
        <w:rPr>
          <w:rtl w:val="0"/>
        </w:rPr>
      </w:r>
    </w:p>
    <w:p w:rsidR="00000000" w:rsidDel="00000000" w:rsidP="00000000" w:rsidRDefault="00000000" w:rsidRPr="00000000" w14:paraId="00000038">
      <w:pPr>
        <w:pStyle w:val="Heading2"/>
        <w:spacing w:line="276" w:lineRule="auto"/>
        <w:rPr>
          <w:sz w:val="28"/>
          <w:szCs w:val="28"/>
        </w:rPr>
      </w:pPr>
      <w:bookmarkStart w:colFirst="0" w:colLast="0" w:name="_zephq7ydc5iy" w:id="5"/>
      <w:bookmarkEnd w:id="5"/>
      <w:r w:rsidDel="00000000" w:rsidR="00000000" w:rsidRPr="00000000">
        <w:rPr>
          <w:sz w:val="28"/>
          <w:szCs w:val="28"/>
          <w:rtl w:val="0"/>
        </w:rPr>
        <w:t xml:space="preserve">LANGUAGES </w:t>
      </w:r>
    </w:p>
    <w:p w:rsidR="00000000" w:rsidDel="00000000" w:rsidP="00000000" w:rsidRDefault="00000000" w:rsidRPr="00000000" w14:paraId="00000039">
      <w:pPr>
        <w:rPr>
          <w:color w:val="000000"/>
        </w:rPr>
      </w:pPr>
      <w:r w:rsidDel="00000000" w:rsidR="00000000" w:rsidRPr="00000000">
        <w:rPr>
          <w:color w:val="000000"/>
          <w:rtl w:val="0"/>
        </w:rPr>
        <w:t xml:space="preserve">English and Hindi</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spacing w:line="312" w:lineRule="auto"/>
        <w:ind w:left="0" w:firstLine="0"/>
        <w:rPr/>
      </w:pPr>
      <w:bookmarkStart w:colFirst="0" w:colLast="0" w:name="_3j2qqm3" w:id="6"/>
      <w:bookmarkEnd w:id="6"/>
      <w:r w:rsidDel="00000000" w:rsidR="00000000" w:rsidRPr="00000000">
        <w:rPr>
          <w:rtl w:val="0"/>
        </w:rPr>
        <w:t xml:space="preserve">                                                         </w:t>
      </w:r>
    </w:p>
    <w:sectPr>
      <w:footerReference r:id="rId8" w:type="default"/>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rshitkaushik444555@gmail.com"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