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hd w:fill="1E3A5F" w:val="clear"/>
        <w:spacing w:after="80" w:before="0"/>
        <w:jc w:val="center"/>
      </w:pPr>
      <w:r>
        <w:rPr>
          <w:rFonts w:ascii="Arial" w:cs="Arial" w:eastAsia="Arial" w:hAnsi="Arial"/>
          <w:b w:val="false"/>
          <w:bCs w:val="false"/>
          <w:i w:val="false"/>
          <w:iCs w:val="false"/>
          <w:color w:val="1A1A1A"/>
          <w:sz w:val="4"/>
          <w:szCs w:val="4"/>
        </w:rPr>
        <w:t xml:space="preserve"/>
      </w:r>
    </w:p>
    <w:p>
      <w:pPr>
        <w:spacing w:after="0" w:before="0"/>
        <w:jc w:val="center"/>
      </w:pPr>
      <w:r>
        <w:rPr>
          <w:rFonts w:ascii="Arial" w:cs="Arial" w:eastAsia="Arial" w:hAnsi="Arial"/>
          <w:b/>
          <w:bCs/>
          <w:i w:val="false"/>
          <w:iCs w:val="false"/>
          <w:color w:val="0EA5E9"/>
          <w:sz w:val="120"/>
          <w:szCs w:val="120"/>
        </w:rPr>
        <w:t xml:space="preserve">HYROX</w:t>
      </w:r>
    </w:p>
    <w:p>
      <w:pPr>
        <w:spacing w:after="120" w:before="40"/>
        <w:jc w:val="center"/>
      </w:pPr>
      <w:r>
        <w:rPr>
          <w:rFonts w:ascii="Arial" w:cs="Arial" w:eastAsia="Arial" w:hAnsi="Arial"/>
          <w:b/>
          <w:bCs/>
          <w:i w:val="false"/>
          <w:iCs w:val="false"/>
          <w:color w:val="1E3A5F"/>
          <w:sz w:val="34"/>
          <w:szCs w:val="34"/>
        </w:rPr>
        <w:t xml:space="preserve">AI HYBRID WARFARE INTELLIGENCE SYSTEM</w:t>
      </w:r>
    </w:p>
    <w:p>
      <w:pPr>
        <w:pBdr>
          <w:bottom w:val="single" w:color="0EA5E9" w:sz="6" w:space="1"/>
        </w:pBdr>
        <w:spacing w:after="200" w:before="200"/>
      </w:pPr>
      <w:r>
        <w:t xml:space="preserve"/>
      </w:r>
    </w:p>
    <w:p>
      <w:pPr>
        <w:spacing w:after="80" w:before="0"/>
      </w:pPr>
      <w:r>
        <w:t xml:space="preserve"/>
      </w:r>
    </w:p>
    <w:p>
      <w:pPr>
        <w:spacing w:after="160" w:before="0"/>
        <w:jc w:val="center"/>
      </w:pPr>
      <w:r>
        <w:rPr>
          <w:rFonts w:ascii="Arial" w:cs="Arial" w:eastAsia="Arial" w:hAnsi="Arial"/>
          <w:b w:val="false"/>
          <w:bCs w:val="false"/>
          <w:i/>
          <w:iCs/>
          <w:color w:val="64748B"/>
          <w:sz w:val="28"/>
          <w:szCs w:val="28"/>
        </w:rPr>
        <w:t xml:space="preserve">Complete Technical Documentation &amp; System Reference</w:t>
      </w:r>
    </w:p>
    <w:p>
      <w:pPr>
        <w:spacing w:after="80" w:before="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Document Type</w:t>
            </w:r>
          </w:p>
        </w:tc>
        <w:tc>
          <w:tcPr>
            <w:tcW w:type="dxa" w:w="36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Technical Reference Manual</w:t>
            </w:r>
          </w:p>
        </w:tc>
      </w:tr>
      <w:tr>
        <w:tc>
          <w:tcPr>
            <w:tcW w:type="dxa" w:w="360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Project</w:t>
            </w:r>
          </w:p>
        </w:tc>
        <w:tc>
          <w:tcPr>
            <w:tcW w:type="dxa" w:w="36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HYROX — AI Hybrid Warfare Intelligence System</w:t>
            </w:r>
          </w:p>
        </w:tc>
      </w:tr>
      <w:tr>
        <w:tc>
          <w:tcPr>
            <w:tcW w:type="dxa" w:w="360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Team</w:t>
            </w:r>
          </w:p>
        </w:tc>
        <w:tc>
          <w:tcPr>
            <w:tcW w:type="dxa" w:w="36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I-DASH</w:t>
            </w:r>
          </w:p>
        </w:tc>
      </w:tr>
      <w:tr>
        <w:tc>
          <w:tcPr>
            <w:tcW w:type="dxa" w:w="360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Version</w:t>
            </w:r>
          </w:p>
        </w:tc>
        <w:tc>
          <w:tcPr>
            <w:tcW w:type="dxa" w:w="36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2.0 — April 2026</w:t>
            </w:r>
          </w:p>
        </w:tc>
      </w:tr>
      <w:tr>
        <w:tc>
          <w:tcPr>
            <w:tcW w:type="dxa" w:w="360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Domain Coverage</w:t>
            </w:r>
          </w:p>
        </w:tc>
        <w:tc>
          <w:tcPr>
            <w:tcW w:type="dxa" w:w="36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GEOINT · SOCINT · CYBINT · Fusion</w:t>
            </w:r>
          </w:p>
        </w:tc>
      </w:tr>
      <w:tr>
        <w:tc>
          <w:tcPr>
            <w:tcW w:type="dxa" w:w="360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Models</w:t>
            </w:r>
          </w:p>
        </w:tc>
        <w:tc>
          <w:tcPr>
            <w:tcW w:type="dxa" w:w="36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7 trained ML models (XGBoost · BiLSTM · LightGBM · Autoencoder · IsoForest)</w:t>
            </w:r>
          </w:p>
        </w:tc>
      </w:tr>
      <w:tr>
        <w:tc>
          <w:tcPr>
            <w:tcW w:type="dxa" w:w="3600"/>
            <w:tcBorders>
              <w:top w:val="single" w:color="BDD7EE" w:sz="1"/>
              <w:left w:val="single" w:color="BDD7EE" w:sz="1"/>
              <w:bottom w:val="single" w:color="BDD7EE" w:sz="1"/>
              <w:right w:val="single" w:color="BDD7EE" w:sz="1"/>
            </w:tcBorders>
            <w:shd w:fill="7F1D1D" w:val="clear"/>
            <w:tcMar>
              <w:top w:type="dxa" w:w="90"/>
              <w:left w:type="dxa" w:w="140"/>
              <w:bottom w:type="dxa" w:w="90"/>
              <w:right w:type="dxa" w:w="140"/>
            </w:tcMar>
            <w:vAlign w:val="center"/>
          </w:tcPr>
          <w:p>
            <w:pPr>
              <w:spacing w:after="0" w:before="0"/>
              <w:jc w:val="left"/>
            </w:pPr>
            <w:r>
              <w:rPr>
                <w:rFonts w:ascii="Arial" w:cs="Arial" w:eastAsia="Arial" w:hAnsi="Arial"/>
                <w:b/>
                <w:bCs/>
                <w:color w:val="1A1A1A"/>
                <w:sz w:val="20"/>
                <w:szCs w:val="20"/>
              </w:rPr>
              <w:t xml:space="preserve">Classification</w:t>
            </w:r>
          </w:p>
        </w:tc>
        <w:tc>
          <w:tcPr>
            <w:tcW w:type="dxa" w:w="3600"/>
            <w:tcBorders>
              <w:top w:val="single" w:color="BDD7EE" w:sz="1"/>
              <w:left w:val="single" w:color="BDD7EE" w:sz="1"/>
              <w:bottom w:val="single" w:color="BDD7EE" w:sz="1"/>
              <w:right w:val="single" w:color="BDD7EE" w:sz="1"/>
            </w:tcBorders>
            <w:shd w:fill="FEE2E2" w:val="clear"/>
            <w:tcMar>
              <w:top w:type="dxa" w:w="90"/>
              <w:left w:type="dxa" w:w="140"/>
              <w:bottom w:type="dxa" w:w="90"/>
              <w:right w:type="dxa" w:w="140"/>
            </w:tcMar>
            <w:vAlign w:val="center"/>
          </w:tcPr>
          <w:p>
            <w:pPr>
              <w:spacing w:after="0" w:before="0"/>
              <w:jc w:val="left"/>
            </w:pPr>
            <w:r>
              <w:rPr>
                <w:rFonts w:ascii="Arial" w:cs="Arial" w:eastAsia="Arial" w:hAnsi="Arial"/>
                <w:b/>
                <w:bCs/>
                <w:color w:val="1A1A1A"/>
                <w:sz w:val="20"/>
                <w:szCs w:val="20"/>
              </w:rPr>
              <w:t xml:space="preserve">UNCLASSIFIED — FOR EVALUATION PURPOSES ONLY</w:t>
            </w:r>
          </w:p>
        </w:tc>
      </w:tr>
    </w:tbl>
    <w:p>
      <w:pPr>
        <w:spacing w:after="80" w:before="0"/>
      </w:pPr>
      <w:r>
        <w:t xml:space="preserve"/>
      </w:r>
    </w:p>
    <w:p>
      <w:pPr>
        <w:spacing w:after="80" w:before="0"/>
      </w:pPr>
      <w:r>
        <w:t xml:space="preserve"/>
      </w:r>
    </w:p>
    <w:p>
      <w:pPr>
        <w:spacing w:after="80" w:before="0"/>
      </w:pPr>
      <w:r>
        <w:t xml:space="preserve"/>
      </w:r>
    </w:p>
    <w:p>
      <w:pPr>
        <w:spacing w:after="80" w:before="0"/>
        <w:jc w:val="center"/>
      </w:pPr>
      <w:r>
        <w:rPr>
          <w:rFonts w:ascii="Arial" w:cs="Arial" w:eastAsia="Arial" w:hAnsi="Arial"/>
          <w:b w:val="false"/>
          <w:bCs w:val="false"/>
          <w:i/>
          <w:iCs/>
          <w:color w:val="64748B"/>
          <w:sz w:val="21"/>
          <w:szCs w:val="21"/>
        </w:rPr>
        <w:t xml:space="preserve">Developed for: Defence Intelligence Hackathon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0EA5E9" w:sz="8" w:space="4"/>
        </w:pBdr>
        <w:spacing w:after="160" w:before="360"/>
      </w:pPr>
      <w:r>
        <w:rPr>
          <w:rFonts w:ascii="Arial" w:cs="Arial" w:eastAsia="Arial" w:hAnsi="Arial"/>
          <w:b/>
          <w:bCs/>
          <w:i w:val="false"/>
          <w:iCs w:val="false"/>
          <w:color w:val="1E3A5F"/>
          <w:sz w:val="34"/>
          <w:szCs w:val="34"/>
        </w:rPr>
        <w:t xml:space="preserve">Table of Contents</w:t>
      </w:r>
    </w:p>
    <w:p>
      <w:pPr>
        <w:spacing w:after="80" w:before="0"/>
      </w:pPr>
      <w:r>
        <w:t xml:space="preserve"/>
      </w:r>
    </w:p>
    <w:p>
      <w:pPr>
        <w:spacing w:after="40" w:before="100"/>
        <w:ind w:left="0"/>
      </w:pPr>
      <w:r>
        <w:rPr>
          <w:rFonts w:ascii="Arial" w:cs="Arial" w:eastAsia="Arial" w:hAnsi="Arial"/>
          <w:b/>
          <w:bCs/>
          <w:i w:val="false"/>
          <w:iCs w:val="false"/>
          <w:color w:val="1E3A5F"/>
          <w:sz w:val="23"/>
          <w:szCs w:val="23"/>
        </w:rPr>
        <w:t xml:space="preserve">1.   Executive Summary</w:t>
      </w:r>
    </w:p>
    <w:p>
      <w:pPr>
        <w:spacing w:after="40" w:before="100"/>
        <w:ind w:left="0"/>
      </w:pPr>
      <w:r>
        <w:rPr>
          <w:rFonts w:ascii="Arial" w:cs="Arial" w:eastAsia="Arial" w:hAnsi="Arial"/>
          <w:b/>
          <w:bCs/>
          <w:i w:val="false"/>
          <w:iCs w:val="false"/>
          <w:color w:val="1E3A5F"/>
          <w:sz w:val="23"/>
          <w:szCs w:val="23"/>
        </w:rPr>
        <w:t xml:space="preserve">2.   System Overview</w:t>
      </w:r>
    </w:p>
    <w:p>
      <w:pPr>
        <w:spacing w:after="40" w:before="20"/>
        <w:ind w:left="400"/>
      </w:pPr>
      <w:r>
        <w:rPr>
          <w:rFonts w:ascii="Arial" w:cs="Arial" w:eastAsia="Arial" w:hAnsi="Arial"/>
          <w:b w:val="false"/>
          <w:bCs w:val="false"/>
          <w:i w:val="false"/>
          <w:iCs w:val="false"/>
          <w:color w:val="2D4E7A"/>
          <w:sz w:val="21"/>
          <w:szCs w:val="21"/>
        </w:rPr>
        <w:t xml:space="preserve">   2.1   Mission Objective &amp; Threat Context</w:t>
      </w:r>
    </w:p>
    <w:p>
      <w:pPr>
        <w:spacing w:after="40" w:before="20"/>
        <w:ind w:left="400"/>
      </w:pPr>
      <w:r>
        <w:rPr>
          <w:rFonts w:ascii="Arial" w:cs="Arial" w:eastAsia="Arial" w:hAnsi="Arial"/>
          <w:b w:val="false"/>
          <w:bCs w:val="false"/>
          <w:i w:val="false"/>
          <w:iCs w:val="false"/>
          <w:color w:val="2D4E7A"/>
          <w:sz w:val="21"/>
          <w:szCs w:val="21"/>
        </w:rPr>
        <w:t xml:space="preserve">   2.2   Three-Tier Architecture</w:t>
      </w:r>
    </w:p>
    <w:p>
      <w:pPr>
        <w:spacing w:after="40" w:before="20"/>
        <w:ind w:left="400"/>
      </w:pPr>
      <w:r>
        <w:rPr>
          <w:rFonts w:ascii="Arial" w:cs="Arial" w:eastAsia="Arial" w:hAnsi="Arial"/>
          <w:b w:val="false"/>
          <w:bCs w:val="false"/>
          <w:i w:val="false"/>
          <w:iCs w:val="false"/>
          <w:color w:val="2D4E7A"/>
          <w:sz w:val="21"/>
          <w:szCs w:val="21"/>
        </w:rPr>
        <w:t xml:space="preserve">   2.3   End-to-End Data Flow</w:t>
      </w:r>
    </w:p>
    <w:p>
      <w:pPr>
        <w:spacing w:after="40" w:before="20"/>
        <w:ind w:left="400"/>
      </w:pPr>
      <w:r>
        <w:rPr>
          <w:rFonts w:ascii="Arial" w:cs="Arial" w:eastAsia="Arial" w:hAnsi="Arial"/>
          <w:b w:val="false"/>
          <w:bCs w:val="false"/>
          <w:i w:val="false"/>
          <w:iCs w:val="false"/>
          <w:color w:val="2D4E7A"/>
          <w:sz w:val="21"/>
          <w:szCs w:val="21"/>
        </w:rPr>
        <w:t xml:space="preserve">   2.4   Border Zones &amp; Operational Constants</w:t>
      </w:r>
    </w:p>
    <w:p>
      <w:pPr>
        <w:spacing w:after="40" w:before="100"/>
        <w:ind w:left="0"/>
      </w:pPr>
      <w:r>
        <w:rPr>
          <w:rFonts w:ascii="Arial" w:cs="Arial" w:eastAsia="Arial" w:hAnsi="Arial"/>
          <w:b/>
          <w:bCs/>
          <w:i w:val="false"/>
          <w:iCs w:val="false"/>
          <w:color w:val="1E3A5F"/>
          <w:sz w:val="23"/>
          <w:szCs w:val="23"/>
        </w:rPr>
        <w:t xml:space="preserve">3.   Repository Structure</w:t>
      </w:r>
    </w:p>
    <w:p>
      <w:pPr>
        <w:spacing w:after="40" w:before="100"/>
        <w:ind w:left="0"/>
      </w:pPr>
      <w:r>
        <w:rPr>
          <w:rFonts w:ascii="Arial" w:cs="Arial" w:eastAsia="Arial" w:hAnsi="Arial"/>
          <w:b/>
          <w:bCs/>
          <w:i w:val="false"/>
          <w:iCs w:val="false"/>
          <w:color w:val="1E3A5F"/>
          <w:sz w:val="23"/>
          <w:szCs w:val="23"/>
        </w:rPr>
        <w:t xml:space="preserve">4.   Machine Learning Models</w:t>
      </w:r>
    </w:p>
    <w:p>
      <w:pPr>
        <w:spacing w:after="40" w:before="20"/>
        <w:ind w:left="400"/>
      </w:pPr>
      <w:r>
        <w:rPr>
          <w:rFonts w:ascii="Arial" w:cs="Arial" w:eastAsia="Arial" w:hAnsi="Arial"/>
          <w:b w:val="false"/>
          <w:bCs w:val="false"/>
          <w:i w:val="false"/>
          <w:iCs w:val="false"/>
          <w:color w:val="2D4E7A"/>
          <w:sz w:val="21"/>
          <w:szCs w:val="21"/>
        </w:rPr>
        <w:t xml:space="preserve">   4.1   Model 1 — GEOINT XGBoost Classifier</w:t>
      </w:r>
    </w:p>
    <w:p>
      <w:pPr>
        <w:spacing w:after="40" w:before="20"/>
        <w:ind w:left="400"/>
      </w:pPr>
      <w:r>
        <w:rPr>
          <w:rFonts w:ascii="Arial" w:cs="Arial" w:eastAsia="Arial" w:hAnsi="Arial"/>
          <w:b w:val="false"/>
          <w:bCs w:val="false"/>
          <w:i w:val="false"/>
          <w:iCs w:val="false"/>
          <w:color w:val="2D4E7A"/>
          <w:sz w:val="21"/>
          <w:szCs w:val="21"/>
        </w:rPr>
        <w:t xml:space="preserve">   4.2   Model 2 — BiLSTM Temporal Classifier</w:t>
      </w:r>
    </w:p>
    <w:p>
      <w:pPr>
        <w:spacing w:after="40" w:before="20"/>
        <w:ind w:left="400"/>
      </w:pPr>
      <w:r>
        <w:rPr>
          <w:rFonts w:ascii="Arial" w:cs="Arial" w:eastAsia="Arial" w:hAnsi="Arial"/>
          <w:b w:val="false"/>
          <w:bCs w:val="false"/>
          <w:i w:val="false"/>
          <w:iCs w:val="false"/>
          <w:color w:val="2D4E7A"/>
          <w:sz w:val="21"/>
          <w:szCs w:val="21"/>
        </w:rPr>
        <w:t xml:space="preserve">   4.3   Model 3 — SOCINT XGBoost Classifier</w:t>
      </w:r>
    </w:p>
    <w:p>
      <w:pPr>
        <w:spacing w:after="40" w:before="20"/>
        <w:ind w:left="400"/>
      </w:pPr>
      <w:r>
        <w:rPr>
          <w:rFonts w:ascii="Arial" w:cs="Arial" w:eastAsia="Arial" w:hAnsi="Arial"/>
          <w:b w:val="false"/>
          <w:bCs w:val="false"/>
          <w:i w:val="false"/>
          <w:iCs w:val="false"/>
          <w:color w:val="2D4E7A"/>
          <w:sz w:val="21"/>
          <w:szCs w:val="21"/>
        </w:rPr>
        <w:t xml:space="preserve">   4.4   Model 4 — SOCINT Isolation Forest</w:t>
      </w:r>
    </w:p>
    <w:p>
      <w:pPr>
        <w:spacing w:after="40" w:before="20"/>
        <w:ind w:left="400"/>
      </w:pPr>
      <w:r>
        <w:rPr>
          <w:rFonts w:ascii="Arial" w:cs="Arial" w:eastAsia="Arial" w:hAnsi="Arial"/>
          <w:b w:val="false"/>
          <w:bCs w:val="false"/>
          <w:i w:val="false"/>
          <w:iCs w:val="false"/>
          <w:color w:val="2D4E7A"/>
          <w:sz w:val="21"/>
          <w:szCs w:val="21"/>
        </w:rPr>
        <w:t xml:space="preserve">   4.5   Model 5 — CYBINT LightGBM Classifier</w:t>
      </w:r>
    </w:p>
    <w:p>
      <w:pPr>
        <w:spacing w:after="40" w:before="20"/>
        <w:ind w:left="400"/>
      </w:pPr>
      <w:r>
        <w:rPr>
          <w:rFonts w:ascii="Arial" w:cs="Arial" w:eastAsia="Arial" w:hAnsi="Arial"/>
          <w:b w:val="false"/>
          <w:bCs w:val="false"/>
          <w:i w:val="false"/>
          <w:iCs w:val="false"/>
          <w:color w:val="2D4E7A"/>
          <w:sz w:val="21"/>
          <w:szCs w:val="21"/>
        </w:rPr>
        <w:t xml:space="preserve">   4.6   Model 6 — CYBINT Autoencoder</w:t>
      </w:r>
    </w:p>
    <w:p>
      <w:pPr>
        <w:spacing w:after="40" w:before="20"/>
        <w:ind w:left="400"/>
      </w:pPr>
      <w:r>
        <w:rPr>
          <w:rFonts w:ascii="Arial" w:cs="Arial" w:eastAsia="Arial" w:hAnsi="Arial"/>
          <w:b w:val="false"/>
          <w:bCs w:val="false"/>
          <w:i w:val="false"/>
          <w:iCs w:val="false"/>
          <w:color w:val="2D4E7A"/>
          <w:sz w:val="21"/>
          <w:szCs w:val="21"/>
        </w:rPr>
        <w:t xml:space="preserve">   4.7   Model 7 — Fusion XGBoost Regressor</w:t>
      </w:r>
    </w:p>
    <w:p>
      <w:pPr>
        <w:spacing w:after="40" w:before="100"/>
        <w:ind w:left="0"/>
      </w:pPr>
      <w:r>
        <w:rPr>
          <w:rFonts w:ascii="Arial" w:cs="Arial" w:eastAsia="Arial" w:hAnsi="Arial"/>
          <w:b/>
          <w:bCs/>
          <w:i w:val="false"/>
          <w:iCs w:val="false"/>
          <w:color w:val="1E3A5F"/>
          <w:sz w:val="23"/>
          <w:szCs w:val="23"/>
        </w:rPr>
        <w:t xml:space="preserve">5.   Inference Pipeline</w:t>
      </w:r>
    </w:p>
    <w:p>
      <w:pPr>
        <w:spacing w:after="40" w:before="20"/>
        <w:ind w:left="400"/>
      </w:pPr>
      <w:r>
        <w:rPr>
          <w:rFonts w:ascii="Arial" w:cs="Arial" w:eastAsia="Arial" w:hAnsi="Arial"/>
          <w:b w:val="false"/>
          <w:bCs w:val="false"/>
          <w:i w:val="false"/>
          <w:iCs w:val="false"/>
          <w:color w:val="2D4E7A"/>
          <w:sz w:val="21"/>
          <w:szCs w:val="21"/>
        </w:rPr>
        <w:t xml:space="preserve">   5.1   Payload Schema &amp; Validation</w:t>
      </w:r>
    </w:p>
    <w:p>
      <w:pPr>
        <w:spacing w:after="40" w:before="20"/>
        <w:ind w:left="400"/>
      </w:pPr>
      <w:r>
        <w:rPr>
          <w:rFonts w:ascii="Arial" w:cs="Arial" w:eastAsia="Arial" w:hAnsi="Arial"/>
          <w:b w:val="false"/>
          <w:bCs w:val="false"/>
          <w:i w:val="false"/>
          <w:iCs w:val="false"/>
          <w:color w:val="2D4E7A"/>
          <w:sz w:val="21"/>
          <w:szCs w:val="21"/>
        </w:rPr>
        <w:t xml:space="preserve">   5.2   Inference Chain (run_inference)</w:t>
      </w:r>
    </w:p>
    <w:p>
      <w:pPr>
        <w:spacing w:after="40" w:before="20"/>
        <w:ind w:left="400"/>
      </w:pPr>
      <w:r>
        <w:rPr>
          <w:rFonts w:ascii="Arial" w:cs="Arial" w:eastAsia="Arial" w:hAnsi="Arial"/>
          <w:b w:val="false"/>
          <w:bCs w:val="false"/>
          <w:i w:val="false"/>
          <w:iCs w:val="false"/>
          <w:color w:val="2D4E7A"/>
          <w:sz w:val="21"/>
          <w:szCs w:val="21"/>
        </w:rPr>
        <w:t xml:space="preserve">   5.3   Feature Extraction Details</w:t>
      </w:r>
    </w:p>
    <w:p>
      <w:pPr>
        <w:spacing w:after="40" w:before="20"/>
        <w:ind w:left="400"/>
      </w:pPr>
      <w:r>
        <w:rPr>
          <w:rFonts w:ascii="Arial" w:cs="Arial" w:eastAsia="Arial" w:hAnsi="Arial"/>
          <w:b w:val="false"/>
          <w:bCs w:val="false"/>
          <w:i w:val="false"/>
          <w:iCs w:val="false"/>
          <w:color w:val="2D4E7A"/>
          <w:sz w:val="21"/>
          <w:szCs w:val="21"/>
        </w:rPr>
        <w:t xml:space="preserve">   5.4   Latency &amp; Thread Safety</w:t>
      </w:r>
    </w:p>
    <w:p>
      <w:pPr>
        <w:spacing w:after="40" w:before="100"/>
        <w:ind w:left="0"/>
      </w:pPr>
      <w:r>
        <w:rPr>
          <w:rFonts w:ascii="Arial" w:cs="Arial" w:eastAsia="Arial" w:hAnsi="Arial"/>
          <w:b/>
          <w:bCs/>
          <w:i w:val="false"/>
          <w:iCs w:val="false"/>
          <w:color w:val="1E3A5F"/>
          <w:sz w:val="23"/>
          <w:szCs w:val="23"/>
        </w:rPr>
        <w:t xml:space="preserve">6.   Bridge Server API Reference</w:t>
      </w:r>
    </w:p>
    <w:p>
      <w:pPr>
        <w:spacing w:after="40" w:before="20"/>
        <w:ind w:left="400"/>
      </w:pPr>
      <w:r>
        <w:rPr>
          <w:rFonts w:ascii="Arial" w:cs="Arial" w:eastAsia="Arial" w:hAnsi="Arial"/>
          <w:b w:val="false"/>
          <w:bCs w:val="false"/>
          <w:i w:val="false"/>
          <w:iCs w:val="false"/>
          <w:color w:val="2D4E7A"/>
          <w:sz w:val="21"/>
          <w:szCs w:val="21"/>
        </w:rPr>
        <w:t xml:space="preserve">   6.1   POST /api/hyrox/ingest</w:t>
      </w:r>
    </w:p>
    <w:p>
      <w:pPr>
        <w:spacing w:after="40" w:before="20"/>
        <w:ind w:left="400"/>
      </w:pPr>
      <w:r>
        <w:rPr>
          <w:rFonts w:ascii="Arial" w:cs="Arial" w:eastAsia="Arial" w:hAnsi="Arial"/>
          <w:b w:val="false"/>
          <w:bCs w:val="false"/>
          <w:i w:val="false"/>
          <w:iCs w:val="false"/>
          <w:color w:val="2D4E7A"/>
          <w:sz w:val="21"/>
          <w:szCs w:val="21"/>
        </w:rPr>
        <w:t xml:space="preserve">   6.2   GET /state</w:t>
      </w:r>
    </w:p>
    <w:p>
      <w:pPr>
        <w:spacing w:after="40" w:before="20"/>
        <w:ind w:left="400"/>
      </w:pPr>
      <w:r>
        <w:rPr>
          <w:rFonts w:ascii="Arial" w:cs="Arial" w:eastAsia="Arial" w:hAnsi="Arial"/>
          <w:b w:val="false"/>
          <w:bCs w:val="false"/>
          <w:i w:val="false"/>
          <w:iCs w:val="false"/>
          <w:color w:val="2D4E7A"/>
          <w:sz w:val="21"/>
          <w:szCs w:val="21"/>
        </w:rPr>
        <w:t xml:space="preserve">   6.3   GET /health</w:t>
      </w:r>
    </w:p>
    <w:p>
      <w:pPr>
        <w:spacing w:after="40" w:before="20"/>
        <w:ind w:left="400"/>
      </w:pPr>
      <w:r>
        <w:rPr>
          <w:rFonts w:ascii="Arial" w:cs="Arial" w:eastAsia="Arial" w:hAnsi="Arial"/>
          <w:b w:val="false"/>
          <w:bCs w:val="false"/>
          <w:i w:val="false"/>
          <w:iCs w:val="false"/>
          <w:color w:val="2D4E7A"/>
          <w:sz w:val="21"/>
          <w:szCs w:val="21"/>
        </w:rPr>
        <w:t xml:space="preserve">   6.4   Auto-Restart &amp; Daemon Thread Design</w:t>
      </w:r>
    </w:p>
    <w:p>
      <w:pPr>
        <w:spacing w:after="40" w:before="100"/>
        <w:ind w:left="0"/>
      </w:pPr>
      <w:r>
        <w:rPr>
          <w:rFonts w:ascii="Arial" w:cs="Arial" w:eastAsia="Arial" w:hAnsi="Arial"/>
          <w:b/>
          <w:bCs/>
          <w:i w:val="false"/>
          <w:iCs w:val="false"/>
          <w:color w:val="1E3A5F"/>
          <w:sz w:val="23"/>
          <w:szCs w:val="23"/>
        </w:rPr>
        <w:t xml:space="preserve">7.   Streamlit Dashboard</w:t>
      </w:r>
    </w:p>
    <w:p>
      <w:pPr>
        <w:spacing w:after="40" w:before="20"/>
        <w:ind w:left="400"/>
      </w:pPr>
      <w:r>
        <w:rPr>
          <w:rFonts w:ascii="Arial" w:cs="Arial" w:eastAsia="Arial" w:hAnsi="Arial"/>
          <w:b w:val="false"/>
          <w:bCs w:val="false"/>
          <w:i w:val="false"/>
          <w:iCs w:val="false"/>
          <w:color w:val="2D4E7A"/>
          <w:sz w:val="21"/>
          <w:szCs w:val="21"/>
        </w:rPr>
        <w:t xml:space="preserve">   7.1   Layout &amp; Navigation</w:t>
      </w:r>
    </w:p>
    <w:p>
      <w:pPr>
        <w:spacing w:after="40" w:before="20"/>
        <w:ind w:left="400"/>
      </w:pPr>
      <w:r>
        <w:rPr>
          <w:rFonts w:ascii="Arial" w:cs="Arial" w:eastAsia="Arial" w:hAnsi="Arial"/>
          <w:b w:val="false"/>
          <w:bCs w:val="false"/>
          <w:i w:val="false"/>
          <w:iCs w:val="false"/>
          <w:color w:val="2D4E7A"/>
          <w:sz w:val="21"/>
          <w:szCs w:val="21"/>
        </w:rPr>
        <w:t xml:space="preserve">   7.2   KPI Row &amp; Live Anomaly Banners</w:t>
      </w:r>
    </w:p>
    <w:p>
      <w:pPr>
        <w:spacing w:after="40" w:before="20"/>
        <w:ind w:left="400"/>
      </w:pPr>
      <w:r>
        <w:rPr>
          <w:rFonts w:ascii="Arial" w:cs="Arial" w:eastAsia="Arial" w:hAnsi="Arial"/>
          <w:b w:val="false"/>
          <w:bCs w:val="false"/>
          <w:i w:val="false"/>
          <w:iCs w:val="false"/>
          <w:color w:val="2D4E7A"/>
          <w:sz w:val="21"/>
          <w:szCs w:val="21"/>
        </w:rPr>
        <w:t xml:space="preserve">   7.3   Sidebar Controls</w:t>
      </w:r>
    </w:p>
    <w:p>
      <w:pPr>
        <w:spacing w:after="40" w:before="20"/>
        <w:ind w:left="400"/>
      </w:pPr>
      <w:r>
        <w:rPr>
          <w:rFonts w:ascii="Arial" w:cs="Arial" w:eastAsia="Arial" w:hAnsi="Arial"/>
          <w:b w:val="false"/>
          <w:bCs w:val="false"/>
          <w:i w:val="false"/>
          <w:iCs w:val="false"/>
          <w:color w:val="2D4E7A"/>
          <w:sz w:val="21"/>
          <w:szCs w:val="21"/>
        </w:rPr>
        <w:t xml:space="preserve">   7.4   Threat Level Thresholds</w:t>
      </w:r>
    </w:p>
    <w:p>
      <w:pPr>
        <w:spacing w:after="40" w:before="20"/>
        <w:ind w:left="400"/>
      </w:pPr>
      <w:r>
        <w:rPr>
          <w:rFonts w:ascii="Arial" w:cs="Arial" w:eastAsia="Arial" w:hAnsi="Arial"/>
          <w:b w:val="false"/>
          <w:bCs w:val="false"/>
          <w:i w:val="false"/>
          <w:iCs w:val="false"/>
          <w:color w:val="2D4E7A"/>
          <w:sz w:val="21"/>
          <w:szCs w:val="21"/>
        </w:rPr>
        <w:t xml:space="preserve">   7.5   Operational Phases</w:t>
      </w:r>
    </w:p>
    <w:p>
      <w:pPr>
        <w:spacing w:after="40" w:before="20"/>
        <w:ind w:left="400"/>
      </w:pPr>
      <w:r>
        <w:rPr>
          <w:rFonts w:ascii="Arial" w:cs="Arial" w:eastAsia="Arial" w:hAnsi="Arial"/>
          <w:b w:val="false"/>
          <w:bCs w:val="false"/>
          <w:i w:val="false"/>
          <w:iCs w:val="false"/>
          <w:color w:val="2D4E7A"/>
          <w:sz w:val="21"/>
          <w:szCs w:val="21"/>
        </w:rPr>
        <w:t xml:space="preserve">   7.6   Session State Management</w:t>
      </w:r>
    </w:p>
    <w:p>
      <w:pPr>
        <w:spacing w:after="40" w:before="100"/>
        <w:ind w:left="0"/>
      </w:pPr>
      <w:r>
        <w:rPr>
          <w:rFonts w:ascii="Arial" w:cs="Arial" w:eastAsia="Arial" w:hAnsi="Arial"/>
          <w:b/>
          <w:bCs/>
          <w:i w:val="false"/>
          <w:iCs w:val="false"/>
          <w:color w:val="1E3A5F"/>
          <w:sz w:val="23"/>
          <w:szCs w:val="23"/>
        </w:rPr>
        <w:t xml:space="preserve">8.   Leaflet Simulator (final_simualtion.html)</w:t>
      </w:r>
    </w:p>
    <w:p>
      <w:pPr>
        <w:spacing w:after="40" w:before="100"/>
        <w:ind w:left="0"/>
      </w:pPr>
      <w:r>
        <w:rPr>
          <w:rFonts w:ascii="Arial" w:cs="Arial" w:eastAsia="Arial" w:hAnsi="Arial"/>
          <w:b/>
          <w:bCs/>
          <w:i w:val="false"/>
          <w:iCs w:val="false"/>
          <w:color w:val="1E3A5F"/>
          <w:sz w:val="23"/>
          <w:szCs w:val="23"/>
        </w:rPr>
        <w:t xml:space="preserve">9.   SOCINT Text Embedding Pipeline</w:t>
      </w:r>
    </w:p>
    <w:p>
      <w:pPr>
        <w:spacing w:after="40" w:before="100"/>
        <w:ind w:left="0"/>
      </w:pPr>
      <w:r>
        <w:rPr>
          <w:rFonts w:ascii="Arial" w:cs="Arial" w:eastAsia="Arial" w:hAnsi="Arial"/>
          <w:b/>
          <w:bCs/>
          <w:i w:val="false"/>
          <w:iCs w:val="false"/>
          <w:color w:val="1E3A5F"/>
          <w:sz w:val="23"/>
          <w:szCs w:val="23"/>
        </w:rPr>
        <w:t xml:space="preserve">10.   Feature Engineering</w:t>
      </w:r>
    </w:p>
    <w:p>
      <w:pPr>
        <w:spacing w:after="40" w:before="100"/>
        <w:ind w:left="0"/>
      </w:pPr>
      <w:r>
        <w:rPr>
          <w:rFonts w:ascii="Arial" w:cs="Arial" w:eastAsia="Arial" w:hAnsi="Arial"/>
          <w:b/>
          <w:bCs/>
          <w:i w:val="false"/>
          <w:iCs w:val="false"/>
          <w:color w:val="1E3A5F"/>
          <w:sz w:val="23"/>
          <w:szCs w:val="23"/>
        </w:rPr>
        <w:t xml:space="preserve">11.   Datasets</w:t>
      </w:r>
    </w:p>
    <w:p>
      <w:pPr>
        <w:spacing w:after="40" w:before="100"/>
        <w:ind w:left="0"/>
      </w:pPr>
      <w:r>
        <w:rPr>
          <w:rFonts w:ascii="Arial" w:cs="Arial" w:eastAsia="Arial" w:hAnsi="Arial"/>
          <w:b/>
          <w:bCs/>
          <w:i w:val="false"/>
          <w:iCs w:val="false"/>
          <w:color w:val="1E3A5F"/>
          <w:sz w:val="23"/>
          <w:szCs w:val="23"/>
        </w:rPr>
        <w:t xml:space="preserve">12.   Installation &amp; Deployment</w:t>
      </w:r>
    </w:p>
    <w:p>
      <w:pPr>
        <w:spacing w:after="40" w:before="20"/>
        <w:ind w:left="400"/>
      </w:pPr>
      <w:r>
        <w:rPr>
          <w:rFonts w:ascii="Arial" w:cs="Arial" w:eastAsia="Arial" w:hAnsi="Arial"/>
          <w:b w:val="false"/>
          <w:bCs w:val="false"/>
          <w:i w:val="false"/>
          <w:iCs w:val="false"/>
          <w:color w:val="2D4E7A"/>
          <w:sz w:val="21"/>
          <w:szCs w:val="21"/>
        </w:rPr>
        <w:t xml:space="preserve">   12.1   System Requirements</w:t>
      </w:r>
    </w:p>
    <w:p>
      <w:pPr>
        <w:spacing w:after="40" w:before="20"/>
        <w:ind w:left="400"/>
      </w:pPr>
      <w:r>
        <w:rPr>
          <w:rFonts w:ascii="Arial" w:cs="Arial" w:eastAsia="Arial" w:hAnsi="Arial"/>
          <w:b w:val="false"/>
          <w:bCs w:val="false"/>
          <w:i w:val="false"/>
          <w:iCs w:val="false"/>
          <w:color w:val="2D4E7A"/>
          <w:sz w:val="21"/>
          <w:szCs w:val="21"/>
        </w:rPr>
        <w:t xml:space="preserve">   12.2   Python Dependencies</w:t>
      </w:r>
    </w:p>
    <w:p>
      <w:pPr>
        <w:spacing w:after="40" w:before="20"/>
        <w:ind w:left="400"/>
      </w:pPr>
      <w:r>
        <w:rPr>
          <w:rFonts w:ascii="Arial" w:cs="Arial" w:eastAsia="Arial" w:hAnsi="Arial"/>
          <w:b w:val="false"/>
          <w:bCs w:val="false"/>
          <w:i w:val="false"/>
          <w:iCs w:val="false"/>
          <w:color w:val="2D4E7A"/>
          <w:sz w:val="21"/>
          <w:szCs w:val="21"/>
        </w:rPr>
        <w:t xml:space="preserve">   12.3   Launch Sequence</w:t>
      </w:r>
    </w:p>
    <w:p>
      <w:pPr>
        <w:spacing w:after="40" w:before="20"/>
        <w:ind w:left="400"/>
      </w:pPr>
      <w:r>
        <w:rPr>
          <w:rFonts w:ascii="Arial" w:cs="Arial" w:eastAsia="Arial" w:hAnsi="Arial"/>
          <w:b w:val="false"/>
          <w:bCs w:val="false"/>
          <w:i w:val="false"/>
          <w:iCs w:val="false"/>
          <w:color w:val="2D4E7A"/>
          <w:sz w:val="21"/>
          <w:szCs w:val="21"/>
        </w:rPr>
        <w:t xml:space="preserve">   12.4   Apple Silicon / macOS Notes</w:t>
      </w:r>
    </w:p>
    <w:p>
      <w:pPr>
        <w:spacing w:after="40" w:before="20"/>
        <w:ind w:left="400"/>
      </w:pPr>
      <w:r>
        <w:rPr>
          <w:rFonts w:ascii="Arial" w:cs="Arial" w:eastAsia="Arial" w:hAnsi="Arial"/>
          <w:b w:val="false"/>
          <w:bCs w:val="false"/>
          <w:i w:val="false"/>
          <w:iCs w:val="false"/>
          <w:color w:val="2D4E7A"/>
          <w:sz w:val="21"/>
          <w:szCs w:val="21"/>
        </w:rPr>
        <w:t xml:space="preserve">   12.5   Streamlit Configuration</w:t>
      </w:r>
    </w:p>
    <w:p>
      <w:pPr>
        <w:spacing w:after="40" w:before="100"/>
        <w:ind w:left="0"/>
      </w:pPr>
      <w:r>
        <w:rPr>
          <w:rFonts w:ascii="Arial" w:cs="Arial" w:eastAsia="Arial" w:hAnsi="Arial"/>
          <w:b/>
          <w:bCs/>
          <w:i w:val="false"/>
          <w:iCs w:val="false"/>
          <w:color w:val="1E3A5F"/>
          <w:sz w:val="23"/>
          <w:szCs w:val="23"/>
        </w:rPr>
        <w:t xml:space="preserve">13.   Performance Summary</w:t>
      </w:r>
    </w:p>
    <w:p>
      <w:pPr>
        <w:spacing w:after="40" w:before="100"/>
        <w:ind w:left="0"/>
      </w:pPr>
      <w:r>
        <w:rPr>
          <w:rFonts w:ascii="Arial" w:cs="Arial" w:eastAsia="Arial" w:hAnsi="Arial"/>
          <w:b/>
          <w:bCs/>
          <w:i w:val="false"/>
          <w:iCs w:val="false"/>
          <w:color w:val="1E3A5F"/>
          <w:sz w:val="23"/>
          <w:szCs w:val="23"/>
        </w:rPr>
        <w:t xml:space="preserve">14.   Known Limitations &amp; Roadmap</w:t>
      </w:r>
    </w:p>
    <w:p>
      <w:pPr>
        <w:spacing w:after="40" w:before="100"/>
        <w:ind w:left="0"/>
      </w:pPr>
      <w:r>
        <w:rPr>
          <w:rFonts w:ascii="Arial" w:cs="Arial" w:eastAsia="Arial" w:hAnsi="Arial"/>
          <w:b/>
          <w:bCs/>
          <w:i w:val="false"/>
          <w:iCs w:val="false"/>
          <w:color w:val="1E3A5F"/>
          <w:sz w:val="23"/>
          <w:szCs w:val="23"/>
        </w:rPr>
        <w:t xml:space="preserve">15.   Appendices</w:t>
      </w:r>
    </w:p>
    <w:p>
      <w:pPr>
        <w:spacing w:after="40" w:before="20"/>
        <w:ind w:left="400"/>
      </w:pPr>
      <w:r>
        <w:rPr>
          <w:rFonts w:ascii="Arial" w:cs="Arial" w:eastAsia="Arial" w:hAnsi="Arial"/>
          <w:b w:val="false"/>
          <w:bCs w:val="false"/>
          <w:i w:val="false"/>
          <w:iCs w:val="false"/>
          <w:color w:val="2D4E7A"/>
          <w:sz w:val="21"/>
          <w:szCs w:val="21"/>
        </w:rPr>
        <w:t xml:space="preserve">   A — Model File Index</w:t>
      </w:r>
    </w:p>
    <w:p>
      <w:pPr>
        <w:spacing w:after="40" w:before="20"/>
        <w:ind w:left="400"/>
      </w:pPr>
      <w:r>
        <w:rPr>
          <w:rFonts w:ascii="Arial" w:cs="Arial" w:eastAsia="Arial" w:hAnsi="Arial"/>
          <w:b w:val="false"/>
          <w:bCs w:val="false"/>
          <w:i w:val="false"/>
          <w:iCs w:val="false"/>
          <w:color w:val="2D4E7A"/>
          <w:sz w:val="21"/>
          <w:szCs w:val="21"/>
        </w:rPr>
        <w:t xml:space="preserve">   B — CYBINT Feature Column Reference</w:t>
      </w:r>
    </w:p>
    <w:p>
      <w:pPr>
        <w:spacing w:after="40" w:before="20"/>
        <w:ind w:left="400"/>
      </w:pPr>
      <w:r>
        <w:rPr>
          <w:rFonts w:ascii="Arial" w:cs="Arial" w:eastAsia="Arial" w:hAnsi="Arial"/>
          <w:b w:val="false"/>
          <w:bCs w:val="false"/>
          <w:i w:val="false"/>
          <w:iCs w:val="false"/>
          <w:color w:val="2D4E7A"/>
          <w:sz w:val="21"/>
          <w:szCs w:val="21"/>
        </w:rPr>
        <w:t xml:space="preserve">   C — Simulator Payload JSON Schema</w:t>
      </w:r>
    </w:p>
    <w:p>
      <w:pPr>
        <w:spacing w:after="40" w:before="20"/>
        <w:ind w:left="400"/>
      </w:pPr>
      <w:r>
        <w:rPr>
          <w:rFonts w:ascii="Arial" w:cs="Arial" w:eastAsia="Arial" w:hAnsi="Arial"/>
          <w:b w:val="false"/>
          <w:bCs w:val="false"/>
          <w:i w:val="false"/>
          <w:iCs w:val="false"/>
          <w:color w:val="2D4E7A"/>
          <w:sz w:val="21"/>
          <w:szCs w:val="21"/>
        </w:rPr>
        <w:t xml:space="preserve">   D — Glossary</w:t>
      </w:r>
    </w:p>
    <w:p>
      <w:pPr>
        <w:spacing w:after="40" w:before="20"/>
        <w:ind w:left="400"/>
      </w:pPr>
      <w:r>
        <w:rPr>
          <w:rFonts w:ascii="Arial" w:cs="Arial" w:eastAsia="Arial" w:hAnsi="Arial"/>
          <w:b w:val="false"/>
          <w:bCs w:val="false"/>
          <w:i w:val="false"/>
          <w:iCs w:val="false"/>
          <w:color w:val="2D4E7A"/>
          <w:sz w:val="21"/>
          <w:szCs w:val="21"/>
        </w:rPr>
        <w:t xml:space="preserve">   E — Training Notebook Index</w:t>
      </w:r>
    </w:p>
    <w:p>
      <w:r>
        <w:br w:type="page"/>
      </w:r>
    </w:p>
    <w:p>
      <w:pPr>
        <w:pStyle w:val="Heading1"/>
        <w:pBdr>
          <w:bottom w:val="single" w:color="0EA5E9" w:sz="8" w:space="4"/>
        </w:pBdr>
        <w:spacing w:after="160" w:before="360"/>
      </w:pPr>
      <w:r>
        <w:rPr>
          <w:rFonts w:ascii="Arial" w:cs="Arial" w:eastAsia="Arial" w:hAnsi="Arial"/>
          <w:b/>
          <w:bCs/>
          <w:i w:val="false"/>
          <w:iCs w:val="false"/>
          <w:color w:val="1E3A5F"/>
          <w:sz w:val="34"/>
          <w:szCs w:val="34"/>
        </w:rPr>
        <w:t xml:space="preserve">1. Executive Summary</w:t>
      </w:r>
    </w:p>
    <w:p>
      <w:pPr>
        <w:spacing w:after="140" w:before="0"/>
      </w:pPr>
      <w:r>
        <w:rPr>
          <w:rFonts w:ascii="Arial" w:cs="Arial" w:eastAsia="Arial" w:hAnsi="Arial"/>
          <w:b w:val="false"/>
          <w:bCs w:val="false"/>
          <w:i w:val="false"/>
          <w:iCs w:val="false"/>
          <w:color w:val="2D2D2D"/>
          <w:sz w:val="22"/>
          <w:szCs w:val="22"/>
        </w:rPr>
        <w:t xml:space="preserve">HYROX (Hybrid Reconnaissance &amp; Operations eXecution) is a production-grade, multi-domain AI intelligence fusion platform designed for real-time border threat assessment. Built by Team I-DASH, the system ingests battlefield telemetry from a Leaflet-based simulator, routes each payload through a 7-model machine-learning inference chain, and surfaces a live fused threat score on a tactical Streamlit dashboard within sub-100 ms.</w:t>
      </w:r>
    </w:p>
    <w:p>
      <w:pPr>
        <w:spacing w:after="80" w:before="0"/>
      </w:pPr>
      <w:r>
        <w:t xml:space="preserve"/>
      </w:r>
    </w:p>
    <w:p>
      <w:pPr>
        <w:spacing w:after="140" w:before="0"/>
      </w:pPr>
      <w:r>
        <w:rPr>
          <w:rFonts w:ascii="Arial" w:cs="Arial" w:eastAsia="Arial" w:hAnsi="Arial"/>
          <w:b w:val="false"/>
          <w:bCs w:val="false"/>
          <w:i w:val="false"/>
          <w:iCs w:val="false"/>
          <w:color w:val="2D2D2D"/>
          <w:sz w:val="22"/>
          <w:szCs w:val="22"/>
        </w:rPr>
        <w:t xml:space="preserve">The platform simultaneously monitors four active Indian border theatres — the Line of Control (LoC) with Pakistan, the Line of Actual Control (LAC) with China, the Bangladesh Border, and the Arunachal Pradesh frontier — fusing geospatial movement data, social media intelligence, and cyber threat events into a single, actionable composite score.</w:t>
      </w:r>
    </w:p>
    <w:p>
      <w:pPr>
        <w:spacing w:after="80" w:before="0"/>
      </w:pPr>
      <w:r>
        <w:t xml:space="preserve"/>
      </w:r>
    </w:p>
    <w:p>
      <w:pPr>
        <w:spacing w:after="140" w:before="0"/>
      </w:pPr>
      <w:r>
        <w:rPr>
          <w:rFonts w:ascii="Arial" w:cs="Arial" w:eastAsia="Arial" w:hAnsi="Arial"/>
          <w:b w:val="false"/>
          <w:bCs w:val="false"/>
          <w:i w:val="false"/>
          <w:iCs w:val="false"/>
          <w:color w:val="2D2D2D"/>
          <w:sz w:val="22"/>
          <w:szCs w:val="22"/>
        </w:rPr>
        <w:t xml:space="preserve">The performance profile across all trained models is summarised below: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520"/>
        <w:gridCol w:w="2160"/>
        <w:gridCol w:w="1800"/>
        <w:gridCol w:w="2400"/>
      </w:tblGrid>
      <w:tr>
        <w:trPr>
          <w:tblHeader/>
        </w:trPr>
        <w:tc>
          <w:tcPr>
            <w:tcW w:type="dxa" w:w="48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w:t>
            </w:r>
          </w:p>
        </w:tc>
        <w:tc>
          <w:tcPr>
            <w:tcW w:type="dxa" w:w="252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Model / Domain</w:t>
            </w:r>
          </w:p>
        </w:tc>
        <w:tc>
          <w:tcPr>
            <w:tcW w:type="dxa" w:w="216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Algorithm</w:t>
            </w:r>
          </w:p>
        </w:tc>
        <w:tc>
          <w:tcPr>
            <w:tcW w:type="dxa" w:w="180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Primary Metric</w:t>
            </w:r>
          </w:p>
        </w:tc>
        <w:tc>
          <w:tcPr>
            <w:tcW w:type="dxa" w:w="240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Score</w:t>
            </w:r>
          </w:p>
        </w:tc>
      </w:tr>
      <w:tr>
        <w:tc>
          <w:tcPr>
            <w:tcW w:type="dxa" w:w="4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M1</w:t>
            </w:r>
          </w:p>
        </w:tc>
        <w:tc>
          <w:tcPr>
            <w:tcW w:type="dxa" w:w="25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GEOINT XGBoost Classifier</w:t>
            </w:r>
          </w:p>
        </w:tc>
        <w:tc>
          <w:tcPr>
            <w:tcW w:type="dxa" w:w="2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XGBoost</w:t>
            </w:r>
          </w:p>
        </w:tc>
        <w:tc>
          <w:tcPr>
            <w:tcW w:type="dxa" w:w="1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ROC-AUC (3-class)</w:t>
            </w:r>
          </w:p>
        </w:tc>
        <w:tc>
          <w:tcPr>
            <w:tcW w:type="dxa" w:w="2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0.617</w:t>
            </w:r>
          </w:p>
        </w:tc>
      </w:tr>
      <w:tr>
        <w:tc>
          <w:tcPr>
            <w:tcW w:type="dxa" w:w="48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M2</w:t>
            </w:r>
          </w:p>
        </w:tc>
        <w:tc>
          <w:tcPr>
            <w:tcW w:type="dxa" w:w="25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BiLSTM Temporal (async)</w:t>
            </w:r>
          </w:p>
        </w:tc>
        <w:tc>
          <w:tcPr>
            <w:tcW w:type="dxa" w:w="21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Bidirectional LSTM</w:t>
            </w:r>
          </w:p>
        </w:tc>
        <w:tc>
          <w:tcPr>
            <w:tcW w:type="dxa" w:w="18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Architecture</w:t>
            </w:r>
          </w:p>
        </w:tc>
        <w:tc>
          <w:tcPr>
            <w:tcW w:type="dxa" w:w="24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2×BiLSTM + Attention</w:t>
            </w:r>
          </w:p>
        </w:tc>
      </w:tr>
      <w:tr>
        <w:tc>
          <w:tcPr>
            <w:tcW w:type="dxa" w:w="4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M3</w:t>
            </w:r>
          </w:p>
        </w:tc>
        <w:tc>
          <w:tcPr>
            <w:tcW w:type="dxa" w:w="25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SOCINT XGBoost Classifier</w:t>
            </w:r>
          </w:p>
        </w:tc>
        <w:tc>
          <w:tcPr>
            <w:tcW w:type="dxa" w:w="2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XGBoost</w:t>
            </w:r>
          </w:p>
        </w:tc>
        <w:tc>
          <w:tcPr>
            <w:tcW w:type="dxa" w:w="1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Macro F1</w:t>
            </w:r>
          </w:p>
        </w:tc>
        <w:tc>
          <w:tcPr>
            <w:tcW w:type="dxa" w:w="2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0.9325</w:t>
            </w:r>
          </w:p>
        </w:tc>
      </w:tr>
      <w:tr>
        <w:tc>
          <w:tcPr>
            <w:tcW w:type="dxa" w:w="48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M4</w:t>
            </w:r>
          </w:p>
        </w:tc>
        <w:tc>
          <w:tcPr>
            <w:tcW w:type="dxa" w:w="25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SOCINT Isolation Forest</w:t>
            </w:r>
          </w:p>
        </w:tc>
        <w:tc>
          <w:tcPr>
            <w:tcW w:type="dxa" w:w="21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IsolationForest</w:t>
            </w:r>
          </w:p>
        </w:tc>
        <w:tc>
          <w:tcPr>
            <w:tcW w:type="dxa" w:w="18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AUC vs CRITICAL</w:t>
            </w:r>
          </w:p>
        </w:tc>
        <w:tc>
          <w:tcPr>
            <w:tcW w:type="dxa" w:w="24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0.9552</w:t>
            </w:r>
          </w:p>
        </w:tc>
      </w:tr>
      <w:tr>
        <w:tc>
          <w:tcPr>
            <w:tcW w:type="dxa" w:w="4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M5</w:t>
            </w:r>
          </w:p>
        </w:tc>
        <w:tc>
          <w:tcPr>
            <w:tcW w:type="dxa" w:w="25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CYBINT LightGBM Classifier</w:t>
            </w:r>
          </w:p>
        </w:tc>
        <w:tc>
          <w:tcPr>
            <w:tcW w:type="dxa" w:w="2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LightGBM</w:t>
            </w:r>
          </w:p>
        </w:tc>
        <w:tc>
          <w:tcPr>
            <w:tcW w:type="dxa" w:w="1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AUC-OvR</w:t>
            </w:r>
          </w:p>
        </w:tc>
        <w:tc>
          <w:tcPr>
            <w:tcW w:type="dxa" w:w="2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0.9861</w:t>
            </w:r>
          </w:p>
        </w:tc>
      </w:tr>
      <w:tr>
        <w:tc>
          <w:tcPr>
            <w:tcW w:type="dxa" w:w="48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M6</w:t>
            </w:r>
          </w:p>
        </w:tc>
        <w:tc>
          <w:tcPr>
            <w:tcW w:type="dxa" w:w="25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CYBINT Autoencoder (zero-day)</w:t>
            </w:r>
          </w:p>
        </w:tc>
        <w:tc>
          <w:tcPr>
            <w:tcW w:type="dxa" w:w="21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Autoencoder</w:t>
            </w:r>
          </w:p>
        </w:tc>
        <w:tc>
          <w:tcPr>
            <w:tcW w:type="dxa" w:w="18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Threshold-based</w:t>
            </w:r>
          </w:p>
        </w:tc>
        <w:tc>
          <w:tcPr>
            <w:tcW w:type="dxa" w:w="24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Reconstruction MSE</w:t>
            </w:r>
          </w:p>
        </w:tc>
      </w:tr>
      <w:tr>
        <w:tc>
          <w:tcPr>
            <w:tcW w:type="dxa" w:w="4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M7</w:t>
            </w:r>
          </w:p>
        </w:tc>
        <w:tc>
          <w:tcPr>
            <w:tcW w:type="dxa" w:w="25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Fusion XGBoost Regressor</w:t>
            </w:r>
          </w:p>
        </w:tc>
        <w:tc>
          <w:tcPr>
            <w:tcW w:type="dxa" w:w="2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XGBoost Regressor</w:t>
            </w:r>
          </w:p>
        </w:tc>
        <w:tc>
          <w:tcPr>
            <w:tcW w:type="dxa" w:w="1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Output range</w:t>
            </w:r>
          </w:p>
        </w:tc>
        <w:tc>
          <w:tcPr>
            <w:tcW w:type="dxa" w:w="2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0.0 – 1.0 (continuous)</w:t>
            </w:r>
          </w:p>
        </w:tc>
      </w:tr>
    </w:tbl>
    <w:p>
      <w:pPr>
        <w:spacing w:after="80" w:before="0"/>
      </w:pPr>
      <w:r>
        <w:t xml:space="preserve"/>
      </w:r>
    </w:p>
    <w:p>
      <w:pPr>
        <w:pBdr>
          <w:left w:val="single" w:color="0EA5E9" w:sz="16" w:space="8"/>
        </w:pBdr>
        <w:shd w:fill="EFF6FF" w:val="clear"/>
        <w:spacing w:after="80" w:before="80"/>
        <w:ind w:left="360"/>
      </w:pPr>
      <w:r>
        <w:rPr>
          <w:rFonts w:ascii="Arial" w:cs="Arial" w:eastAsia="Arial" w:hAnsi="Arial"/>
          <w:b w:val="false"/>
          <w:bCs w:val="false"/>
          <w:i/>
          <w:iCs/>
          <w:color w:val="2D2D2D"/>
          <w:sz w:val="21"/>
          <w:szCs w:val="21"/>
        </w:rPr>
        <w:t xml:space="preserve">HYROX was built over 8 days as a hackathon project, demonstrating end-to-end ML system design, multi-domain fusion, real-time inference, and production dashboard deployment.</w:t>
      </w:r>
    </w:p>
    <w:p>
      <w:pPr>
        <w:spacing w:after="80" w:before="0"/>
      </w:pPr>
      <w:r>
        <w:t xml:space="preserve"/>
      </w:r>
    </w:p>
    <w:p>
      <w:r>
        <w:br w:type="page"/>
      </w:r>
    </w:p>
    <w:p>
      <w:pPr>
        <w:pStyle w:val="Heading1"/>
        <w:pBdr>
          <w:bottom w:val="single" w:color="0EA5E9" w:sz="8" w:space="4"/>
        </w:pBdr>
        <w:spacing w:after="160" w:before="360"/>
      </w:pPr>
      <w:r>
        <w:rPr>
          <w:rFonts w:ascii="Arial" w:cs="Arial" w:eastAsia="Arial" w:hAnsi="Arial"/>
          <w:b/>
          <w:bCs/>
          <w:i w:val="false"/>
          <w:iCs w:val="false"/>
          <w:color w:val="1E3A5F"/>
          <w:sz w:val="34"/>
          <w:szCs w:val="34"/>
        </w:rPr>
        <w:t xml:space="preserve">2. System Overview</w:t>
      </w:r>
    </w:p>
    <w:p>
      <w:pPr>
        <w:pStyle w:val="Heading2"/>
        <w:pBdr>
          <w:bottom w:val="single" w:color="C7DCF0" w:sz="4" w:space="3"/>
        </w:pBdr>
        <w:spacing w:after="100" w:before="280"/>
      </w:pPr>
      <w:r>
        <w:rPr>
          <w:rFonts w:ascii="Arial" w:cs="Arial" w:eastAsia="Arial" w:hAnsi="Arial"/>
          <w:b/>
          <w:bCs/>
          <w:i w:val="false"/>
          <w:iCs w:val="false"/>
          <w:color w:val="1E3A5F"/>
          <w:sz w:val="27"/>
          <w:szCs w:val="27"/>
        </w:rPr>
        <w:t xml:space="preserve">2.1 Mission Objective &amp; Threat Context</w:t>
      </w:r>
    </w:p>
    <w:p>
      <w:pPr>
        <w:spacing w:after="140" w:before="0"/>
      </w:pPr>
      <w:r>
        <w:rPr>
          <w:rFonts w:ascii="Arial" w:cs="Arial" w:eastAsia="Arial" w:hAnsi="Arial"/>
          <w:b w:val="false"/>
          <w:bCs w:val="false"/>
          <w:i w:val="false"/>
          <w:iCs w:val="false"/>
          <w:color w:val="2D2D2D"/>
          <w:sz w:val="22"/>
          <w:szCs w:val="22"/>
        </w:rPr>
        <w:t xml:space="preserve">Modern hybrid warfare combines conventional troop movements (GEOINT) with coordinated social media disinformation (SOCINT) and cyber intrusion campaigns (CYBINT). No single-domain intelligence system can provide a complete picture. HYROX addresses this gap by fusing all three intelligence streams in real time, enabling operators to detect pre-attack patterns that would be invisible when monitoring each domain in isolation.</w:t>
      </w:r>
    </w:p>
    <w:p>
      <w:pPr>
        <w:spacing w:after="80" w:before="0"/>
      </w:pPr>
      <w:r>
        <w:t xml:space="preserve"/>
      </w:r>
    </w:p>
    <w:p>
      <w:pPr>
        <w:spacing w:after="140" w:before="0"/>
      </w:pPr>
      <w:r>
        <w:rPr>
          <w:rFonts w:ascii="Arial" w:cs="Arial" w:eastAsia="Arial" w:hAnsi="Arial"/>
          <w:b w:val="false"/>
          <w:bCs w:val="false"/>
          <w:i w:val="false"/>
          <w:iCs w:val="false"/>
          <w:color w:val="2D2D2D"/>
          <w:sz w:val="22"/>
          <w:szCs w:val="22"/>
        </w:rPr>
        <w:t xml:space="preserve">The system is specifically tuned to India's border threat environment across four theatres with distinct strategic characteristics:</w:t>
      </w:r>
    </w:p>
    <w:p>
      <w:pPr>
        <w:spacing w:after="80" w:before="0"/>
      </w:pPr>
      <w:r>
        <w:t xml:space="preserve"/>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India–Pakistan LoC: High tank/troop density, frequent cyber probing of communications infrastructure, social media disinformation campaigns targeting Kashmiri public sentiment.</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India–China LAC: Drone surveillance, rapid vehicle mobilisation, coordinated propaganda via encrypted messaging platforms.</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India–Bangladesh Border: Informant networks, smuggling-linked movement patterns, lower conventional military risk.</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India–Arunachal Pradesh: Mountainous terrain limiting unit speed; high sensitivity to drone sightings and satellite imagery leaks.</w:t>
      </w:r>
    </w:p>
    <w:p>
      <w:pPr>
        <w:pStyle w:val="Heading2"/>
        <w:pBdr>
          <w:bottom w:val="single" w:color="C7DCF0" w:sz="4" w:space="3"/>
        </w:pBdr>
        <w:spacing w:after="100" w:before="280"/>
      </w:pPr>
      <w:r>
        <w:rPr>
          <w:rFonts w:ascii="Arial" w:cs="Arial" w:eastAsia="Arial" w:hAnsi="Arial"/>
          <w:b/>
          <w:bCs/>
          <w:i w:val="false"/>
          <w:iCs w:val="false"/>
          <w:color w:val="1E3A5F"/>
          <w:sz w:val="27"/>
          <w:szCs w:val="27"/>
        </w:rPr>
        <w:t xml:space="preserve">2.2 Three-Tier Architecture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5400"/>
      </w:tblGrid>
      <w:tr>
        <w:trPr>
          <w:tblHeader/>
        </w:trPr>
        <w:tc>
          <w:tcPr>
            <w:tcW w:type="dxa" w:w="144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Tier</w:t>
            </w:r>
          </w:p>
        </w:tc>
        <w:tc>
          <w:tcPr>
            <w:tcW w:type="dxa" w:w="252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Component</w:t>
            </w:r>
          </w:p>
        </w:tc>
        <w:tc>
          <w:tcPr>
            <w:tcW w:type="dxa" w:w="540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Responsibility</w:t>
            </w:r>
          </w:p>
        </w:tc>
      </w:tr>
      <w:tr>
        <w:tc>
          <w:tcPr>
            <w:tcW w:type="dxa" w:w="1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1 — Simulation</w:t>
            </w:r>
          </w:p>
        </w:tc>
        <w:tc>
          <w:tcPr>
            <w:tcW w:type="dxa" w:w="25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final_simualtion.html</w:t>
            </w:r>
          </w:p>
        </w:tc>
        <w:tc>
          <w:tcPr>
            <w:tcW w:type="dxa" w:w="5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Generates structured JSON intelligence payloads (GEOINT/SOCINT/CYBINT) via Leaflet battlefield UI. Dispatches to bridge every 5 seconds via POST.</w:t>
            </w:r>
          </w:p>
        </w:tc>
      </w:tr>
      <w:tr>
        <w:tc>
          <w:tcPr>
            <w:tcW w:type="dxa" w:w="14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2 — Inference</w:t>
            </w:r>
          </w:p>
        </w:tc>
        <w:tc>
          <w:tcPr>
            <w:tcW w:type="dxa" w:w="25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bridge.py + model_bridge.py</w:t>
            </w:r>
          </w:p>
        </w:tc>
        <w:tc>
          <w:tcPr>
            <w:tcW w:type="dxa" w:w="54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Flask server embedded as daemon thread. Validates payloads, runs 7-model inference chain (~50–100 ms), stores result in thread-safe state dict.</w:t>
            </w:r>
          </w:p>
        </w:tc>
      </w:tr>
      <w:tr>
        <w:tc>
          <w:tcPr>
            <w:tcW w:type="dxa" w:w="1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3 — Dashboard</w:t>
            </w:r>
          </w:p>
        </w:tc>
        <w:tc>
          <w:tcPr>
            <w:tcW w:type="dxa" w:w="25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app.py (Streamlit)</w:t>
            </w:r>
          </w:p>
        </w:tc>
        <w:tc>
          <w:tcPr>
            <w:tcW w:type="dxa" w:w="5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Polls bridge /state on every refresh. Renders live scores, geospatial heat-maps, CYBINT logs, SOCINT alert feed, phase controls, and timeline charts.</w:t>
            </w:r>
          </w:p>
        </w:tc>
      </w:tr>
    </w:tbl>
    <w:p>
      <w:pPr>
        <w:pStyle w:val="Heading2"/>
        <w:pBdr>
          <w:bottom w:val="single" w:color="C7DCF0" w:sz="4" w:space="3"/>
        </w:pBdr>
        <w:spacing w:after="100" w:before="280"/>
      </w:pPr>
      <w:r>
        <w:rPr>
          <w:rFonts w:ascii="Arial" w:cs="Arial" w:eastAsia="Arial" w:hAnsi="Arial"/>
          <w:b/>
          <w:bCs/>
          <w:i w:val="false"/>
          <w:iCs w:val="false"/>
          <w:color w:val="1E3A5F"/>
          <w:sz w:val="27"/>
          <w:szCs w:val="27"/>
        </w:rPr>
        <w:t xml:space="preserve">2.3 End-to-End Data Flow</w:t>
      </w:r>
    </w:p>
    <w:p>
      <w:pPr>
        <w:spacing w:after="80" w:before="0"/>
      </w:pPr>
      <w:r>
        <w:t xml:space="preserve"/>
      </w:r>
    </w:p>
    <w:p>
      <w:pPr>
        <w:pStyle w:val="ListParagraph"/>
        <w:numPr>
          <w:ilvl w:val="0"/>
          <w:numId w:val="3"/>
        </w:numPr>
        <w:spacing w:after="80" w:before="0"/>
      </w:pPr>
      <w:r>
        <w:rPr>
          <w:rFonts w:ascii="Arial" w:cs="Arial" w:eastAsia="Arial" w:hAnsi="Arial"/>
          <w:b w:val="false"/>
          <w:bCs w:val="false"/>
          <w:i w:val="false"/>
          <w:iCs w:val="false"/>
          <w:color w:val="2D2D2D"/>
          <w:sz w:val="22"/>
          <w:szCs w:val="22"/>
        </w:rPr>
        <w:t xml:space="preserve">Operator configures border zone and threat phase in the Leaflet simulator.</w:t>
      </w:r>
    </w:p>
    <w:p>
      <w:pPr>
        <w:pStyle w:val="ListParagraph"/>
        <w:numPr>
          <w:ilvl w:val="0"/>
          <w:numId w:val="3"/>
        </w:numPr>
        <w:spacing w:after="80" w:before="0"/>
      </w:pPr>
      <w:r>
        <w:rPr>
          <w:rFonts w:ascii="Arial" w:cs="Arial" w:eastAsia="Arial" w:hAnsi="Arial"/>
          <w:b w:val="false"/>
          <w:bCs w:val="false"/>
          <w:i w:val="false"/>
          <w:iCs w:val="false"/>
          <w:color w:val="2D2D2D"/>
          <w:sz w:val="22"/>
          <w:szCs w:val="22"/>
        </w:rPr>
        <w:t xml:space="preserve">Simulator calls buildPayload() → constructs JSON with geo_intel, social_intel, cyber_intel blocks.</w:t>
      </w:r>
    </w:p>
    <w:p>
      <w:pPr>
        <w:pStyle w:val="ListParagraph"/>
        <w:numPr>
          <w:ilvl w:val="0"/>
          <w:numId w:val="3"/>
        </w:numPr>
        <w:spacing w:after="80" w:before="0"/>
      </w:pPr>
      <w:r>
        <w:rPr>
          <w:rFonts w:ascii="Arial" w:cs="Arial" w:eastAsia="Arial" w:hAnsi="Arial"/>
          <w:b w:val="false"/>
          <w:bCs w:val="false"/>
          <w:i w:val="false"/>
          <w:iCs w:val="false"/>
          <w:color w:val="2D2D2D"/>
          <w:sz w:val="22"/>
          <w:szCs w:val="22"/>
        </w:rPr>
        <w:t xml:space="preserve">Simulator dispatches POST http://localhost:5050/api/hyrox/ingest every 5 seconds.</w:t>
      </w:r>
    </w:p>
    <w:p>
      <w:pPr>
        <w:pStyle w:val="ListParagraph"/>
        <w:numPr>
          <w:ilvl w:val="0"/>
          <w:numId w:val="3"/>
        </w:numPr>
        <w:spacing w:after="80" w:before="0"/>
      </w:pPr>
      <w:r>
        <w:rPr>
          <w:rFonts w:ascii="Arial" w:cs="Arial" w:eastAsia="Arial" w:hAnsi="Arial"/>
          <w:b w:val="false"/>
          <w:bCs w:val="false"/>
          <w:i w:val="false"/>
          <w:iCs w:val="false"/>
          <w:color w:val="2D2D2D"/>
          <w:sz w:val="22"/>
          <w:szCs w:val="22"/>
        </w:rPr>
        <w:t xml:space="preserve">bridge.py/_validate_payload() checks structural integrity; rejects malformed payloads with HTTP 400.</w:t>
      </w:r>
    </w:p>
    <w:p>
      <w:pPr>
        <w:pStyle w:val="ListParagraph"/>
        <w:numPr>
          <w:ilvl w:val="0"/>
          <w:numId w:val="3"/>
        </w:numPr>
        <w:spacing w:after="80" w:before="0"/>
      </w:pPr>
      <w:r>
        <w:rPr>
          <w:rFonts w:ascii="Arial" w:cs="Arial" w:eastAsia="Arial" w:hAnsi="Arial"/>
          <w:b w:val="false"/>
          <w:bCs w:val="false"/>
          <w:i w:val="false"/>
          <w:iCs w:val="false"/>
          <w:color w:val="2D2D2D"/>
          <w:sz w:val="22"/>
          <w:szCs w:val="22"/>
        </w:rPr>
        <w:t xml:space="preserve">model_bridge.run_inference() executes the 7-model chain: GEOINT → SOCINT → CYBINT → FUSION.</w:t>
      </w:r>
    </w:p>
    <w:p>
      <w:pPr>
        <w:pStyle w:val="ListParagraph"/>
        <w:numPr>
          <w:ilvl w:val="0"/>
          <w:numId w:val="3"/>
        </w:numPr>
        <w:spacing w:after="80" w:before="0"/>
      </w:pPr>
      <w:r>
        <w:rPr>
          <w:rFonts w:ascii="Arial" w:cs="Arial" w:eastAsia="Arial" w:hAnsi="Arial"/>
          <w:b w:val="false"/>
          <w:bCs w:val="false"/>
          <w:i w:val="false"/>
          <w:iCs w:val="false"/>
          <w:color w:val="2D2D2D"/>
          <w:sz w:val="22"/>
          <w:szCs w:val="22"/>
        </w:rPr>
        <w:t xml:space="preserve">Result dict (cyber, socmint, geoint, fused, raw_payload, timestamp, ready=True) stored in _state.</w:t>
      </w:r>
    </w:p>
    <w:p>
      <w:pPr>
        <w:pStyle w:val="ListParagraph"/>
        <w:numPr>
          <w:ilvl w:val="0"/>
          <w:numId w:val="3"/>
        </w:numPr>
        <w:spacing w:after="80" w:before="0"/>
      </w:pPr>
      <w:r>
        <w:rPr>
          <w:rFonts w:ascii="Arial" w:cs="Arial" w:eastAsia="Arial" w:hAnsi="Arial"/>
          <w:b w:val="false"/>
          <w:bCs w:val="false"/>
          <w:i w:val="false"/>
          <w:iCs w:val="false"/>
          <w:color w:val="2D2D2D"/>
          <w:sz w:val="22"/>
          <w:szCs w:val="22"/>
        </w:rPr>
        <w:t xml:space="preserve">Streamlit app.py generate_scores() polls GET /state on every UI render cycle.</w:t>
      </w:r>
    </w:p>
    <w:p>
      <w:pPr>
        <w:pStyle w:val="ListParagraph"/>
        <w:numPr>
          <w:ilvl w:val="0"/>
          <w:numId w:val="3"/>
        </w:numPr>
        <w:spacing w:after="80" w:before="0"/>
      </w:pPr>
      <w:r>
        <w:rPr>
          <w:rFonts w:ascii="Arial" w:cs="Arial" w:eastAsia="Arial" w:hAnsi="Arial"/>
          <w:b w:val="false"/>
          <w:bCs w:val="false"/>
          <w:i w:val="false"/>
          <w:iCs w:val="false"/>
          <w:color w:val="2D2D2D"/>
          <w:sz w:val="22"/>
          <w:szCs w:val="22"/>
        </w:rPr>
        <w:t xml:space="preserve">Dashboard updates all visualisations: gauge, metrics, heat-map, timeline, anomaly banners.</w:t>
      </w:r>
    </w:p>
    <w:p>
      <w:pPr>
        <w:pStyle w:val="Heading2"/>
        <w:pBdr>
          <w:bottom w:val="single" w:color="C7DCF0" w:sz="4" w:space="3"/>
        </w:pBdr>
        <w:spacing w:after="100" w:before="280"/>
      </w:pPr>
      <w:r>
        <w:rPr>
          <w:rFonts w:ascii="Arial" w:cs="Arial" w:eastAsia="Arial" w:hAnsi="Arial"/>
          <w:b/>
          <w:bCs/>
          <w:i w:val="false"/>
          <w:iCs w:val="false"/>
          <w:color w:val="1E3A5F"/>
          <w:sz w:val="27"/>
          <w:szCs w:val="27"/>
        </w:rPr>
        <w:t xml:space="preserve">2.4 Border Zones &amp; Operational Constants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440"/>
        <w:gridCol w:w="1440"/>
        <w:gridCol w:w="3720"/>
      </w:tblGrid>
      <w:tr>
        <w:trPr>
          <w:tblHeader/>
        </w:trPr>
        <w:tc>
          <w:tcPr>
            <w:tcW w:type="dxa" w:w="276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Zone Name</w:t>
            </w:r>
          </w:p>
        </w:tc>
        <w:tc>
          <w:tcPr>
            <w:tcW w:type="dxa" w:w="144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Lat</w:t>
            </w:r>
          </w:p>
        </w:tc>
        <w:tc>
          <w:tcPr>
            <w:tcW w:type="dxa" w:w="144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Lon</w:t>
            </w:r>
          </w:p>
        </w:tc>
        <w:tc>
          <w:tcPr>
            <w:tcW w:type="dxa" w:w="372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Payload Key</w:t>
            </w:r>
          </w:p>
        </w:tc>
      </w:tr>
      <w:tr>
        <w:tc>
          <w:tcPr>
            <w:tcW w:type="dxa" w:w="27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India–Pakistan LoC</w:t>
            </w:r>
          </w:p>
        </w:tc>
        <w:tc>
          <w:tcPr>
            <w:tcW w:type="dxa" w:w="1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34.10°N</w:t>
            </w:r>
          </w:p>
        </w:tc>
        <w:tc>
          <w:tcPr>
            <w:tcW w:type="dxa" w:w="1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74.80°E</w:t>
            </w:r>
          </w:p>
        </w:tc>
        <w:tc>
          <w:tcPr>
            <w:tcW w:type="dxa" w:w="37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india-pak</w:t>
            </w:r>
          </w:p>
        </w:tc>
      </w:tr>
      <w:tr>
        <w:tc>
          <w:tcPr>
            <w:tcW w:type="dxa" w:w="27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India–China LAC</w:t>
            </w:r>
          </w:p>
        </w:tc>
        <w:tc>
          <w:tcPr>
            <w:tcW w:type="dxa" w:w="14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33.50°N</w:t>
            </w:r>
          </w:p>
        </w:tc>
        <w:tc>
          <w:tcPr>
            <w:tcW w:type="dxa" w:w="14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79.50°E</w:t>
            </w:r>
          </w:p>
        </w:tc>
        <w:tc>
          <w:tcPr>
            <w:tcW w:type="dxa" w:w="37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india-china</w:t>
            </w:r>
          </w:p>
        </w:tc>
      </w:tr>
      <w:tr>
        <w:tc>
          <w:tcPr>
            <w:tcW w:type="dxa" w:w="27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India–Bangladesh Border</w:t>
            </w:r>
          </w:p>
        </w:tc>
        <w:tc>
          <w:tcPr>
            <w:tcW w:type="dxa" w:w="1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23.80°N</w:t>
            </w:r>
          </w:p>
        </w:tc>
        <w:tc>
          <w:tcPr>
            <w:tcW w:type="dxa" w:w="1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91.00°E</w:t>
            </w:r>
          </w:p>
        </w:tc>
        <w:tc>
          <w:tcPr>
            <w:tcW w:type="dxa" w:w="37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india-bangladesh</w:t>
            </w:r>
          </w:p>
        </w:tc>
      </w:tr>
      <w:tr>
        <w:tc>
          <w:tcPr>
            <w:tcW w:type="dxa" w:w="27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India–Arunachal Pradesh</w:t>
            </w:r>
          </w:p>
        </w:tc>
        <w:tc>
          <w:tcPr>
            <w:tcW w:type="dxa" w:w="14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27.80°N</w:t>
            </w:r>
          </w:p>
        </w:tc>
        <w:tc>
          <w:tcPr>
            <w:tcW w:type="dxa" w:w="14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93.60°E</w:t>
            </w:r>
          </w:p>
        </w:tc>
        <w:tc>
          <w:tcPr>
            <w:tcW w:type="dxa" w:w="37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india-arunachal</w:t>
            </w:r>
          </w:p>
        </w:tc>
      </w:tr>
    </w:tbl>
    <w:p>
      <w:pPr>
        <w:spacing w:after="80" w:before="0"/>
      </w:pPr>
      <w:r>
        <w:t xml:space="preserve"/>
      </w:r>
    </w:p>
    <w:p>
      <w:r>
        <w:br w:type="page"/>
      </w:r>
    </w:p>
    <w:p>
      <w:pPr>
        <w:pStyle w:val="Heading1"/>
        <w:pBdr>
          <w:bottom w:val="single" w:color="0EA5E9" w:sz="8" w:space="4"/>
        </w:pBdr>
        <w:spacing w:after="160" w:before="360"/>
      </w:pPr>
      <w:r>
        <w:rPr>
          <w:rFonts w:ascii="Arial" w:cs="Arial" w:eastAsia="Arial" w:hAnsi="Arial"/>
          <w:b/>
          <w:bCs/>
          <w:i w:val="false"/>
          <w:iCs w:val="false"/>
          <w:color w:val="1E3A5F"/>
          <w:sz w:val="34"/>
          <w:szCs w:val="34"/>
        </w:rPr>
        <w:t xml:space="preserve">3.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Path</w:t>
            </w:r>
          </w:p>
        </w:tc>
        <w:tc>
          <w:tcPr>
            <w:tcW w:type="dxa" w:w="600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Description</w:t>
            </w:r>
          </w:p>
        </w:tc>
      </w:tr>
      <w:tr>
        <w:tc>
          <w:tcPr>
            <w:tcW w:type="dxa" w:w="3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app.py</w:t>
            </w:r>
          </w:p>
        </w:tc>
        <w:tc>
          <w:tcPr>
            <w:tcW w:type="dxa" w:w="6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Main Streamlit dashboard (~97 KB). All UI rendering: gauge, maps, charts, sidebar, 6-tab layout, bridge polling.</w:t>
            </w:r>
          </w:p>
        </w:tc>
      </w:tr>
      <w:tr>
        <w:tc>
          <w:tcPr>
            <w:tcW w:type="dxa" w:w="33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bridge.py</w:t>
            </w:r>
          </w:p>
        </w:tc>
        <w:tc>
          <w:tcPr>
            <w:tcW w:type="dxa" w:w="60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In-process Flask bridge server. Daemon thread; /ingest, /state, /health endpoints. Auto-restarts on crash.</w:t>
            </w:r>
          </w:p>
        </w:tc>
      </w:tr>
      <w:tr>
        <w:tc>
          <w:tcPr>
            <w:tcW w:type="dxa" w:w="3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model_bridge.py</w:t>
            </w:r>
          </w:p>
        </w:tc>
        <w:tc>
          <w:tcPr>
            <w:tcW w:type="dxa" w:w="6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Full ML inference pipeline (~62 KB). Model loading, feature extraction for all 3 domains, run_inference() function.</w:t>
            </w:r>
          </w:p>
        </w:tc>
      </w:tr>
      <w:tr>
        <w:tc>
          <w:tcPr>
            <w:tcW w:type="dxa" w:w="33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socint_embeddings.py</w:t>
            </w:r>
          </w:p>
        </w:tc>
        <w:tc>
          <w:tcPr>
            <w:tcW w:type="dxa" w:w="60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SBERT + XLM-RoBERTa embedding pipeline. Semantic clustering, coordination detection, zero-shot intent classification.</w:t>
            </w:r>
          </w:p>
        </w:tc>
      </w:tr>
      <w:tr>
        <w:tc>
          <w:tcPr>
            <w:tcW w:type="dxa" w:w="3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sitecustomize.py</w:t>
            </w:r>
          </w:p>
        </w:tc>
        <w:tc>
          <w:tcPr>
            <w:tcW w:type="dxa" w:w="6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Loaded by Python before any import. Sets TF/Metal env vars and patches asyncio.get_event_loop() for macOS stability.</w:t>
            </w:r>
          </w:p>
        </w:tc>
      </w:tr>
      <w:tr>
        <w:tc>
          <w:tcPr>
            <w:tcW w:type="dxa" w:w="33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final_simualtion.html</w:t>
            </w:r>
          </w:p>
        </w:tc>
        <w:tc>
          <w:tcPr>
            <w:tcW w:type="dxa" w:w="60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Standalone Leaflet simulator (~74 KB). No build step. Opens in any browser. Generates + dispatches battlefield payloads.</w:t>
            </w:r>
          </w:p>
        </w:tc>
      </w:tr>
      <w:tr>
        <w:tc>
          <w:tcPr>
            <w:tcW w:type="dxa" w:w="3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requirements.txt</w:t>
            </w:r>
          </w:p>
        </w:tc>
        <w:tc>
          <w:tcPr>
            <w:tcW w:type="dxa" w:w="6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Pinned Python dependencies for all 5 subsystems: dashboard, bridge, ML inference, deep learning, NLP.</w:t>
            </w:r>
          </w:p>
        </w:tc>
      </w:tr>
      <w:tr>
        <w:tc>
          <w:tcPr>
            <w:tcW w:type="dxa" w:w="33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datasets/cybint_events.csv</w:t>
            </w:r>
          </w:p>
        </w:tc>
        <w:tc>
          <w:tcPr>
            <w:tcW w:type="dxa" w:w="60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Raw cyber event log (~4.5 MB). 150,000+ events: intrusions, malware, jamming across 4 border regions.</w:t>
            </w:r>
          </w:p>
        </w:tc>
      </w:tr>
      <w:tr>
        <w:tc>
          <w:tcPr>
            <w:tcW w:type="dxa" w:w="3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datasets/cybint_clean_train.csv</w:t>
            </w:r>
          </w:p>
        </w:tc>
        <w:tc>
          <w:tcPr>
            <w:tcW w:type="dxa" w:w="6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Pre-processed CYBINT training set (~2.8 MB). 34k train + 6k val, 60 engineered features, 4 classes.</w:t>
            </w:r>
          </w:p>
        </w:tc>
      </w:tr>
      <w:tr>
        <w:tc>
          <w:tcPr>
            <w:tcW w:type="dxa" w:w="33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datasets/geoint_cluster_v2.csv</w:t>
            </w:r>
          </w:p>
        </w:tc>
        <w:tc>
          <w:tcPr>
            <w:tcW w:type="dxa" w:w="60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Cluster-labelled unit movement dataset (~7.7 MB). 52,480 rows, 21 features, 3 classes.</w:t>
            </w:r>
          </w:p>
        </w:tc>
      </w:tr>
      <w:tr>
        <w:tc>
          <w:tcPr>
            <w:tcW w:type="dxa" w:w="3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datasets/socint_alerts.csv</w:t>
            </w:r>
          </w:p>
        </w:tc>
        <w:tc>
          <w:tcPr>
            <w:tcW w:type="dxa" w:w="6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SOCINT raw alert records (~4.6 MB). Severity labels, platform metadata, message text for NLP pipeline.</w:t>
            </w:r>
          </w:p>
        </w:tc>
      </w:tr>
      <w:tr>
        <w:tc>
          <w:tcPr>
            <w:tcW w:type="dxa" w:w="33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datasets/fusion_clean_train.csv</w:t>
            </w:r>
          </w:p>
        </w:tc>
        <w:tc>
          <w:tcPr>
            <w:tcW w:type="dxa" w:w="60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Pre-fused training set (~4.7 MB) for Model 7. Domain probability scores + cross-domain interaction features.</w:t>
            </w:r>
          </w:p>
        </w:tc>
      </w:tr>
      <w:tr>
        <w:tc>
          <w:tcPr>
            <w:tcW w:type="dxa" w:w="3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datasets/LSTM/X_*.npy</w:t>
            </w:r>
          </w:p>
        </w:tc>
        <w:tc>
          <w:tcPr>
            <w:tcW w:type="dxa" w:w="6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BiLSTM sequence arrays. X_train (~21 MB), X_val (~2.6 MB), X_test (~2.6 MB). Shape (N, 10, 58).</w:t>
            </w:r>
          </w:p>
        </w:tc>
      </w:tr>
      <w:tr>
        <w:tc>
          <w:tcPr>
            <w:tcW w:type="dxa" w:w="33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datasets/SOCMINT/model4_*.{csv,joblib}</w:t>
            </w:r>
          </w:p>
        </w:tc>
        <w:tc>
          <w:tcPr>
            <w:tcW w:type="dxa" w:w="60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Isolation Forest scored output on full SOCINT set. Used for threshold calibration and training report.</w:t>
            </w:r>
          </w:p>
        </w:tc>
      </w:tr>
      <w:tr>
        <w:tc>
          <w:tcPr>
            <w:tcW w:type="dxa" w:w="3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models/geoint/geoint_xgb_model.pkl</w:t>
            </w:r>
          </w:p>
        </w:tc>
        <w:tc>
          <w:tcPr>
            <w:tcW w:type="dxa" w:w="6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Joblib bundle: XGBoost model + StandardScaler + feature list + label maps.</w:t>
            </w:r>
          </w:p>
        </w:tc>
      </w:tr>
      <w:tr>
        <w:tc>
          <w:tcPr>
            <w:tcW w:type="dxa" w:w="33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models/temporal/best_model.keras</w:t>
            </w:r>
          </w:p>
        </w:tc>
        <w:tc>
          <w:tcPr>
            <w:tcW w:type="dxa" w:w="60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BiLSTM weights in .keras format (~5 MB). Load with model.load_weights() using rebuilt architecture.</w:t>
            </w:r>
          </w:p>
        </w:tc>
      </w:tr>
      <w:tr>
        <w:tc>
          <w:tcPr>
            <w:tcW w:type="dxa" w:w="3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models/socint/model3_xgb_socint.json</w:t>
            </w:r>
          </w:p>
        </w:tc>
        <w:tc>
          <w:tcPr>
            <w:tcW w:type="dxa" w:w="6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XGBoost SOCINT classifier, JSON format (~2.2 MB).</w:t>
            </w:r>
          </w:p>
        </w:tc>
      </w:tr>
      <w:tr>
        <w:tc>
          <w:tcPr>
            <w:tcW w:type="dxa" w:w="33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models/socint/model4_isolation_forest.joblib</w:t>
            </w:r>
          </w:p>
        </w:tc>
        <w:tc>
          <w:tcPr>
            <w:tcW w:type="dxa" w:w="60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Isolation Forest pipeline bundle: StandardScaler + IsolationForest + feature_cols list.</w:t>
            </w:r>
          </w:p>
        </w:tc>
      </w:tr>
      <w:tr>
        <w:tc>
          <w:tcPr>
            <w:tcW w:type="dxa" w:w="3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models/cybint/model5_lgbm.txt</w:t>
            </w:r>
          </w:p>
        </w:tc>
        <w:tc>
          <w:tcPr>
            <w:tcW w:type="dxa" w:w="6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LightGBM booster in text format (~952 KB).</w:t>
            </w:r>
          </w:p>
        </w:tc>
      </w:tr>
      <w:tr>
        <w:tc>
          <w:tcPr>
            <w:tcW w:type="dxa" w:w="33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models/cybint/model6_autoencoder.h5</w:t>
            </w:r>
          </w:p>
        </w:tc>
        <w:tc>
          <w:tcPr>
            <w:tcW w:type="dxa" w:w="60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Keras Autoencoder in HDF5 format. Load with compile=False.</w:t>
            </w:r>
          </w:p>
        </w:tc>
      </w:tr>
      <w:tr>
        <w:tc>
          <w:tcPr>
            <w:tcW w:type="dxa" w:w="3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models/cybint/model6_scaler.pkl</w:t>
            </w:r>
          </w:p>
        </w:tc>
        <w:tc>
          <w:tcPr>
            <w:tcW w:type="dxa" w:w="6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StandardScaler for autoencoder inputs, saved with joblib.</w:t>
            </w:r>
          </w:p>
        </w:tc>
      </w:tr>
      <w:tr>
        <w:tc>
          <w:tcPr>
            <w:tcW w:type="dxa" w:w="33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models/cybint/model6_threshold.npy</w:t>
            </w:r>
          </w:p>
        </w:tc>
        <w:tc>
          <w:tcPr>
            <w:tcW w:type="dxa" w:w="60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Reconstruction MSE anomaly threshold as numpy scalar.</w:t>
            </w:r>
          </w:p>
        </w:tc>
      </w:tr>
      <w:tr>
        <w:tc>
          <w:tcPr>
            <w:tcW w:type="dxa" w:w="3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models/fusion engine/model7_xgb_fusion.json</w:t>
            </w:r>
          </w:p>
        </w:tc>
        <w:tc>
          <w:tcPr>
            <w:tcW w:type="dxa" w:w="6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XGBoost fusion regressor (~224 KB).</w:t>
            </w:r>
          </w:p>
        </w:tc>
      </w:tr>
      <w:tr>
        <w:tc>
          <w:tcPr>
            <w:tcW w:type="dxa" w:w="33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models/socint/label_encoder.pkl + feature_columns.pkl</w:t>
            </w:r>
          </w:p>
        </w:tc>
        <w:tc>
          <w:tcPr>
            <w:tcW w:type="dxa" w:w="60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SOCINT label decoder dict and feature column list for Model 3 inference.</w:t>
            </w:r>
          </w:p>
        </w:tc>
      </w:tr>
      <w:tr>
        <w:tc>
          <w:tcPr>
            <w:tcW w:type="dxa" w:w="3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notebook/</w:t>
            </w:r>
          </w:p>
        </w:tc>
        <w:tc>
          <w:tcPr>
            <w:tcW w:type="dxa" w:w="6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Training notebooks for all 4 domains + diagnostic PNG outputs, metrics JSONs, and hyperparameter records.</w:t>
            </w:r>
          </w:p>
        </w:tc>
      </w:tr>
      <w:tr>
        <w:tc>
          <w:tcPr>
            <w:tcW w:type="dxa" w:w="33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reference/feature_columns.txt</w:t>
            </w:r>
          </w:p>
        </w:tc>
        <w:tc>
          <w:tcPr>
            <w:tcW w:type="dxa" w:w="60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Canonical list of all 60 CYBINT features for Model 5 (LightGBM).</w:t>
            </w:r>
          </w:p>
        </w:tc>
      </w:tr>
      <w:tr>
        <w:tc>
          <w:tcPr>
            <w:tcW w:type="dxa" w:w="3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.streamlit/config.toml</w:t>
            </w:r>
          </w:p>
        </w:tc>
        <w:tc>
          <w:tcPr>
            <w:tcW w:type="dxa" w:w="6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Disables file watcher and sets log level to error to reduce noise.</w:t>
            </w:r>
          </w:p>
        </w:tc>
      </w:tr>
      <w:tr>
        <w:tc>
          <w:tcPr>
            <w:tcW w:type="dxa" w:w="33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logs/geoint/train/events.out.tfevents.*</w:t>
            </w:r>
          </w:p>
        </w:tc>
        <w:tc>
          <w:tcPr>
            <w:tcW w:type="dxa" w:w="60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TensorFlow training event files for BiLSTM (12 checkpoints, ~18 KB each).</w:t>
            </w:r>
          </w:p>
        </w:tc>
      </w:tr>
    </w:tbl>
    <w:p>
      <w:pPr>
        <w:spacing w:after="80" w:before="0"/>
      </w:pPr>
      <w:r>
        <w:t xml:space="preserve"/>
      </w:r>
    </w:p>
    <w:p>
      <w:r>
        <w:br w:type="page"/>
      </w:r>
    </w:p>
    <w:p>
      <w:pPr>
        <w:pStyle w:val="Heading1"/>
        <w:pBdr>
          <w:bottom w:val="single" w:color="0EA5E9" w:sz="8" w:space="4"/>
        </w:pBdr>
        <w:spacing w:after="160" w:before="360"/>
      </w:pPr>
      <w:r>
        <w:rPr>
          <w:rFonts w:ascii="Arial" w:cs="Arial" w:eastAsia="Arial" w:hAnsi="Arial"/>
          <w:b/>
          <w:bCs/>
          <w:i w:val="false"/>
          <w:iCs w:val="false"/>
          <w:color w:val="1E3A5F"/>
          <w:sz w:val="34"/>
          <w:szCs w:val="34"/>
        </w:rPr>
        <w:t xml:space="preserve">4. Machine Learning Models</w:t>
      </w:r>
    </w:p>
    <w:p>
      <w:pPr>
        <w:spacing w:after="140" w:before="0"/>
      </w:pPr>
      <w:r>
        <w:rPr>
          <w:rFonts w:ascii="Arial" w:cs="Arial" w:eastAsia="Arial" w:hAnsi="Arial"/>
          <w:b w:val="false"/>
          <w:bCs w:val="false"/>
          <w:i w:val="false"/>
          <w:iCs w:val="false"/>
          <w:color w:val="2D2D2D"/>
          <w:sz w:val="22"/>
          <w:szCs w:val="22"/>
        </w:rPr>
        <w:t xml:space="preserve">HYROX deploys seven models in a structured sequential inference chain. Models 1 and 3–7 run synchronously on the critical path; Model 2 (BiLSTM) and the SBERT embedding pipeline execute asynchronously to prevent latency spikes from impacting dashboard responsiveness.</w:t>
      </w:r>
    </w:p>
    <w:p>
      <w:pPr>
        <w:pStyle w:val="Heading2"/>
        <w:pBdr>
          <w:bottom w:val="single" w:color="C7DCF0" w:sz="4" w:space="3"/>
        </w:pBdr>
        <w:spacing w:after="100" w:before="280"/>
      </w:pPr>
      <w:r>
        <w:rPr>
          <w:rFonts w:ascii="Arial" w:cs="Arial" w:eastAsia="Arial" w:hAnsi="Arial"/>
          <w:b/>
          <w:bCs/>
          <w:i w:val="false"/>
          <w:iCs w:val="false"/>
          <w:color w:val="1E3A5F"/>
          <w:sz w:val="27"/>
          <w:szCs w:val="27"/>
        </w:rPr>
        <w:t xml:space="preserve">4.1 Model 1 — GEOINT XGBoost Classifier</w:t>
      </w:r>
    </w:p>
    <w:p>
      <w:pPr>
        <w:pStyle w:val="Heading3"/>
        <w:spacing w:after="80" w:before="200"/>
      </w:pPr>
      <w:r>
        <w:rPr>
          <w:rFonts w:ascii="Arial" w:cs="Arial" w:eastAsia="Arial" w:hAnsi="Arial"/>
          <w:b/>
          <w:bCs/>
          <w:i w:val="false"/>
          <w:iCs w:val="false"/>
          <w:color w:val="0C1828"/>
          <w:sz w:val="24"/>
          <w:szCs w:val="24"/>
        </w:rPr>
        <w:t xml:space="preserve">Purpose &amp; Scope</w:t>
      </w:r>
    </w:p>
    <w:p>
      <w:pPr>
        <w:spacing w:after="140" w:before="0"/>
      </w:pPr>
      <w:r>
        <w:rPr>
          <w:rFonts w:ascii="Arial" w:cs="Arial" w:eastAsia="Arial" w:hAnsi="Arial"/>
          <w:b w:val="false"/>
          <w:bCs w:val="false"/>
          <w:i w:val="false"/>
          <w:iCs w:val="false"/>
          <w:color w:val="2D2D2D"/>
          <w:sz w:val="22"/>
          <w:szCs w:val="22"/>
        </w:rPr>
        <w:t xml:space="preserve">Classifies each incoming geospatial intelligence snapshot into one of three threat levels — LOW, MODERATE, or HIGH — based on 21 unit movement features. Serves as the primary GEOINT signal supplier to the fusion layer (Model 7).</w:t>
      </w:r>
    </w:p>
    <w:p>
      <w:pPr>
        <w:pStyle w:val="Heading3"/>
        <w:spacing w:after="80" w:before="200"/>
      </w:pPr>
      <w:r>
        <w:rPr>
          <w:rFonts w:ascii="Arial" w:cs="Arial" w:eastAsia="Arial" w:hAnsi="Arial"/>
          <w:b/>
          <w:bCs/>
          <w:i w:val="false"/>
          <w:iCs w:val="false"/>
          <w:color w:val="0C1828"/>
          <w:sz w:val="24"/>
          <w:szCs w:val="24"/>
        </w:rPr>
        <w:t xml:space="preserve">Training Configuration &amp;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Parameter</w:t>
            </w:r>
          </w:p>
        </w:tc>
        <w:tc>
          <w:tcPr>
            <w:tcW w:type="dxa" w:w="318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Value</w:t>
            </w:r>
          </w:p>
        </w:tc>
        <w:tc>
          <w:tcPr>
            <w:tcW w:type="dxa" w:w="318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Notes</w:t>
            </w:r>
          </w:p>
        </w:tc>
      </w:tr>
      <w:tr>
        <w:tc>
          <w:tcPr>
            <w:tcW w:type="dxa" w:w="3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Algorithm</w:t>
            </w:r>
          </w:p>
        </w:tc>
        <w:tc>
          <w:tcPr>
            <w:tcW w:type="dxa" w:w="31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XGBoost Classifier v2.0.3</w:t>
            </w:r>
          </w:p>
        </w:tc>
        <w:tc>
          <w:tcPr>
            <w:tcW w:type="dxa" w:w="31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
            </w:r>
          </w:p>
        </w:tc>
      </w:tr>
      <w:tr>
        <w:tc>
          <w:tcPr>
            <w:tcW w:type="dxa" w:w="30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Train / Val / Test</w:t>
            </w:r>
          </w:p>
        </w:tc>
        <w:tc>
          <w:tcPr>
            <w:tcW w:type="dxa" w:w="318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36,735 / 7,873 / 7,872</w:t>
            </w:r>
          </w:p>
        </w:tc>
        <w:tc>
          <w:tcPr>
            <w:tcW w:type="dxa" w:w="318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Total 52,480 samples</w:t>
            </w:r>
          </w:p>
        </w:tc>
      </w:tr>
      <w:tr>
        <w:tc>
          <w:tcPr>
            <w:tcW w:type="dxa" w:w="3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Features</w:t>
            </w:r>
          </w:p>
        </w:tc>
        <w:tc>
          <w:tcPr>
            <w:tcW w:type="dxa" w:w="31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21 GEOINT features</w:t>
            </w:r>
          </w:p>
        </w:tc>
        <w:tc>
          <w:tcPr>
            <w:tcW w:type="dxa" w:w="31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See §10.3</w:t>
            </w:r>
          </w:p>
        </w:tc>
      </w:tr>
      <w:tr>
        <w:tc>
          <w:tcPr>
            <w:tcW w:type="dxa" w:w="30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n_estimators</w:t>
            </w:r>
          </w:p>
        </w:tc>
        <w:tc>
          <w:tcPr>
            <w:tcW w:type="dxa" w:w="318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525</w:t>
            </w:r>
          </w:p>
        </w:tc>
        <w:tc>
          <w:tcPr>
            <w:tcW w:type="dxa" w:w="318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Early stopping at iteration 5</w:t>
            </w:r>
          </w:p>
        </w:tc>
      </w:tr>
      <w:tr>
        <w:tc>
          <w:tcPr>
            <w:tcW w:type="dxa" w:w="3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max_depth</w:t>
            </w:r>
          </w:p>
        </w:tc>
        <w:tc>
          <w:tcPr>
            <w:tcW w:type="dxa" w:w="31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7</w:t>
            </w:r>
          </w:p>
        </w:tc>
        <w:tc>
          <w:tcPr>
            <w:tcW w:type="dxa" w:w="31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
            </w:r>
          </w:p>
        </w:tc>
      </w:tr>
      <w:tr>
        <w:tc>
          <w:tcPr>
            <w:tcW w:type="dxa" w:w="30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learning_rate</w:t>
            </w:r>
          </w:p>
        </w:tc>
        <w:tc>
          <w:tcPr>
            <w:tcW w:type="dxa" w:w="318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0.0318</w:t>
            </w:r>
          </w:p>
        </w:tc>
        <w:tc>
          <w:tcPr>
            <w:tcW w:type="dxa" w:w="318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
            </w:r>
          </w:p>
        </w:tc>
      </w:tr>
      <w:tr>
        <w:tc>
          <w:tcPr>
            <w:tcW w:type="dxa" w:w="3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subsample / colsample</w:t>
            </w:r>
          </w:p>
        </w:tc>
        <w:tc>
          <w:tcPr>
            <w:tcW w:type="dxa" w:w="31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0.861 / 0.628</w:t>
            </w:r>
          </w:p>
        </w:tc>
        <w:tc>
          <w:tcPr>
            <w:tcW w:type="dxa" w:w="31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
            </w:r>
          </w:p>
        </w:tc>
      </w:tr>
      <w:tr>
        <w:tc>
          <w:tcPr>
            <w:tcW w:type="dxa" w:w="30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gamma / reg_lambda</w:t>
            </w:r>
          </w:p>
        </w:tc>
        <w:tc>
          <w:tcPr>
            <w:tcW w:type="dxa" w:w="318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3.027 / 4.500</w:t>
            </w:r>
          </w:p>
        </w:tc>
        <w:tc>
          <w:tcPr>
            <w:tcW w:type="dxa" w:w="318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Strong regularisation</w:t>
            </w:r>
          </w:p>
        </w:tc>
      </w:tr>
      <w:tr>
        <w:tc>
          <w:tcPr>
            <w:tcW w:type="dxa" w:w="3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Test Accuracy</w:t>
            </w:r>
          </w:p>
        </w:tc>
        <w:tc>
          <w:tcPr>
            <w:tcW w:type="dxa" w:w="31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0.4859</w:t>
            </w:r>
          </w:p>
        </w:tc>
        <w:tc>
          <w:tcPr>
            <w:tcW w:type="dxa" w:w="31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Class imbalance — see note</w:t>
            </w:r>
          </w:p>
        </w:tc>
      </w:tr>
      <w:tr>
        <w:tc>
          <w:tcPr>
            <w:tcW w:type="dxa" w:w="30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Test ROC-AUC</w:t>
            </w:r>
          </w:p>
        </w:tc>
        <w:tc>
          <w:tcPr>
            <w:tcW w:type="dxa" w:w="318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0.617</w:t>
            </w:r>
          </w:p>
        </w:tc>
        <w:tc>
          <w:tcPr>
            <w:tcW w:type="dxa" w:w="318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3-class OvR</w:t>
            </w:r>
          </w:p>
        </w:tc>
      </w:tr>
      <w:tr>
        <w:tc>
          <w:tcPr>
            <w:tcW w:type="dxa" w:w="3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Test F1 Macro / Weighted</w:t>
            </w:r>
          </w:p>
        </w:tc>
        <w:tc>
          <w:tcPr>
            <w:tcW w:type="dxa" w:w="31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0.220 / 0.319</w:t>
            </w:r>
          </w:p>
        </w:tc>
        <w:tc>
          <w:tcPr>
            <w:tcW w:type="dxa" w:w="31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Dominated by LOW class</w:t>
            </w:r>
          </w:p>
        </w:tc>
      </w:tr>
    </w:tbl>
    <w:p>
      <w:pPr>
        <w:spacing w:after="80" w:before="0"/>
      </w:pPr>
      <w:r>
        <w:t xml:space="preserve"/>
      </w:r>
    </w:p>
    <w:p>
      <w:pPr>
        <w:pBdr>
          <w:left w:val="single" w:color="F59E0B" w:sz="16" w:space="8"/>
        </w:pBdr>
        <w:shd w:fill="FFFBEB" w:val="clear"/>
        <w:spacing w:after="80" w:before="80"/>
        <w:ind w:left="360"/>
      </w:pPr>
      <w:r>
        <w:rPr>
          <w:rFonts w:ascii="Arial" w:cs="Arial" w:eastAsia="Arial" w:hAnsi="Arial"/>
          <w:b w:val="false"/>
          <w:bCs w:val="false"/>
          <w:i/>
          <w:iCs/>
          <w:color w:val="2D2D2D"/>
          <w:sz w:val="21"/>
          <w:szCs w:val="21"/>
        </w:rPr>
        <w:t xml:space="preserve">Note on GEOINT accuracy: The geoint_cluster_v2.csv dataset is heavily imbalanced (LOW class: 3,820 samples vs MODERATE: 2,343 and HIGH: 1,704 in the test set). The model's primary role is to contribute a calibrated probability vector to the Fusion regressor (Model 7), not to serve as a standalone classifier.</w:t>
      </w:r>
    </w:p>
    <w:p>
      <w:pPr>
        <w:spacing w:after="80" w:before="0"/>
      </w:pPr>
      <w:r>
        <w:t xml:space="preserve"/>
      </w:r>
    </w:p>
    <w:p>
      <w:pPr>
        <w:pStyle w:val="Heading2"/>
        <w:pBdr>
          <w:bottom w:val="single" w:color="C7DCF0" w:sz="4" w:space="3"/>
        </w:pBdr>
        <w:spacing w:after="100" w:before="280"/>
      </w:pPr>
      <w:r>
        <w:rPr>
          <w:rFonts w:ascii="Arial" w:cs="Arial" w:eastAsia="Arial" w:hAnsi="Arial"/>
          <w:b/>
          <w:bCs/>
          <w:i w:val="false"/>
          <w:iCs w:val="false"/>
          <w:color w:val="1E3A5F"/>
          <w:sz w:val="27"/>
          <w:szCs w:val="27"/>
        </w:rPr>
        <w:t xml:space="preserve">4.2 Model 2 — BiLSTM Temporal Classifier (Asynchronous)</w:t>
      </w:r>
    </w:p>
    <w:p>
      <w:pPr>
        <w:pStyle w:val="Heading3"/>
        <w:spacing w:after="80" w:before="200"/>
      </w:pPr>
      <w:r>
        <w:rPr>
          <w:rFonts w:ascii="Arial" w:cs="Arial" w:eastAsia="Arial" w:hAnsi="Arial"/>
          <w:b/>
          <w:bCs/>
          <w:i w:val="false"/>
          <w:iCs w:val="false"/>
          <w:color w:val="0C1828"/>
          <w:sz w:val="24"/>
          <w:szCs w:val="24"/>
        </w:rPr>
        <w:t xml:space="preserve">Purpose</w:t>
      </w:r>
    </w:p>
    <w:p>
      <w:pPr>
        <w:spacing w:after="140" w:before="0"/>
      </w:pPr>
      <w:r>
        <w:rPr>
          <w:rFonts w:ascii="Arial" w:cs="Arial" w:eastAsia="Arial" w:hAnsi="Arial"/>
          <w:b w:val="false"/>
          <w:bCs w:val="false"/>
          <w:i w:val="false"/>
          <w:iCs w:val="false"/>
          <w:color w:val="2D2D2D"/>
          <w:sz w:val="22"/>
          <w:szCs w:val="22"/>
        </w:rPr>
        <w:t xml:space="preserve">Captures temporal trajectory patterns in geospatial unit movements over a 10-step rolling window. Predicts a 4-class threat escalation probability distribution (LOW, MODERATE, HIGH, CRITICAL) that enriches the fusion score asynchronously via a per-session deque buffer.</w:t>
      </w:r>
    </w:p>
    <w:p>
      <w:pPr>
        <w:pStyle w:val="Heading3"/>
        <w:spacing w:after="80" w:before="200"/>
      </w:pPr>
      <w:r>
        <w:rPr>
          <w:rFonts w:ascii="Arial" w:cs="Arial" w:eastAsia="Arial" w:hAnsi="Arial"/>
          <w:b/>
          <w:bCs/>
          <w:i w:val="false"/>
          <w:iCs w:val="false"/>
          <w:color w:val="0C1828"/>
          <w:sz w:val="24"/>
          <w:szCs w:val="24"/>
        </w:rPr>
        <w:t xml:space="preserve">Architecture (exact, as trained)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Layer</w:t>
            </w:r>
          </w:p>
        </w:tc>
        <w:tc>
          <w:tcPr>
            <w:tcW w:type="dxa" w:w="636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Configuration</w:t>
            </w:r>
          </w:p>
        </w:tc>
      </w:tr>
      <w:tr>
        <w:tc>
          <w:tcPr>
            <w:tcW w:type="dxa" w:w="3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Input</w:t>
            </w:r>
          </w:p>
        </w:tc>
        <w:tc>
          <w:tcPr>
            <w:tcW w:type="dxa" w:w="6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Shape (batch, 10, 58) — 10 timesteps, 58 GEOINT features</w:t>
            </w:r>
          </w:p>
        </w:tc>
      </w:tr>
      <w:tr>
        <w:tc>
          <w:tcPr>
            <w:tcW w:type="dxa" w:w="30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GaussianNoise</w:t>
            </w:r>
          </w:p>
        </w:tc>
        <w:tc>
          <w:tcPr>
            <w:tcW w:type="dxa" w:w="63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σ = 0.01 — regularisation on input</w:t>
            </w:r>
          </w:p>
        </w:tc>
      </w:tr>
      <w:tr>
        <w:tc>
          <w:tcPr>
            <w:tcW w:type="dxa" w:w="3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BiLSTM-1</w:t>
            </w:r>
          </w:p>
        </w:tc>
        <w:tc>
          <w:tcPr>
            <w:tcW w:type="dxa" w:w="6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128 units/dir, return_sequences=True, dropout=0.1, L2 kernel+recurrent reg</w:t>
            </w:r>
          </w:p>
        </w:tc>
      </w:tr>
      <w:tr>
        <w:tc>
          <w:tcPr>
            <w:tcW w:type="dxa" w:w="30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SpatialDropout1D</w:t>
            </w:r>
          </w:p>
        </w:tc>
        <w:tc>
          <w:tcPr>
            <w:tcW w:type="dxa" w:w="63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rate = 0.2</w:t>
            </w:r>
          </w:p>
        </w:tc>
      </w:tr>
      <w:tr>
        <w:tc>
          <w:tcPr>
            <w:tcW w:type="dxa" w:w="3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LayerNorm-1</w:t>
            </w:r>
          </w:p>
        </w:tc>
        <w:tc>
          <w:tcPr>
            <w:tcW w:type="dxa" w:w="6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ε = 0.001</w:t>
            </w:r>
          </w:p>
        </w:tc>
      </w:tr>
      <w:tr>
        <w:tc>
          <w:tcPr>
            <w:tcW w:type="dxa" w:w="30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BiLSTM-2</w:t>
            </w:r>
          </w:p>
        </w:tc>
        <w:tc>
          <w:tcPr>
            <w:tcW w:type="dxa" w:w="63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64 units/dir, return_sequences=True, dropout=0.1, L2 kernel+recurrent reg</w:t>
            </w:r>
          </w:p>
        </w:tc>
      </w:tr>
      <w:tr>
        <w:tc>
          <w:tcPr>
            <w:tcW w:type="dxa" w:w="3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SpatialDropout1D</w:t>
            </w:r>
          </w:p>
        </w:tc>
        <w:tc>
          <w:tcPr>
            <w:tcW w:type="dxa" w:w="6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rate = 0.2</w:t>
            </w:r>
          </w:p>
        </w:tc>
      </w:tr>
      <w:tr>
        <w:tc>
          <w:tcPr>
            <w:tcW w:type="dxa" w:w="30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LayerNorm-2</w:t>
            </w:r>
          </w:p>
        </w:tc>
        <w:tc>
          <w:tcPr>
            <w:tcW w:type="dxa" w:w="63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ε = 0.001 — output fed to TemporalAttention</w:t>
            </w:r>
          </w:p>
        </w:tc>
      </w:tr>
      <w:tr>
        <w:tc>
          <w:tcPr>
            <w:tcW w:type="dxa" w:w="3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TemporalAttention</w:t>
            </w:r>
          </w:p>
        </w:tc>
        <w:tc>
          <w:tcPr>
            <w:tcW w:type="dxa" w:w="6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Bahdanau additive: Dense(64, no bias) → Dense(1, no bias) → softmax(axis=1) → weighted sum → returns (context, alpha)</w:t>
            </w:r>
          </w:p>
        </w:tc>
      </w:tr>
      <w:tr>
        <w:tc>
          <w:tcPr>
            <w:tcW w:type="dxa" w:w="30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GlobalAveragePooling1D</w:t>
            </w:r>
          </w:p>
        </w:tc>
        <w:tc>
          <w:tcPr>
            <w:tcW w:type="dxa" w:w="63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Applied to LayerNorm-2 output; concatenated with attention context</w:t>
            </w:r>
          </w:p>
        </w:tc>
      </w:tr>
      <w:tr>
        <w:tc>
          <w:tcPr>
            <w:tcW w:type="dxa" w:w="3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Dense-1 + Dropout-1 + BN</w:t>
            </w:r>
          </w:p>
        </w:tc>
        <w:tc>
          <w:tcPr>
            <w:tcW w:type="dxa" w:w="6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128 units, GELU; Dropout(0.4); BatchNorm(momentum=0.99)</w:t>
            </w:r>
          </w:p>
        </w:tc>
      </w:tr>
      <w:tr>
        <w:tc>
          <w:tcPr>
            <w:tcW w:type="dxa" w:w="30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Dense-2 + Dropout-2</w:t>
            </w:r>
          </w:p>
        </w:tc>
        <w:tc>
          <w:tcPr>
            <w:tcW w:type="dxa" w:w="63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64 units, GELU; Dropout(0.2)</w:t>
            </w:r>
          </w:p>
        </w:tc>
      </w:tr>
      <w:tr>
        <w:tc>
          <w:tcPr>
            <w:tcW w:type="dxa" w:w="3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Output</w:t>
            </w:r>
          </w:p>
        </w:tc>
        <w:tc>
          <w:tcPr>
            <w:tcW w:type="dxa" w:w="6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4 units, softmax — probability over [LOW, MODERATE, HIGH, CRITICAL]</w:t>
            </w:r>
          </w:p>
        </w:tc>
      </w:tr>
    </w:tbl>
    <w:p>
      <w:pPr>
        <w:spacing w:after="80" w:before="0"/>
      </w:pPr>
      <w:r>
        <w:t xml:space="preserve"/>
      </w:r>
    </w:p>
    <w:p>
      <w:pPr>
        <w:pBdr>
          <w:left w:val="single" w:color="EF4444" w:sz="16" w:space="8"/>
        </w:pBdr>
        <w:shd w:fill="FEF2F2" w:val="clear"/>
        <w:spacing w:after="80" w:before="80"/>
        <w:ind w:left="360"/>
      </w:pPr>
      <w:r>
        <w:rPr>
          <w:rFonts w:ascii="Arial" w:cs="Arial" w:eastAsia="Arial" w:hAnsi="Arial"/>
          <w:b w:val="false"/>
          <w:bCs w:val="false"/>
          <w:i/>
          <w:iCs/>
          <w:color w:val="2D2D2D"/>
          <w:sz w:val="21"/>
          <w:szCs w:val="21"/>
        </w:rPr>
        <w:t xml:space="preserve">Critical loading note: The .keras file stores weights, not the full computation graph. The architecture must be reconstructed exactly in model_bridge.py before calling model.load_weights(). The TemporalAttention layer uses Dense sublayers (not add_weight) — any deviation causes weight-count mismatch and all-zero restoration.</w:t>
      </w:r>
    </w:p>
    <w:p>
      <w:pPr>
        <w:spacing w:after="80" w:before="0"/>
      </w:pPr>
      <w:r>
        <w:t xml:space="preserve"/>
      </w:r>
    </w:p>
    <w:p>
      <w:pPr>
        <w:pStyle w:val="Heading2"/>
        <w:pBdr>
          <w:bottom w:val="single" w:color="C7DCF0" w:sz="4" w:space="3"/>
        </w:pBdr>
        <w:spacing w:after="100" w:before="280"/>
      </w:pPr>
      <w:r>
        <w:rPr>
          <w:rFonts w:ascii="Arial" w:cs="Arial" w:eastAsia="Arial" w:hAnsi="Arial"/>
          <w:b/>
          <w:bCs/>
          <w:i w:val="false"/>
          <w:iCs w:val="false"/>
          <w:color w:val="1E3A5F"/>
          <w:sz w:val="27"/>
          <w:szCs w:val="27"/>
        </w:rPr>
        <w:t xml:space="preserve">4.3 Model 3 — SOCINT XGBoost Classifier</w:t>
      </w:r>
    </w:p>
    <w:p>
      <w:pPr>
        <w:pStyle w:val="Heading3"/>
        <w:spacing w:after="80" w:before="200"/>
      </w:pPr>
      <w:r>
        <w:rPr>
          <w:rFonts w:ascii="Arial" w:cs="Arial" w:eastAsia="Arial" w:hAnsi="Arial"/>
          <w:b/>
          <w:bCs/>
          <w:i w:val="false"/>
          <w:iCs w:val="false"/>
          <w:color w:val="0C1828"/>
          <w:sz w:val="24"/>
          <w:szCs w:val="24"/>
        </w:rPr>
        <w:t xml:space="preserve">Purpose</w:t>
      </w:r>
    </w:p>
    <w:p>
      <w:pPr>
        <w:spacing w:after="140" w:before="0"/>
      </w:pPr>
      <w:r>
        <w:rPr>
          <w:rFonts w:ascii="Arial" w:cs="Arial" w:eastAsia="Arial" w:hAnsi="Arial"/>
          <w:b w:val="false"/>
          <w:bCs w:val="false"/>
          <w:i w:val="false"/>
          <w:iCs w:val="false"/>
          <w:color w:val="2D2D2D"/>
          <w:sz w:val="22"/>
          <w:szCs w:val="22"/>
        </w:rPr>
        <w:t xml:space="preserve">Multi-class classifier for social media intelligence. Aggregates alert features from a 5-second window (protest counts, propaganda volume, informant activity, severity distributions) and outputs a 4-class threat level (LOW, MODERATE, HIGH, CRITICAL).</w:t>
      </w:r>
    </w:p>
    <w:p>
      <w:pPr>
        <w:pStyle w:val="Heading3"/>
        <w:spacing w:after="80" w:before="200"/>
      </w:pPr>
      <w:r>
        <w:rPr>
          <w:rFonts w:ascii="Arial" w:cs="Arial" w:eastAsia="Arial" w:hAnsi="Arial"/>
          <w:b/>
          <w:bCs/>
          <w:i w:val="false"/>
          <w:iCs w:val="false"/>
          <w:color w:val="0C1828"/>
          <w:sz w:val="24"/>
          <w:szCs w:val="24"/>
        </w:rPr>
        <w:t xml:space="preserve">Training Configuration &amp;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Parameter</w:t>
            </w:r>
          </w:p>
        </w:tc>
        <w:tc>
          <w:tcPr>
            <w:tcW w:type="dxa" w:w="312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Value</w:t>
            </w:r>
          </w:p>
        </w:tc>
        <w:tc>
          <w:tcPr>
            <w:tcW w:type="dxa" w:w="312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Notes</w:t>
            </w:r>
          </w:p>
        </w:tc>
      </w:tr>
      <w:tr>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Algorithm</w:t>
            </w:r>
          </w:p>
        </w:tc>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XGBoost Classifier</w:t>
            </w:r>
          </w:p>
        </w:tc>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
            </w:r>
          </w:p>
        </w:tc>
      </w:tr>
      <w:tr>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Features</w:t>
            </w:r>
          </w:p>
        </w:tc>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23 SOCINT features</w:t>
            </w:r>
          </w:p>
        </w:tc>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See §10.2</w:t>
            </w:r>
          </w:p>
        </w:tc>
      </w:tr>
      <w:tr>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n_estimators</w:t>
            </w:r>
          </w:p>
        </w:tc>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683</w:t>
            </w:r>
          </w:p>
        </w:tc>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Best iteration 379 (ES)</w:t>
            </w:r>
          </w:p>
        </w:tc>
      </w:tr>
      <w:tr>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max_depth</w:t>
            </w:r>
          </w:p>
        </w:tc>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6</w:t>
            </w:r>
          </w:p>
        </w:tc>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
            </w:r>
          </w:p>
        </w:tc>
      </w:tr>
      <w:tr>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learning_rate</w:t>
            </w:r>
          </w:p>
        </w:tc>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0.0409</w:t>
            </w:r>
          </w:p>
        </w:tc>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Optuna-tuned</w:t>
            </w:r>
          </w:p>
        </w:tc>
      </w:tr>
      <w:tr>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subsample / colsample</w:t>
            </w:r>
          </w:p>
        </w:tc>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0.822 / 0.827</w:t>
            </w:r>
          </w:p>
        </w:tc>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
            </w:r>
          </w:p>
        </w:tc>
      </w:tr>
      <w:tr>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gamma / reg_alpha</w:t>
            </w:r>
          </w:p>
        </w:tc>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1.721 / 0.815</w:t>
            </w:r>
          </w:p>
        </w:tc>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
            </w:r>
          </w:p>
        </w:tc>
      </w:tr>
      <w:tr>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Accuracy</w:t>
            </w:r>
          </w:p>
        </w:tc>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0.9318</w:t>
            </w:r>
          </w:p>
        </w:tc>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
            </w:r>
          </w:p>
        </w:tc>
      </w:tr>
      <w:tr>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Macro F1</w:t>
            </w:r>
          </w:p>
        </w:tc>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0.9325</w:t>
            </w:r>
          </w:p>
        </w:tc>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All 4 classes well-separated</w:t>
            </w:r>
          </w:p>
        </w:tc>
      </w:tr>
      <w:tr>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CV Macro F1</w:t>
            </w:r>
          </w:p>
        </w:tc>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0.9349 ± 0.0035</w:t>
            </w:r>
          </w:p>
        </w:tc>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5-fold, stable</w:t>
            </w:r>
          </w:p>
        </w:tc>
      </w:tr>
    </w:tbl>
    <w:p>
      <w:pPr>
        <w:spacing w:after="80" w:before="0"/>
      </w:pPr>
      <w:r>
        <w:t xml:space="preserve"/>
      </w:r>
    </w:p>
    <w:p>
      <w:pPr>
        <w:pStyle w:val="Heading2"/>
        <w:pBdr>
          <w:bottom w:val="single" w:color="C7DCF0" w:sz="4" w:space="3"/>
        </w:pBdr>
        <w:spacing w:after="100" w:before="280"/>
      </w:pPr>
      <w:r>
        <w:rPr>
          <w:rFonts w:ascii="Arial" w:cs="Arial" w:eastAsia="Arial" w:hAnsi="Arial"/>
          <w:b/>
          <w:bCs/>
          <w:i w:val="false"/>
          <w:iCs w:val="false"/>
          <w:color w:val="1E3A5F"/>
          <w:sz w:val="27"/>
          <w:szCs w:val="27"/>
        </w:rPr>
        <w:t xml:space="preserve">4.4 Model 4 — SOCINT Isolation Forest (Anomaly Detection)</w:t>
      </w:r>
    </w:p>
    <w:p>
      <w:pPr>
        <w:pStyle w:val="Heading3"/>
        <w:spacing w:after="80" w:before="200"/>
      </w:pPr>
      <w:r>
        <w:rPr>
          <w:rFonts w:ascii="Arial" w:cs="Arial" w:eastAsia="Arial" w:hAnsi="Arial"/>
          <w:b/>
          <w:bCs/>
          <w:i w:val="false"/>
          <w:iCs w:val="false"/>
          <w:color w:val="0C1828"/>
          <w:sz w:val="24"/>
          <w:szCs w:val="24"/>
        </w:rPr>
        <w:t xml:space="preserve">Purpose</w:t>
      </w:r>
    </w:p>
    <w:p>
      <w:pPr>
        <w:spacing w:after="140" w:before="0"/>
      </w:pPr>
      <w:r>
        <w:rPr>
          <w:rFonts w:ascii="Arial" w:cs="Arial" w:eastAsia="Arial" w:hAnsi="Arial"/>
          <w:b w:val="false"/>
          <w:bCs w:val="false"/>
          <w:i w:val="false"/>
          <w:iCs w:val="false"/>
          <w:color w:val="2D2D2D"/>
          <w:sz w:val="22"/>
          <w:szCs w:val="22"/>
        </w:rPr>
        <w:t xml:space="preserve">Unsupervised anomaly detector trained exclusively on LOW-threat SOCINT samples. Flags novel coordination patterns (e.g. sudden multi-platform propaganda surges) invisible to the supervised XGBoost classifier. Acts as a zero-day detector for previously unseen disinformation campaign signatures.</w:t>
      </w:r>
    </w:p>
    <w:p>
      <w:pPr>
        <w:pStyle w:val="Heading3"/>
        <w:spacing w:after="80" w:before="200"/>
      </w:pPr>
      <w:r>
        <w:rPr>
          <w:rFonts w:ascii="Arial" w:cs="Arial" w:eastAsia="Arial" w:hAnsi="Arial"/>
          <w:b/>
          <w:bCs/>
          <w:i w:val="false"/>
          <w:iCs w:val="false"/>
          <w:color w:val="0C1828"/>
          <w:sz w:val="24"/>
          <w:szCs w:val="24"/>
        </w:rPr>
        <w:t xml:space="preserve">Configuration &amp;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Parameter</w:t>
            </w:r>
          </w:p>
        </w:tc>
        <w:tc>
          <w:tcPr>
            <w:tcW w:type="dxa" w:w="312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Value</w:t>
            </w:r>
          </w:p>
        </w:tc>
        <w:tc>
          <w:tcPr>
            <w:tcW w:type="dxa" w:w="312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Notes</w:t>
            </w:r>
          </w:p>
        </w:tc>
      </w:tr>
      <w:tr>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Algorithm</w:t>
            </w:r>
          </w:p>
        </w:tc>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IsolationForest (sklearn)</w:t>
            </w:r>
          </w:p>
        </w:tc>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
            </w:r>
          </w:p>
        </w:tc>
      </w:tr>
      <w:tr>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Training set</w:t>
            </w:r>
          </w:p>
        </w:tc>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14,038 LOW samples only</w:t>
            </w:r>
          </w:p>
        </w:tc>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One-class training</w:t>
            </w:r>
          </w:p>
        </w:tc>
      </w:tr>
      <w:tr>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Features</w:t>
            </w:r>
          </w:p>
        </w:tc>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41 SOCINT features</w:t>
            </w:r>
          </w:p>
        </w:tc>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See §10.2 &amp; Appendix B</w:t>
            </w:r>
          </w:p>
        </w:tc>
      </w:tr>
      <w:tr>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n_estimators</w:t>
            </w:r>
          </w:p>
        </w:tc>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300</w:t>
            </w:r>
          </w:p>
        </w:tc>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
            </w:r>
          </w:p>
        </w:tc>
      </w:tr>
      <w:tr>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contamination</w:t>
            </w:r>
          </w:p>
        </w:tc>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0.05 (5%)</w:t>
            </w:r>
          </w:p>
        </w:tc>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
            </w:r>
          </w:p>
        </w:tc>
      </w:tr>
      <w:tr>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Pipeline</w:t>
            </w:r>
          </w:p>
        </w:tc>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StandardScaler → IsolationForest</w:t>
            </w:r>
          </w:p>
        </w:tc>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joblib bundle</w:t>
            </w:r>
          </w:p>
        </w:tc>
      </w:tr>
      <w:tr>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ROC-AUC vs CRITICAL</w:t>
            </w:r>
          </w:p>
        </w:tc>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0.9552</w:t>
            </w:r>
          </w:p>
        </w:tc>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
            </w:r>
          </w:p>
        </w:tc>
      </w:tr>
      <w:tr>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Avg Precision vs CRITICAL</w:t>
            </w:r>
          </w:p>
        </w:tc>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0.7772</w:t>
            </w:r>
          </w:p>
        </w:tc>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
            </w:r>
          </w:p>
        </w:tc>
      </w:tr>
      <w:tr>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ROC-AUC vs HIGH+</w:t>
            </w:r>
          </w:p>
        </w:tc>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0.9730</w:t>
            </w:r>
          </w:p>
        </w:tc>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
            </w:r>
          </w:p>
        </w:tc>
      </w:tr>
      <w:tr>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Score mean by class</w:t>
            </w:r>
          </w:p>
        </w:tc>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CRITICAL: 0.708 / LOW: 0.484</w:t>
            </w:r>
          </w:p>
        </w:tc>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Well-separated</w:t>
            </w:r>
          </w:p>
        </w:tc>
      </w:tr>
    </w:tbl>
    <w:p>
      <w:pPr>
        <w:spacing w:after="80" w:before="0"/>
      </w:pPr>
      <w:r>
        <w:t xml:space="preserve"/>
      </w:r>
    </w:p>
    <w:p>
      <w:pPr>
        <w:pStyle w:val="Heading2"/>
        <w:pBdr>
          <w:bottom w:val="single" w:color="C7DCF0" w:sz="4" w:space="3"/>
        </w:pBdr>
        <w:spacing w:after="100" w:before="280"/>
      </w:pPr>
      <w:r>
        <w:rPr>
          <w:rFonts w:ascii="Arial" w:cs="Arial" w:eastAsia="Arial" w:hAnsi="Arial"/>
          <w:b/>
          <w:bCs/>
          <w:i w:val="false"/>
          <w:iCs w:val="false"/>
          <w:color w:val="1E3A5F"/>
          <w:sz w:val="27"/>
          <w:szCs w:val="27"/>
        </w:rPr>
        <w:t xml:space="preserve">4.5 Model 5 — CYBINT LightGBM Classifier</w:t>
      </w:r>
    </w:p>
    <w:p>
      <w:pPr>
        <w:pStyle w:val="Heading3"/>
        <w:spacing w:after="80" w:before="200"/>
      </w:pPr>
      <w:r>
        <w:rPr>
          <w:rFonts w:ascii="Arial" w:cs="Arial" w:eastAsia="Arial" w:hAnsi="Arial"/>
          <w:b/>
          <w:bCs/>
          <w:i w:val="false"/>
          <w:iCs w:val="false"/>
          <w:color w:val="0C1828"/>
          <w:sz w:val="24"/>
          <w:szCs w:val="24"/>
        </w:rPr>
        <w:t xml:space="preserve">Purpose</w:t>
      </w:r>
    </w:p>
    <w:p>
      <w:pPr>
        <w:spacing w:after="140" w:before="0"/>
      </w:pPr>
      <w:r>
        <w:rPr>
          <w:rFonts w:ascii="Arial" w:cs="Arial" w:eastAsia="Arial" w:hAnsi="Arial"/>
          <w:b w:val="false"/>
          <w:bCs w:val="false"/>
          <w:i w:val="false"/>
          <w:iCs w:val="false"/>
          <w:color w:val="2D2D2D"/>
          <w:sz w:val="22"/>
          <w:szCs w:val="22"/>
        </w:rPr>
        <w:t xml:space="preserve">High-performance multi-class gradient boosting classifier for cyber threat events. Trained on 60 engineered features to discriminate between four cyber threat categories. The top-performing supervised model in the pipeline with AUC-OvR of 0.9861.</w:t>
      </w:r>
    </w:p>
    <w:p>
      <w:pPr>
        <w:pStyle w:val="Heading3"/>
        <w:spacing w:after="80" w:before="200"/>
      </w:pPr>
      <w:r>
        <w:rPr>
          <w:rFonts w:ascii="Arial" w:cs="Arial" w:eastAsia="Arial" w:hAnsi="Arial"/>
          <w:b/>
          <w:bCs/>
          <w:i w:val="false"/>
          <w:iCs w:val="false"/>
          <w:color w:val="0C1828"/>
          <w:sz w:val="24"/>
          <w:szCs w:val="24"/>
        </w:rPr>
        <w:t xml:space="preserve">Configuration &amp;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Parameter</w:t>
            </w:r>
          </w:p>
        </w:tc>
        <w:tc>
          <w:tcPr>
            <w:tcW w:type="dxa" w:w="312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Value</w:t>
            </w:r>
          </w:p>
        </w:tc>
        <w:tc>
          <w:tcPr>
            <w:tcW w:type="dxa" w:w="312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Notes</w:t>
            </w:r>
          </w:p>
        </w:tc>
      </w:tr>
      <w:tr>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Algorithm</w:t>
            </w:r>
          </w:p>
        </w:tc>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LightGBM Booster</w:t>
            </w:r>
          </w:p>
        </w:tc>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
            </w:r>
          </w:p>
        </w:tc>
      </w:tr>
      <w:tr>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Train / Val</w:t>
            </w:r>
          </w:p>
        </w:tc>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34,000 / 6,000</w:t>
            </w:r>
          </w:p>
        </w:tc>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
            </w:r>
          </w:p>
        </w:tc>
      </w:tr>
      <w:tr>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Features</w:t>
            </w:r>
          </w:p>
        </w:tc>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60 CYBINT features</w:t>
            </w:r>
          </w:p>
        </w:tc>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See Appendix B</w:t>
            </w:r>
          </w:p>
        </w:tc>
      </w:tr>
      <w:tr>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n_estimators</w:t>
            </w:r>
          </w:p>
        </w:tc>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2,330</w:t>
            </w:r>
          </w:p>
        </w:tc>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Optuna-tuned</w:t>
            </w:r>
          </w:p>
        </w:tc>
      </w:tr>
      <w:tr>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num_leaves</w:t>
            </w:r>
          </w:p>
        </w:tc>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253</w:t>
            </w:r>
          </w:p>
        </w:tc>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
            </w:r>
          </w:p>
        </w:tc>
      </w:tr>
      <w:tr>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max_depth</w:t>
            </w:r>
          </w:p>
        </w:tc>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4</w:t>
            </w:r>
          </w:p>
        </w:tc>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Shallow to avoid overfitting</w:t>
            </w:r>
          </w:p>
        </w:tc>
      </w:tr>
      <w:tr>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learning_rate</w:t>
            </w:r>
          </w:p>
        </w:tc>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0.0713</w:t>
            </w:r>
          </w:p>
        </w:tc>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
            </w:r>
          </w:p>
        </w:tc>
      </w:tr>
      <w:tr>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subsample / colsample</w:t>
            </w:r>
          </w:p>
        </w:tc>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0.905 / 0.614</w:t>
            </w:r>
          </w:p>
        </w:tc>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
            </w:r>
          </w:p>
        </w:tc>
      </w:tr>
      <w:tr>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path_smooth + extra_trees</w:t>
            </w:r>
          </w:p>
        </w:tc>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0.911 / True</w:t>
            </w:r>
          </w:p>
        </w:tc>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Smoothing enabled</w:t>
            </w:r>
          </w:p>
        </w:tc>
      </w:tr>
      <w:tr>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Macro F1 (final)</w:t>
            </w:r>
          </w:p>
        </w:tc>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0.9089</w:t>
            </w:r>
          </w:p>
        </w:tc>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Post threshold-tuning</w:t>
            </w:r>
          </w:p>
        </w:tc>
      </w:tr>
      <w:tr>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AUC-OvR / AUC-OvO</w:t>
            </w:r>
          </w:p>
        </w:tc>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0.9861 / 0.9870</w:t>
            </w:r>
          </w:p>
        </w:tc>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
            </w:r>
          </w:p>
        </w:tc>
      </w:tr>
      <w:tr>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Best CRITICAL threshold</w:t>
            </w:r>
          </w:p>
        </w:tc>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0.45</w:t>
            </w:r>
          </w:p>
        </w:tc>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Optimised on val set</w:t>
            </w:r>
          </w:p>
        </w:tc>
      </w:tr>
      <w:tr>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CV Macro F1</w:t>
            </w:r>
          </w:p>
        </w:tc>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0.9050 ± 0.0031</w:t>
            </w:r>
          </w:p>
        </w:tc>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5-fold</w:t>
            </w:r>
          </w:p>
        </w:tc>
      </w:tr>
    </w:tbl>
    <w:p>
      <w:pPr>
        <w:spacing w:after="80" w:before="0"/>
      </w:pPr>
      <w:r>
        <w:t xml:space="preserve"/>
      </w:r>
    </w:p>
    <w:p>
      <w:pPr>
        <w:pStyle w:val="Heading2"/>
        <w:pBdr>
          <w:bottom w:val="single" w:color="C7DCF0" w:sz="4" w:space="3"/>
        </w:pBdr>
        <w:spacing w:after="100" w:before="280"/>
      </w:pPr>
      <w:r>
        <w:rPr>
          <w:rFonts w:ascii="Arial" w:cs="Arial" w:eastAsia="Arial" w:hAnsi="Arial"/>
          <w:b/>
          <w:bCs/>
          <w:i w:val="false"/>
          <w:iCs w:val="false"/>
          <w:color w:val="1E3A5F"/>
          <w:sz w:val="27"/>
          <w:szCs w:val="27"/>
        </w:rPr>
        <w:t xml:space="preserve">4.6 Model 6 — CYBINT Autoencoder (Zero-Day Detector)</w:t>
      </w:r>
    </w:p>
    <w:p>
      <w:pPr>
        <w:pStyle w:val="Heading3"/>
        <w:spacing w:after="80" w:before="200"/>
      </w:pPr>
      <w:r>
        <w:rPr>
          <w:rFonts w:ascii="Arial" w:cs="Arial" w:eastAsia="Arial" w:hAnsi="Arial"/>
          <w:b/>
          <w:bCs/>
          <w:i w:val="false"/>
          <w:iCs w:val="false"/>
          <w:color w:val="0C1828"/>
          <w:sz w:val="24"/>
          <w:szCs w:val="24"/>
        </w:rPr>
        <w:t xml:space="preserve">Purpose</w:t>
      </w:r>
    </w:p>
    <w:p>
      <w:pPr>
        <w:spacing w:after="140" w:before="0"/>
      </w:pPr>
      <w:r>
        <w:rPr>
          <w:rFonts w:ascii="Arial" w:cs="Arial" w:eastAsia="Arial" w:hAnsi="Arial"/>
          <w:b w:val="false"/>
          <w:bCs w:val="false"/>
          <w:i w:val="false"/>
          <w:iCs w:val="false"/>
          <w:color w:val="2D2D2D"/>
          <w:sz w:val="22"/>
          <w:szCs w:val="22"/>
        </w:rPr>
        <w:t xml:space="preserve">A deep autoencoder trained exclusively on normal-behaviour cyber traffic. Detects zero-day attack patterns — novel intrusion signatures not represented in the supervised training set — by flagging samples with reconstruction error above a calibrated threshold.</w:t>
      </w:r>
    </w:p>
    <w:p>
      <w:pPr>
        <w:pStyle w:val="Heading3"/>
        <w:spacing w:after="80" w:before="200"/>
      </w:pPr>
      <w:r>
        <w:rPr>
          <w:rFonts w:ascii="Arial" w:cs="Arial" w:eastAsia="Arial" w:hAnsi="Arial"/>
          <w:b/>
          <w:bCs/>
          <w:i w:val="false"/>
          <w:iCs w:val="false"/>
          <w:color w:val="0C1828"/>
          <w:sz w:val="24"/>
          <w:szCs w:val="24"/>
        </w:rPr>
        <w:t xml:space="preserve">Configuration</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Framework: Keras 3 / TensorFlow 2.15+ backend</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Serialisation: HDF5 .h5 format — loaded with compile=False to bypass Keras 3 removal of 'mse' as a metric alias</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Scaler: StandardScaler saved with joblib.dump() — must be loaded with joblib.load(), not pickle.load()</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Threshold: Numpy scalar in model6_threshold.npy — the minimum MSE at which a sample is declared anomalous</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Inference path: X → ae_scaler.transform(X) → ae_model.predict() → MSE per sample → flag if MSE &gt; threshold</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Output: ae_anomaly (bool) + ae_mse (float) exposed in bridge /state response</w:t>
      </w:r>
    </w:p>
    <w:p>
      <w:pPr>
        <w:spacing w:after="80" w:before="0"/>
      </w:pPr>
      <w:r>
        <w:t xml:space="preserve"/>
      </w:r>
    </w:p>
    <w:p>
      <w:pPr>
        <w:pStyle w:val="Heading2"/>
        <w:pBdr>
          <w:bottom w:val="single" w:color="C7DCF0" w:sz="4" w:space="3"/>
        </w:pBdr>
        <w:spacing w:after="100" w:before="280"/>
      </w:pPr>
      <w:r>
        <w:rPr>
          <w:rFonts w:ascii="Arial" w:cs="Arial" w:eastAsia="Arial" w:hAnsi="Arial"/>
          <w:b/>
          <w:bCs/>
          <w:i w:val="false"/>
          <w:iCs w:val="false"/>
          <w:color w:val="1E3A5F"/>
          <w:sz w:val="27"/>
          <w:szCs w:val="27"/>
        </w:rPr>
        <w:t xml:space="preserve">4.7 Model 7 — Fusion XGBoost Regressor</w:t>
      </w:r>
    </w:p>
    <w:p>
      <w:pPr>
        <w:pStyle w:val="Heading3"/>
        <w:spacing w:after="80" w:before="200"/>
      </w:pPr>
      <w:r>
        <w:rPr>
          <w:rFonts w:ascii="Arial" w:cs="Arial" w:eastAsia="Arial" w:hAnsi="Arial"/>
          <w:b/>
          <w:bCs/>
          <w:i w:val="false"/>
          <w:iCs w:val="false"/>
          <w:color w:val="0C1828"/>
          <w:sz w:val="24"/>
          <w:szCs w:val="24"/>
        </w:rPr>
        <w:t xml:space="preserve">Purpose &amp; Design</w:t>
      </w:r>
    </w:p>
    <w:p>
      <w:pPr>
        <w:spacing w:after="140" w:before="0"/>
      </w:pPr>
      <w:r>
        <w:rPr>
          <w:rFonts w:ascii="Arial" w:cs="Arial" w:eastAsia="Arial" w:hAnsi="Arial"/>
          <w:b w:val="false"/>
          <w:bCs w:val="false"/>
          <w:i w:val="false"/>
          <w:iCs w:val="false"/>
          <w:color w:val="2D2D2D"/>
          <w:sz w:val="22"/>
          <w:szCs w:val="22"/>
        </w:rPr>
        <w:t xml:space="preserve">The capstone model of the inference chain. Accepts the probability outputs and scalar scores from all upstream models plus engineered cross-domain interaction features, and produces a single continuous threat score in [0, 1]. This fused score is the primary output displayed on the dashboard and used for alert threshold evaluation.</w:t>
      </w:r>
    </w:p>
    <w:p>
      <w:pPr>
        <w:pStyle w:val="Heading3"/>
        <w:spacing w:after="80" w:before="200"/>
      </w:pPr>
      <w:r>
        <w:rPr>
          <w:rFonts w:ascii="Arial" w:cs="Arial" w:eastAsia="Arial" w:hAnsi="Arial"/>
          <w:b/>
          <w:bCs/>
          <w:i w:val="false"/>
          <w:iCs w:val="false"/>
          <w:color w:val="0C1828"/>
          <w:sz w:val="24"/>
          <w:szCs w:val="24"/>
        </w:rPr>
        <w:t xml:space="preserve">Input Feature Space</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geo_probs[3]: GEOINT XGBoost class probability vector</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soc_probs[4]: SOCINT XGBoost class probability vector</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iso_score: Isolation Forest anomaly score (0–1)</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cyber_probs[4]: CYBINT LightGBM class probability vector</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ae_score: Autoencoder reconstruction MSE score</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Cross-domain interactions: cyber × socint, geoint × temporal, iso × cyber — engineered during training</w:t>
      </w:r>
    </w:p>
    <w:p>
      <w:pPr>
        <w:pStyle w:val="Heading3"/>
        <w:spacing w:after="80" w:before="200"/>
      </w:pPr>
      <w:r>
        <w:rPr>
          <w:rFonts w:ascii="Arial" w:cs="Arial" w:eastAsia="Arial" w:hAnsi="Arial"/>
          <w:b/>
          <w:bCs/>
          <w:i w:val="false"/>
          <w:iCs w:val="false"/>
          <w:color w:val="0C1828"/>
          <w:sz w:val="24"/>
          <w:szCs w:val="24"/>
        </w:rPr>
        <w:t xml:space="preserve">Configuration</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Algorithm: XGBoost Booster (reg:squarederror objective)</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Serialisation: JSON format (~224 KB) — model7_xgb_fusion.json</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Fusion method label exposed in /state: 'Weighted (0.40/0.30/0.30)' for display purposes</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Training notebook: notebook/fusion/xgboostreg.ipynb</w:t>
      </w:r>
    </w:p>
    <w:p>
      <w:pPr>
        <w:spacing w:after="80" w:before="0"/>
      </w:pPr>
      <w:r>
        <w:t xml:space="preserve"/>
      </w:r>
    </w:p>
    <w:p>
      <w:r>
        <w:br w:type="page"/>
      </w:r>
    </w:p>
    <w:p>
      <w:pPr>
        <w:pStyle w:val="Heading1"/>
        <w:pBdr>
          <w:bottom w:val="single" w:color="0EA5E9" w:sz="8" w:space="4"/>
        </w:pBdr>
        <w:spacing w:after="160" w:before="360"/>
      </w:pPr>
      <w:r>
        <w:rPr>
          <w:rFonts w:ascii="Arial" w:cs="Arial" w:eastAsia="Arial" w:hAnsi="Arial"/>
          <w:b/>
          <w:bCs/>
          <w:i w:val="false"/>
          <w:iCs w:val="false"/>
          <w:color w:val="1E3A5F"/>
          <w:sz w:val="34"/>
          <w:szCs w:val="34"/>
        </w:rPr>
        <w:t xml:space="preserve">5. Inference Pipeline</w:t>
      </w:r>
    </w:p>
    <w:p>
      <w:pPr>
        <w:pStyle w:val="Heading2"/>
        <w:pBdr>
          <w:bottom w:val="single" w:color="C7DCF0" w:sz="4" w:space="3"/>
        </w:pBdr>
        <w:spacing w:after="100" w:before="280"/>
      </w:pPr>
      <w:r>
        <w:rPr>
          <w:rFonts w:ascii="Arial" w:cs="Arial" w:eastAsia="Arial" w:hAnsi="Arial"/>
          <w:b/>
          <w:bCs/>
          <w:i w:val="false"/>
          <w:iCs w:val="false"/>
          <w:color w:val="1E3A5F"/>
          <w:sz w:val="27"/>
          <w:szCs w:val="27"/>
        </w:rPr>
        <w:t xml:space="preserve">5.1 Payload Schema &amp; Validation</w:t>
      </w:r>
    </w:p>
    <w:p>
      <w:pPr>
        <w:spacing w:after="140" w:before="0"/>
      </w:pPr>
      <w:r>
        <w:rPr>
          <w:rFonts w:ascii="Arial" w:cs="Arial" w:eastAsia="Arial" w:hAnsi="Arial"/>
          <w:b w:val="false"/>
          <w:bCs w:val="false"/>
          <w:i w:val="false"/>
          <w:iCs w:val="false"/>
          <w:color w:val="2D2D2D"/>
          <w:sz w:val="22"/>
          <w:szCs w:val="22"/>
        </w:rPr>
        <w:t xml:space="preserve">Every dispatch from the simulator POSTs a JSON object to POST /api/hyrox/ingest. The bridge performs structural validation before invoking the inference chain:</w:t>
      </w:r>
    </w:p>
    <w:p>
      <w:pPr>
        <w:spacing w:after="80" w:before="0"/>
      </w:pPr>
      <w:r>
        <w:t xml:space="preserve"/>
      </w:r>
    </w:p>
    <w:p>
      <w:pPr>
        <w:spacing w:after="140" w:before="0"/>
        <w:jc w:val="left"/>
      </w:pPr>
      <w:r>
        <w:rPr>
          <w:rFonts w:ascii="Courier New" w:cs="Courier New" w:eastAsia="Courier New" w:hAnsi="Courier New"/>
          <w:color w:val="1E3A5F"/>
          <w:sz w:val="19"/>
          <w:szCs w:val="19"/>
        </w:rPr>
        <w:t xml:space="preserve">{
  "border_region": "india-pak",          // required: zone key
  "threat_level":  "HIGH",               // optional: simulator state
  "geo_intel": {
    "total_units": 14,
    "units": [
      { "type": "tank", "lat": 34.12, "lng": 74.83,
        "velocity_kmh": 8.4, "count": 14, "threat": 1 }
    ]
  },
  "social_intel": {
    "total_alerts": 3,
    "alerts": [
      { "msg": "...", "src": "Telegram", "type": "protest", "severity": "HIGH" }
    ]
  },
  "cyber_intel": {
    "total_events": 5,
    "alerts": [
      { "type": "intrusion", "ip": "192.168.4.21", "logins": 847 }
    ]
  }
}</w:t>
      </w:r>
    </w:p>
    <w:p>
      <w:pPr>
        <w:spacing w:after="80" w:before="0"/>
      </w:pPr>
      <w:r>
        <w:t xml:space="preserve"/>
      </w:r>
    </w:p>
    <w:p>
      <w:pPr>
        <w:spacing w:after="140" w:before="0"/>
      </w:pPr>
      <w:r>
        <w:rPr>
          <w:rFonts w:ascii="Arial" w:cs="Arial" w:eastAsia="Arial" w:hAnsi="Arial"/>
          <w:b w:val="false"/>
          <w:bCs w:val="false"/>
          <w:i w:val="false"/>
          <w:iCs w:val="false"/>
          <w:color w:val="2D2D2D"/>
          <w:sz w:val="22"/>
          <w:szCs w:val="22"/>
        </w:rPr>
        <w:t xml:space="preserve">Validation rules enforced by _validate_payload():</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geo_intel, social_intel, and cyber_intel must all be present and be JSON objects.</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geo_intel.units, social_intel.alerts, cyber_intel.alerts must be lists when present.</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Any structural violation returns HTTP 400 with a structured error message; the _state dict is not updated.</w:t>
      </w:r>
    </w:p>
    <w:p>
      <w:pPr>
        <w:pStyle w:val="Heading2"/>
        <w:pBdr>
          <w:bottom w:val="single" w:color="C7DCF0" w:sz="4" w:space="3"/>
        </w:pBdr>
        <w:spacing w:after="100" w:before="280"/>
      </w:pPr>
      <w:r>
        <w:rPr>
          <w:rFonts w:ascii="Arial" w:cs="Arial" w:eastAsia="Arial" w:hAnsi="Arial"/>
          <w:b/>
          <w:bCs/>
          <w:i w:val="false"/>
          <w:iCs w:val="false"/>
          <w:color w:val="1E3A5F"/>
          <w:sz w:val="27"/>
          <w:szCs w:val="27"/>
        </w:rPr>
        <w:t xml:space="preserve">5.2 Inference Chain (run_inference)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0"/>
        <w:gridCol w:w="2640"/>
        <w:gridCol w:w="5400"/>
      </w:tblGrid>
      <w:tr>
        <w:trPr>
          <w:tblHeader/>
        </w:trPr>
        <w:tc>
          <w:tcPr>
            <w:tcW w:type="dxa" w:w="60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Step</w:t>
            </w:r>
          </w:p>
        </w:tc>
        <w:tc>
          <w:tcPr>
            <w:tcW w:type="dxa" w:w="72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Path</w:t>
            </w:r>
          </w:p>
        </w:tc>
        <w:tc>
          <w:tcPr>
            <w:tcW w:type="dxa" w:w="264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Component</w:t>
            </w:r>
          </w:p>
        </w:tc>
        <w:tc>
          <w:tcPr>
            <w:tcW w:type="dxa" w:w="540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Output</w:t>
            </w:r>
          </w:p>
        </w:tc>
      </w:tr>
      <w:tr>
        <w:tc>
          <w:tcPr>
            <w:tcW w:type="dxa" w:w="6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1</w:t>
            </w:r>
          </w:p>
        </w:tc>
        <w:tc>
          <w:tcPr>
            <w:tcW w:type="dxa" w:w="7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Sync</w:t>
            </w:r>
          </w:p>
        </w:tc>
        <w:tc>
          <w:tcPr>
            <w:tcW w:type="dxa" w:w="26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feature_extraction(payload)</w:t>
            </w:r>
          </w:p>
        </w:tc>
        <w:tc>
          <w:tcPr>
            <w:tcW w:type="dxa" w:w="5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Structured dict: geoint_feats, socint_feats, cybint_feats</w:t>
            </w:r>
          </w:p>
        </w:tc>
      </w:tr>
      <w:tr>
        <w:tc>
          <w:tcPr>
            <w:tcW w:type="dxa" w:w="6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2</w:t>
            </w:r>
          </w:p>
        </w:tc>
        <w:tc>
          <w:tcPr>
            <w:tcW w:type="dxa" w:w="7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Sync</w:t>
            </w:r>
          </w:p>
        </w:tc>
        <w:tc>
          <w:tcPr>
            <w:tcW w:type="dxa" w:w="26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Model 1: GEOINT XGBoost</w:t>
            </w:r>
          </w:p>
        </w:tc>
        <w:tc>
          <w:tcPr>
            <w:tcW w:type="dxa" w:w="54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geo_probs[3], geo_score (weighted scalar), geoint_label</w:t>
            </w:r>
          </w:p>
        </w:tc>
      </w:tr>
      <w:tr>
        <w:tc>
          <w:tcPr>
            <w:tcW w:type="dxa" w:w="6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3</w:t>
            </w:r>
          </w:p>
        </w:tc>
        <w:tc>
          <w:tcPr>
            <w:tcW w:type="dxa" w:w="7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Sync</w:t>
            </w:r>
          </w:p>
        </w:tc>
        <w:tc>
          <w:tcPr>
            <w:tcW w:type="dxa" w:w="26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Model 3: SOCINT XGBoost</w:t>
            </w:r>
          </w:p>
        </w:tc>
        <w:tc>
          <w:tcPr>
            <w:tcW w:type="dxa" w:w="5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soc_class (0–3), soc_probs[4], socmint_label</w:t>
            </w:r>
          </w:p>
        </w:tc>
      </w:tr>
      <w:tr>
        <w:tc>
          <w:tcPr>
            <w:tcW w:type="dxa" w:w="6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4</w:t>
            </w:r>
          </w:p>
        </w:tc>
        <w:tc>
          <w:tcPr>
            <w:tcW w:type="dxa" w:w="7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Sync</w:t>
            </w:r>
          </w:p>
        </w:tc>
        <w:tc>
          <w:tcPr>
            <w:tcW w:type="dxa" w:w="26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Model 4: Isolation Forest</w:t>
            </w:r>
          </w:p>
        </w:tc>
        <w:tc>
          <w:tcPr>
            <w:tcW w:type="dxa" w:w="54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iso_score (0–1), iso_anomaly (bool)</w:t>
            </w:r>
          </w:p>
        </w:tc>
      </w:tr>
      <w:tr>
        <w:tc>
          <w:tcPr>
            <w:tcW w:type="dxa" w:w="6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5</w:t>
            </w:r>
          </w:p>
        </w:tc>
        <w:tc>
          <w:tcPr>
            <w:tcW w:type="dxa" w:w="7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Sync</w:t>
            </w:r>
          </w:p>
        </w:tc>
        <w:tc>
          <w:tcPr>
            <w:tcW w:type="dxa" w:w="26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Model 5: CYBINT LightGBM</w:t>
            </w:r>
          </w:p>
        </w:tc>
        <w:tc>
          <w:tcPr>
            <w:tcW w:type="dxa" w:w="5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cyber_probs[4], cyber_class, cybint_label, model5_label</w:t>
            </w:r>
          </w:p>
        </w:tc>
      </w:tr>
      <w:tr>
        <w:tc>
          <w:tcPr>
            <w:tcW w:type="dxa" w:w="6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6</w:t>
            </w:r>
          </w:p>
        </w:tc>
        <w:tc>
          <w:tcPr>
            <w:tcW w:type="dxa" w:w="7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Sync</w:t>
            </w:r>
          </w:p>
        </w:tc>
        <w:tc>
          <w:tcPr>
            <w:tcW w:type="dxa" w:w="26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Model 6: Autoencoder</w:t>
            </w:r>
          </w:p>
        </w:tc>
        <w:tc>
          <w:tcPr>
            <w:tcW w:type="dxa" w:w="54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ae_anomaly (bool), ae_mse (float), ae_score (0–1)</w:t>
            </w:r>
          </w:p>
        </w:tc>
      </w:tr>
      <w:tr>
        <w:tc>
          <w:tcPr>
            <w:tcW w:type="dxa" w:w="6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7</w:t>
            </w:r>
          </w:p>
        </w:tc>
        <w:tc>
          <w:tcPr>
            <w:tcW w:type="dxa" w:w="7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Sync</w:t>
            </w:r>
          </w:p>
        </w:tc>
        <w:tc>
          <w:tcPr>
            <w:tcW w:type="dxa" w:w="26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Model 7: Fusion XGBoost</w:t>
            </w:r>
          </w:p>
        </w:tc>
        <w:tc>
          <w:tcPr>
            <w:tcW w:type="dxa" w:w="5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fused_score ∈ [0, 1], fusion_method label</w:t>
            </w:r>
          </w:p>
        </w:tc>
      </w:tr>
      <w:tr>
        <w:tc>
          <w:tcPr>
            <w:tcW w:type="dxa" w:w="6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8</w:t>
            </w:r>
          </w:p>
        </w:tc>
        <w:tc>
          <w:tcPr>
            <w:tcW w:type="dxa" w:w="7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Async</w:t>
            </w:r>
          </w:p>
        </w:tc>
        <w:tc>
          <w:tcPr>
            <w:tcW w:type="dxa" w:w="26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Model 2: BiLSTM</w:t>
            </w:r>
          </w:p>
        </w:tc>
        <w:tc>
          <w:tcPr>
            <w:tcW w:type="dxa" w:w="54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temporal_probs[4], lstm_trajectory — stored in _unit_history deque</w:t>
            </w:r>
          </w:p>
        </w:tc>
      </w:tr>
      <w:tr>
        <w:tc>
          <w:tcPr>
            <w:tcW w:type="dxa" w:w="6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9</w:t>
            </w:r>
          </w:p>
        </w:tc>
        <w:tc>
          <w:tcPr>
            <w:tcW w:type="dxa" w:w="7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Async</w:t>
            </w:r>
          </w:p>
        </w:tc>
        <w:tc>
          <w:tcPr>
            <w:tcW w:type="dxa" w:w="26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SBERT Embeddings</w:t>
            </w:r>
          </w:p>
        </w:tc>
        <w:tc>
          <w:tcPr>
            <w:tcW w:type="dxa" w:w="5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coordination_index, n_clusters, narrative_drift, sbert_score</w:t>
            </w:r>
          </w:p>
        </w:tc>
      </w:tr>
    </w:tbl>
    <w:p>
      <w:pPr>
        <w:pStyle w:val="Heading2"/>
        <w:pBdr>
          <w:bottom w:val="single" w:color="C7DCF0" w:sz="4" w:space="3"/>
        </w:pBdr>
        <w:spacing w:after="100" w:before="280"/>
      </w:pPr>
      <w:r>
        <w:rPr>
          <w:rFonts w:ascii="Arial" w:cs="Arial" w:eastAsia="Arial" w:hAnsi="Arial"/>
          <w:b/>
          <w:bCs/>
          <w:i w:val="false"/>
          <w:iCs w:val="false"/>
          <w:color w:val="1E3A5F"/>
          <w:sz w:val="27"/>
          <w:szCs w:val="27"/>
        </w:rPr>
        <w:t xml:space="preserve">5.3 Feature Extraction Details</w:t>
      </w:r>
    </w:p>
    <w:p>
      <w:pPr>
        <w:pStyle w:val="Heading3"/>
        <w:spacing w:after="80" w:before="200"/>
      </w:pPr>
      <w:r>
        <w:rPr>
          <w:rFonts w:ascii="Arial" w:cs="Arial" w:eastAsia="Arial" w:hAnsi="Arial"/>
          <w:b/>
          <w:bCs/>
          <w:i w:val="false"/>
          <w:iCs w:val="false"/>
          <w:color w:val="0C1828"/>
          <w:sz w:val="24"/>
          <w:szCs w:val="24"/>
        </w:rPr>
        <w:t xml:space="preserve">GEOINT Feature Extraction (_extract_geoint_features — 21 features)</w:t>
      </w:r>
    </w:p>
    <w:p>
      <w:pPr>
        <w:spacing w:after="140" w:before="0"/>
      </w:pPr>
      <w:r>
        <w:rPr>
          <w:rFonts w:ascii="Arial" w:cs="Arial" w:eastAsia="Arial" w:hAnsi="Arial"/>
          <w:b w:val="false"/>
          <w:bCs w:val="false"/>
          <w:i w:val="false"/>
          <w:iCs w:val="false"/>
          <w:color w:val="2D2D2D"/>
          <w:sz w:val="22"/>
          <w:szCs w:val="22"/>
        </w:rPr>
        <w:t xml:space="preserve">Unit positions are parsed from geo_intel.units[]. The extractor computes 7 core statistics (tank/troop/drone/vehicle counts, velocity stats, cluster spatial metrics) and 7 engineered features:</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proximity_score = 1 / (1 + dist_from_border_km) — closer units have higher score</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speed_border_index = mean_velocity × proximity_score</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armor_border_index = heavy_armor_ratio × proximity_score</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total_threat_signal = (tanks×3 + troops×1 + drones×2 + vehicles×1.5) × proximity_score</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velocity_spread = vel_std / max(mean_vel, 1.0)</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strip_density = units_in_5km_strip / total_units</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scenario_multiplier = 1.0 + (n_scenarios × 0.2)</w:t>
      </w:r>
    </w:p>
    <w:p>
      <w:pPr>
        <w:pStyle w:val="Heading3"/>
        <w:spacing w:after="80" w:before="200"/>
      </w:pPr>
      <w:r>
        <w:rPr>
          <w:rFonts w:ascii="Arial" w:cs="Arial" w:eastAsia="Arial" w:hAnsi="Arial"/>
          <w:b/>
          <w:bCs/>
          <w:i w:val="false"/>
          <w:iCs w:val="false"/>
          <w:color w:val="0C1828"/>
          <w:sz w:val="24"/>
          <w:szCs w:val="24"/>
        </w:rPr>
        <w:t xml:space="preserve">Border Distance Calculation</w:t>
      </w:r>
    </w:p>
    <w:p>
      <w:pPr>
        <w:spacing w:after="140" w:before="0"/>
      </w:pPr>
      <w:r>
        <w:rPr>
          <w:rFonts w:ascii="Arial" w:cs="Arial" w:eastAsia="Arial" w:hAnsi="Arial"/>
          <w:b w:val="false"/>
          <w:bCs w:val="false"/>
          <w:i w:val="false"/>
          <w:iCs w:val="false"/>
          <w:color w:val="2D2D2D"/>
          <w:sz w:val="22"/>
          <w:szCs w:val="22"/>
        </w:rPr>
        <w:t xml:space="preserve">The Haversine great-circle formula is used to compute border proximity for all GEOINT features. Each region has a fixed reference coordinate (india-pak: 34.10°N 74.80°E; india-china: 33.50°N 79.50°E; etc.). Units within 5 km of the reference are counted as being in the border strip.</w:t>
      </w:r>
    </w:p>
    <w:p>
      <w:pPr>
        <w:pStyle w:val="Heading2"/>
        <w:pBdr>
          <w:bottom w:val="single" w:color="C7DCF0" w:sz="4" w:space="3"/>
        </w:pBdr>
        <w:spacing w:after="100" w:before="280"/>
      </w:pPr>
      <w:r>
        <w:rPr>
          <w:rFonts w:ascii="Arial" w:cs="Arial" w:eastAsia="Arial" w:hAnsi="Arial"/>
          <w:b/>
          <w:bCs/>
          <w:i w:val="false"/>
          <w:iCs w:val="false"/>
          <w:color w:val="1E3A5F"/>
          <w:sz w:val="27"/>
          <w:szCs w:val="27"/>
        </w:rPr>
        <w:t xml:space="preserve">5.4 Latency &amp; Thread Safety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00"/>
        <w:gridCol w:w="4440"/>
      </w:tblGrid>
      <w:tr>
        <w:trPr>
          <w:tblHeader/>
        </w:trPr>
        <w:tc>
          <w:tcPr>
            <w:tcW w:type="dxa" w:w="312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Operation</w:t>
            </w:r>
          </w:p>
        </w:tc>
        <w:tc>
          <w:tcPr>
            <w:tcW w:type="dxa" w:w="180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Latency</w:t>
            </w:r>
          </w:p>
        </w:tc>
        <w:tc>
          <w:tcPr>
            <w:tcW w:type="dxa" w:w="444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Notes</w:t>
            </w:r>
          </w:p>
        </w:tc>
      </w:tr>
      <w:tr>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Full sync inference chain (M1→M7)</w:t>
            </w:r>
          </w:p>
        </w:tc>
        <w:tc>
          <w:tcPr>
            <w:tcW w:type="dxa" w:w="1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50–100 ms</w:t>
            </w:r>
          </w:p>
        </w:tc>
        <w:tc>
          <w:tcPr>
            <w:tcW w:type="dxa" w:w="4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Critical path; no blocking I/O</w:t>
            </w:r>
          </w:p>
        </w:tc>
      </w:tr>
      <w:tr>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BiLSTM inference (M2, async)</w:t>
            </w:r>
          </w:p>
        </w:tc>
        <w:tc>
          <w:tcPr>
            <w:tcW w:type="dxa" w:w="18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200–400 ms</w:t>
            </w:r>
          </w:p>
        </w:tc>
        <w:tc>
          <w:tcPr>
            <w:tcW w:type="dxa" w:w="44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Runs in background thread; not on critical path</w:t>
            </w:r>
          </w:p>
        </w:tc>
      </w:tr>
      <w:tr>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SBERT embedding (async)</w:t>
            </w:r>
          </w:p>
        </w:tc>
        <w:tc>
          <w:tcPr>
            <w:tcW w:type="dxa" w:w="1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100–300 ms</w:t>
            </w:r>
          </w:p>
        </w:tc>
        <w:tc>
          <w:tcPr>
            <w:tcW w:type="dxa" w:w="4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Batch size-dependent</w:t>
            </w:r>
          </w:p>
        </w:tc>
      </w:tr>
      <w:tr>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GET /health poll</w:t>
            </w:r>
          </w:p>
        </w:tc>
        <w:tc>
          <w:tcPr>
            <w:tcW w:type="dxa" w:w="18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&lt; 1 ms</w:t>
            </w:r>
          </w:p>
        </w:tc>
        <w:tc>
          <w:tcPr>
            <w:tcW w:type="dxa" w:w="44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Simple dict serialisation</w:t>
            </w:r>
          </w:p>
        </w:tc>
      </w:tr>
      <w:tr>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GET /state poll</w:t>
            </w:r>
          </w:p>
        </w:tc>
        <w:tc>
          <w:tcPr>
            <w:tcW w:type="dxa" w:w="1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&lt; 2 ms</w:t>
            </w:r>
          </w:p>
        </w:tc>
        <w:tc>
          <w:tcPr>
            <w:tcW w:type="dxa" w:w="4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Thread-safe dict copy + JSON</w:t>
            </w:r>
          </w:p>
        </w:tc>
      </w:tr>
    </w:tbl>
    <w:p>
      <w:pPr>
        <w:spacing w:after="80" w:before="0"/>
      </w:pPr>
      <w:r>
        <w:t xml:space="preserve"/>
      </w:r>
    </w:p>
    <w:p>
      <w:pPr>
        <w:spacing w:after="140" w:before="0"/>
      </w:pPr>
      <w:r>
        <w:rPr>
          <w:rFonts w:ascii="Arial" w:cs="Arial" w:eastAsia="Arial" w:hAnsi="Arial"/>
          <w:b w:val="false"/>
          <w:bCs w:val="false"/>
          <w:i w:val="false"/>
          <w:iCs w:val="false"/>
          <w:color w:val="2D2D2D"/>
          <w:sz w:val="22"/>
          <w:szCs w:val="22"/>
        </w:rPr>
        <w:t xml:space="preserve">Thread safety: The shared _state dict is protected by threading.Lock(). Writes use the atomic _state.clear(); _state.update(result) pattern. The BiLSTM unit history buffer uses a separate _unit_history_lock. Flask is configured with threaded=True to handle concurrent requests.</w:t>
      </w:r>
    </w:p>
    <w:p>
      <w:pPr>
        <w:spacing w:after="80" w:before="0"/>
      </w:pPr>
      <w:r>
        <w:t xml:space="preserve"/>
      </w:r>
    </w:p>
    <w:p>
      <w:r>
        <w:br w:type="page"/>
      </w:r>
    </w:p>
    <w:p>
      <w:pPr>
        <w:pStyle w:val="Heading1"/>
        <w:pBdr>
          <w:bottom w:val="single" w:color="0EA5E9" w:sz="8" w:space="4"/>
        </w:pBdr>
        <w:spacing w:after="160" w:before="360"/>
      </w:pPr>
      <w:r>
        <w:rPr>
          <w:rFonts w:ascii="Arial" w:cs="Arial" w:eastAsia="Arial" w:hAnsi="Arial"/>
          <w:b/>
          <w:bCs/>
          <w:i w:val="false"/>
          <w:iCs w:val="false"/>
          <w:color w:val="1E3A5F"/>
          <w:sz w:val="34"/>
          <w:szCs w:val="34"/>
        </w:rPr>
        <w:t xml:space="preserve">6. Bridge Server API Reference</w:t>
      </w:r>
    </w:p>
    <w:p>
      <w:pPr>
        <w:pStyle w:val="Heading2"/>
        <w:pBdr>
          <w:bottom w:val="single" w:color="C7DCF0" w:sz="4" w:space="3"/>
        </w:pBdr>
        <w:spacing w:after="100" w:before="280"/>
      </w:pPr>
      <w:r>
        <w:rPr>
          <w:rFonts w:ascii="Arial" w:cs="Arial" w:eastAsia="Arial" w:hAnsi="Arial"/>
          <w:b/>
          <w:bCs/>
          <w:i w:val="false"/>
          <w:iCs w:val="false"/>
          <w:color w:val="1E3A5F"/>
          <w:sz w:val="27"/>
          <w:szCs w:val="27"/>
        </w:rPr>
        <w:t xml:space="preserve">6.1  POST /api/hyrox/ingest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Property</w:t>
            </w:r>
          </w:p>
        </w:tc>
        <w:tc>
          <w:tcPr>
            <w:tcW w:type="dxa" w:w="720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Detail</w:t>
            </w:r>
          </w:p>
        </w:tc>
      </w:tr>
      <w:tr>
        <w:tc>
          <w:tcPr>
            <w:tcW w:type="dxa" w:w="2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Method</w:t>
            </w:r>
          </w:p>
        </w:tc>
        <w:tc>
          <w:tcPr>
            <w:tcW w:type="dxa" w:w="72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POST</w:t>
            </w:r>
          </w:p>
        </w:tc>
      </w:tr>
      <w:tr>
        <w:tc>
          <w:tcPr>
            <w:tcW w:type="dxa" w:w="21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Content-Type</w:t>
            </w:r>
          </w:p>
        </w:tc>
        <w:tc>
          <w:tcPr>
            <w:tcW w:type="dxa" w:w="72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application/json</w:t>
            </w:r>
          </w:p>
        </w:tc>
      </w:tr>
      <w:tr>
        <w:tc>
          <w:tcPr>
            <w:tcW w:type="dxa" w:w="2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Auth</w:t>
            </w:r>
          </w:p>
        </w:tc>
        <w:tc>
          <w:tcPr>
            <w:tcW w:type="dxa" w:w="72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None — localhost:5050, CORS enabled for LAN simulators</w:t>
            </w:r>
          </w:p>
        </w:tc>
      </w:tr>
      <w:tr>
        <w:tc>
          <w:tcPr>
            <w:tcW w:type="dxa" w:w="21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200 OK</w:t>
            </w:r>
          </w:p>
        </w:tc>
        <w:tc>
          <w:tcPr>
            <w:tcW w:type="dxa" w:w="72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 "status": "ok", "fused": 0.723 }</w:t>
            </w:r>
          </w:p>
        </w:tc>
      </w:tr>
      <w:tr>
        <w:tc>
          <w:tcPr>
            <w:tcW w:type="dxa" w:w="2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400 Bad Request</w:t>
            </w:r>
          </w:p>
        </w:tc>
        <w:tc>
          <w:tcPr>
            <w:tcW w:type="dxa" w:w="72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 "error": "Payload validation failed: Missing required top-level key: 'geo_intel'" }</w:t>
            </w:r>
          </w:p>
        </w:tc>
      </w:tr>
      <w:tr>
        <w:tc>
          <w:tcPr>
            <w:tcW w:type="dxa" w:w="21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500 Server Error</w:t>
            </w:r>
          </w:p>
        </w:tc>
        <w:tc>
          <w:tcPr>
            <w:tcW w:type="dxa" w:w="72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 "error": "Inference pipeline error", "detail": "&lt;traceback&gt;" }</w:t>
            </w:r>
          </w:p>
        </w:tc>
      </w:tr>
    </w:tbl>
    <w:p>
      <w:pPr>
        <w:pStyle w:val="Heading2"/>
        <w:pBdr>
          <w:bottom w:val="single" w:color="C7DCF0" w:sz="4" w:space="3"/>
        </w:pBdr>
        <w:spacing w:after="100" w:before="280"/>
      </w:pPr>
      <w:r>
        <w:rPr>
          <w:rFonts w:ascii="Arial" w:cs="Arial" w:eastAsia="Arial" w:hAnsi="Arial"/>
          <w:b/>
          <w:bCs/>
          <w:i w:val="false"/>
          <w:iCs w:val="false"/>
          <w:color w:val="1E3A5F"/>
          <w:sz w:val="27"/>
          <w:szCs w:val="27"/>
        </w:rPr>
        <w:t xml:space="preserve">6.2  GET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Condition</w:t>
            </w:r>
          </w:p>
        </w:tc>
        <w:tc>
          <w:tcPr>
            <w:tcW w:type="dxa" w:w="720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Response Body</w:t>
            </w:r>
          </w:p>
        </w:tc>
      </w:tr>
      <w:tr>
        <w:tc>
          <w:tcPr>
            <w:tcW w:type="dxa" w:w="2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No dispatch received</w:t>
            </w:r>
          </w:p>
        </w:tc>
        <w:tc>
          <w:tcPr>
            <w:tcW w:type="dxa" w:w="72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 "ready": false }</w:t>
            </w:r>
          </w:p>
        </w:tc>
      </w:tr>
      <w:tr>
        <w:tc>
          <w:tcPr>
            <w:tcW w:type="dxa" w:w="21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Data available</w:t>
            </w:r>
          </w:p>
        </w:tc>
        <w:tc>
          <w:tcPr>
            <w:tcW w:type="dxa" w:w="72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 "ready": true, "cyber": 0.61, "socmint": 0.78, "geoint": 0.54, "fused": 0.72, "cybint_label": "HIGH", "socmint_label": "MEDIUM", "geoint_label": "HIGH", "ae_anomaly": false, "iso_anomaly": false, "ae_mse": 0.0031, "iso_score": 0.52, "fusion_method": "Weighted (0.40/0.30/0.30)", "models_loaded": "7/7", "timestamp": "2026-04-10T08:22:11Z", "raw_payload": {...} }</w:t>
            </w:r>
          </w:p>
        </w:tc>
      </w:tr>
    </w:tbl>
    <w:p>
      <w:pPr>
        <w:pStyle w:val="Heading2"/>
        <w:pBdr>
          <w:bottom w:val="single" w:color="C7DCF0" w:sz="4" w:space="3"/>
        </w:pBdr>
        <w:spacing w:after="100" w:before="280"/>
      </w:pPr>
      <w:r>
        <w:rPr>
          <w:rFonts w:ascii="Arial" w:cs="Arial" w:eastAsia="Arial" w:hAnsi="Arial"/>
          <w:b/>
          <w:bCs/>
          <w:i w:val="false"/>
          <w:iCs w:val="false"/>
          <w:color w:val="1E3A5F"/>
          <w:sz w:val="27"/>
          <w:szCs w:val="27"/>
        </w:rPr>
        <w:t xml:space="preserve">6.3  GET /health</w:t>
      </w:r>
    </w:p>
    <w:p>
      <w:pPr>
        <w:spacing w:after="140" w:before="0"/>
        <w:jc w:val="left"/>
      </w:pPr>
      <w:r>
        <w:rPr>
          <w:rFonts w:ascii="Courier New" w:cs="Courier New" w:eastAsia="Courier New" w:hAnsi="Courier New"/>
          <w:color w:val="1E3A5F"/>
          <w:sz w:val="19"/>
          <w:szCs w:val="19"/>
        </w:rPr>
        <w:t xml:space="preserve">200  { "status": "ok", "uptime": "2026-04-10T08:22:11.001Z" }</w:t>
      </w:r>
    </w:p>
    <w:p>
      <w:pPr>
        <w:pStyle w:val="Heading2"/>
        <w:pBdr>
          <w:bottom w:val="single" w:color="C7DCF0" w:sz="4" w:space="3"/>
        </w:pBdr>
        <w:spacing w:after="100" w:before="280"/>
      </w:pPr>
      <w:r>
        <w:rPr>
          <w:rFonts w:ascii="Arial" w:cs="Arial" w:eastAsia="Arial" w:hAnsi="Arial"/>
          <w:b/>
          <w:bCs/>
          <w:i w:val="false"/>
          <w:iCs w:val="false"/>
          <w:color w:val="1E3A5F"/>
          <w:sz w:val="27"/>
          <w:szCs w:val="27"/>
        </w:rPr>
        <w:t xml:space="preserve">6.4  Auto-Restart &amp; Daemon Thread Design</w:t>
      </w:r>
    </w:p>
    <w:p>
      <w:pPr>
        <w:spacing w:after="140" w:before="0"/>
      </w:pPr>
      <w:r>
        <w:rPr>
          <w:rFonts w:ascii="Arial" w:cs="Arial" w:eastAsia="Arial" w:hAnsi="Arial"/>
          <w:b w:val="false"/>
          <w:bCs w:val="false"/>
          <w:i w:val="false"/>
          <w:iCs w:val="false"/>
          <w:color w:val="2D2D2D"/>
          <w:sz w:val="22"/>
          <w:szCs w:val="22"/>
        </w:rPr>
        <w:t xml:space="preserve">The Flask server runs in a daemon thread named 'hyrox-bridge'. The run loop is wrapped in while True / try-except with a 2-second back-off restart delay on any crash. Key design decisions:</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use_reloader=False: Flask's auto-reloader spawns child processes which would break shared-memory access to the _state dict.</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threaded=True: Handles concurrent /ingest (from simulator) and /state (from Streamlit) requests without serialisation.</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daemon=True: Thread exits automatically when the main Streamlit process terminates — no orphaned bridge processes.</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bridge.start() is called via @st.cache_resource — guarantees exactly one bridge instance across all Streamlit rerenders.</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Model loading (load_all_models()) is called inside start() before the Flask thread launches, ensuring all models are warm on the first dispatch.</w:t>
      </w:r>
    </w:p>
    <w:p>
      <w:pPr>
        <w:spacing w:after="80" w:before="0"/>
      </w:pPr>
      <w:r>
        <w:t xml:space="preserve"/>
      </w:r>
    </w:p>
    <w:p>
      <w:r>
        <w:br w:type="page"/>
      </w:r>
    </w:p>
    <w:p>
      <w:pPr>
        <w:pStyle w:val="Heading1"/>
        <w:pBdr>
          <w:bottom w:val="single" w:color="0EA5E9" w:sz="8" w:space="4"/>
        </w:pBdr>
        <w:spacing w:after="160" w:before="360"/>
      </w:pPr>
      <w:r>
        <w:rPr>
          <w:rFonts w:ascii="Arial" w:cs="Arial" w:eastAsia="Arial" w:hAnsi="Arial"/>
          <w:b/>
          <w:bCs/>
          <w:i w:val="false"/>
          <w:iCs w:val="false"/>
          <w:color w:val="1E3A5F"/>
          <w:sz w:val="34"/>
          <w:szCs w:val="34"/>
        </w:rPr>
        <w:t xml:space="preserve">7. Streamlit Dashboard</w:t>
      </w:r>
    </w:p>
    <w:p>
      <w:pPr>
        <w:pStyle w:val="Heading2"/>
        <w:pBdr>
          <w:bottom w:val="single" w:color="C7DCF0" w:sz="4" w:space="3"/>
        </w:pBdr>
        <w:spacing w:after="100" w:before="280"/>
      </w:pPr>
      <w:r>
        <w:rPr>
          <w:rFonts w:ascii="Arial" w:cs="Arial" w:eastAsia="Arial" w:hAnsi="Arial"/>
          <w:b/>
          <w:bCs/>
          <w:i w:val="false"/>
          <w:iCs w:val="false"/>
          <w:color w:val="1E3A5F"/>
          <w:sz w:val="27"/>
          <w:szCs w:val="27"/>
        </w:rPr>
        <w:t xml:space="preserve">7.1 Layout &amp; Navigation</w:t>
      </w:r>
    </w:p>
    <w:p>
      <w:pPr>
        <w:spacing w:after="140" w:before="0"/>
      </w:pPr>
      <w:r>
        <w:rPr>
          <w:rFonts w:ascii="Arial" w:cs="Arial" w:eastAsia="Arial" w:hAnsi="Arial"/>
          <w:b w:val="false"/>
          <w:bCs w:val="false"/>
          <w:i w:val="false"/>
          <w:iCs w:val="false"/>
          <w:color w:val="2D2D2D"/>
          <w:sz w:val="22"/>
          <w:szCs w:val="22"/>
        </w:rPr>
        <w:t xml:space="preserve">The dashboard renders in Streamlit wide layout with a deep-navy tactical theme (background #070C18, primary accent #0EA5E9, monospace typography). A fixed top-header bar displays the current threat level, fused score, active zone, phase, and session uptime. The main panel is divided into six tabbed modules: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Tab</w:t>
            </w:r>
          </w:p>
        </w:tc>
        <w:tc>
          <w:tcPr>
            <w:tcW w:type="dxa" w:w="792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Content &amp; Visualisations</w:t>
            </w:r>
          </w:p>
        </w:tc>
      </w:tr>
      <w:tr>
        <w:tc>
          <w:tcPr>
            <w:tcW w:type="dxa" w:w="1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OVERVIEW</w:t>
            </w:r>
          </w:p>
        </w:tc>
        <w:tc>
          <w:tcPr>
            <w:tcW w:type="dxa" w:w="79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Plotly gauge (fused score), 6-column KPI row (CYBER/SOCINT/GEOINT/FUSED/ALERTS/ZONE), threat badge, anomaly banner, rolling timeline.</w:t>
            </w:r>
          </w:p>
        </w:tc>
      </w:tr>
      <w:tr>
        <w:tc>
          <w:tcPr>
            <w:tcW w:type="dxa" w:w="14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GEOINT</w:t>
            </w:r>
          </w:p>
        </w:tc>
        <w:tc>
          <w:tcPr>
            <w:tcW w:type="dxa" w:w="79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Folium interactive heat-map with HeatMap plugin, MarkerCluster, and MiniMap. Colour-coded threat/normal unit markers. Zone-centred coordinate bounds.</w:t>
            </w:r>
          </w:p>
        </w:tc>
      </w:tr>
      <w:tr>
        <w:tc>
          <w:tcPr>
            <w:tcW w:type="dxa" w:w="1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CYBINT</w:t>
            </w:r>
          </w:p>
        </w:tc>
        <w:tc>
          <w:tcPr>
            <w:tcW w:type="dxa" w:w="79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Scrollable dataframe of 150 synthetic cyber events. Columns: Time, IP, Logins, Traffic MB, Port Scan, Status. ANOMALY rows highlighted.</w:t>
            </w:r>
          </w:p>
        </w:tc>
      </w:tr>
      <w:tr>
        <w:tc>
          <w:tcPr>
            <w:tcW w:type="dxa" w:w="14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SOCINT</w:t>
            </w:r>
          </w:p>
        </w:tc>
        <w:tc>
          <w:tcPr>
            <w:tcW w:type="dxa" w:w="79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Severity-banded alert cards with CSS class alert-critical/high/medium/low. Score badges. Propaganda post table with confidence scores and bot counts.</w:t>
            </w:r>
          </w:p>
        </w:tc>
      </w:tr>
      <w:tr>
        <w:tc>
          <w:tcPr>
            <w:tcW w:type="dxa" w:w="1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TIMELINE</w:t>
            </w:r>
          </w:p>
        </w:tc>
        <w:tc>
          <w:tcPr>
            <w:tcW w:type="dxa" w:w="79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Multi-series Plotly time-series chart: CYBER/SOCINT/GEOINT/FUSED scores across the rolling 300-point session window.</w:t>
            </w:r>
          </w:p>
        </w:tc>
      </w:tr>
      <w:tr>
        <w:tc>
          <w:tcPr>
            <w:tcW w:type="dxa" w:w="14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MODEL STATUS</w:t>
            </w:r>
          </w:p>
        </w:tc>
        <w:tc>
          <w:tcPr>
            <w:tcW w:type="dxa" w:w="79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Bridge connectivity indicator, per-model ACTIVE/OFFLINE status, fusion method, ae_anomaly/iso_anomaly flags, raw payload JSON expander, last dispatch timestamp.</w:t>
            </w:r>
          </w:p>
        </w:tc>
      </w:tr>
    </w:tbl>
    <w:p>
      <w:pPr>
        <w:pStyle w:val="Heading2"/>
        <w:pBdr>
          <w:bottom w:val="single" w:color="C7DCF0" w:sz="4" w:space="3"/>
        </w:pBdr>
        <w:spacing w:after="100" w:before="280"/>
      </w:pPr>
      <w:r>
        <w:rPr>
          <w:rFonts w:ascii="Arial" w:cs="Arial" w:eastAsia="Arial" w:hAnsi="Arial"/>
          <w:b/>
          <w:bCs/>
          <w:i w:val="false"/>
          <w:iCs w:val="false"/>
          <w:color w:val="1E3A5F"/>
          <w:sz w:val="27"/>
          <w:szCs w:val="27"/>
        </w:rPr>
        <w:t xml:space="preserve">7.2 KPI Row &amp; Live Anomaly Banners</w:t>
      </w:r>
    </w:p>
    <w:p>
      <w:pPr>
        <w:spacing w:after="140" w:before="0"/>
      </w:pPr>
      <w:r>
        <w:rPr>
          <w:rFonts w:ascii="Arial" w:cs="Arial" w:eastAsia="Arial" w:hAnsi="Arial"/>
          <w:b w:val="false"/>
          <w:bCs w:val="false"/>
          <w:i w:val="false"/>
          <w:iCs w:val="false"/>
          <w:color w:val="2D2D2D"/>
          <w:sz w:val="22"/>
          <w:szCs w:val="22"/>
        </w:rPr>
        <w:t xml:space="preserve">Six Streamlit metric widgets span the top of the main panel: CYBINT SCORE, SOCMINT SCORE, GEOINT SCORE, FUSED SCORE, ACTIVE ALERTS, and ACTIVE ZONE. Each includes a delta label showing the current threat level string.</w:t>
      </w:r>
    </w:p>
    <w:p>
      <w:pPr>
        <w:spacing w:after="80" w:before="0"/>
      </w:pPr>
      <w:r>
        <w:t xml:space="preserve"/>
      </w:r>
    </w:p>
    <w:p>
      <w:pPr>
        <w:spacing w:after="140" w:before="0"/>
      </w:pPr>
      <w:r>
        <w:rPr>
          <w:rFonts w:ascii="Arial" w:cs="Arial" w:eastAsia="Arial" w:hAnsi="Arial"/>
          <w:b w:val="false"/>
          <w:bCs w:val="false"/>
          <w:i w:val="false"/>
          <w:iCs w:val="false"/>
          <w:color w:val="2D2D2D"/>
          <w:sz w:val="22"/>
          <w:szCs w:val="22"/>
        </w:rPr>
        <w:t xml:space="preserve">Immediately below the KPI row, a dynamic anomaly banner is rendered:</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Green banner (no anomalies): '✓ No anomalies detected — All domains nominal · Region: india-pak · Fusion: Weighted (0.40/0.30/0.30)'</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Red banner (anomalies active): '⚠ AUTOENCODER ANOMALY — CYBINT · ⚠ ISOLATION FOREST ANOMALY — SOCINT' with region and fusion method.</w:t>
      </w:r>
    </w:p>
    <w:p>
      <w:pPr>
        <w:pStyle w:val="Heading2"/>
        <w:pBdr>
          <w:bottom w:val="single" w:color="C7DCF0" w:sz="4" w:space="3"/>
        </w:pBdr>
        <w:spacing w:after="100" w:before="280"/>
      </w:pPr>
      <w:r>
        <w:rPr>
          <w:rFonts w:ascii="Arial" w:cs="Arial" w:eastAsia="Arial" w:hAnsi="Arial"/>
          <w:b/>
          <w:bCs/>
          <w:i w:val="false"/>
          <w:iCs w:val="false"/>
          <w:color w:val="1E3A5F"/>
          <w:sz w:val="27"/>
          <w:szCs w:val="27"/>
        </w:rPr>
        <w:t xml:space="preserve">7.3 Sidebar Controls</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REFRESH INTELLIGENCE FEED button: Manually calls generate_scores() → updates session state → triggers st.rerun().</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Auto-refresh toggle (1s interval): Automatically polls bridge and rerenders every second when enabled.</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MONITORING ZONE selectbox: Selects from the 4 active border zones. Syncs automatically with live simulator border_region field.</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THREAT SIMULATION PHASE selectbox: Overrides the current operational phase. Displays phase multiplier and colour indicator.</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Live model status panel: Shows M1–M7 ACTIVE/OFFLINE status and last dispatch timestamp from bridge_state.</w:t>
      </w:r>
    </w:p>
    <w:p>
      <w:pPr>
        <w:pStyle w:val="Heading2"/>
        <w:pBdr>
          <w:bottom w:val="single" w:color="C7DCF0" w:sz="4" w:space="3"/>
        </w:pBdr>
        <w:spacing w:after="100" w:before="280"/>
      </w:pPr>
      <w:r>
        <w:rPr>
          <w:rFonts w:ascii="Arial" w:cs="Arial" w:eastAsia="Arial" w:hAnsi="Arial"/>
          <w:b/>
          <w:bCs/>
          <w:i w:val="false"/>
          <w:iCs w:val="false"/>
          <w:color w:val="1E3A5F"/>
          <w:sz w:val="27"/>
          <w:szCs w:val="27"/>
        </w:rPr>
        <w:t xml:space="preserve">7.4 Threat Level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400"/>
        <w:gridCol w:w="2760"/>
        <w:gridCol w:w="240"/>
      </w:tblGrid>
      <w:tr>
        <w:trPr>
          <w:tblHeader/>
        </w:trPr>
        <w:tc>
          <w:tcPr>
            <w:tcW w:type="dxa" w:w="180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Level</w:t>
            </w:r>
          </w:p>
        </w:tc>
        <w:tc>
          <w:tcPr>
            <w:tcW w:type="dxa" w:w="216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Fused Score</w:t>
            </w:r>
          </w:p>
        </w:tc>
        <w:tc>
          <w:tcPr>
            <w:tcW w:type="dxa" w:w="240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Hex Colour</w:t>
            </w:r>
          </w:p>
        </w:tc>
        <w:tc>
          <w:tcPr>
            <w:tcW w:type="dxa" w:w="276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CSS Class Suffix</w:t>
            </w:r>
          </w:p>
        </w:tc>
        <w:tc>
          <w:tcPr>
            <w:tcW w:type="dxa" w:w="24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
            </w:r>
          </w:p>
        </w:tc>
      </w:tr>
      <w:tr>
        <w:tc>
          <w:tcPr>
            <w:tcW w:type="dxa" w:w="1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CRITICAL</w:t>
            </w:r>
          </w:p>
        </w:tc>
        <w:tc>
          <w:tcPr>
            <w:tcW w:type="dxa" w:w="2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 0.85</w:t>
            </w:r>
          </w:p>
        </w:tc>
        <w:tc>
          <w:tcPr>
            <w:tcW w:type="dxa" w:w="2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#EF4444</w:t>
            </w:r>
          </w:p>
        </w:tc>
        <w:tc>
          <w:tcPr>
            <w:tcW w:type="dxa" w:w="27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alert-critical</w:t>
            </w:r>
          </w:p>
        </w:tc>
        <w:tc>
          <w:tcPr>
            <w:tcW w:type="dxa" w:w="2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
            </w:r>
          </w:p>
        </w:tc>
      </w:tr>
      <w:tr>
        <w:tc>
          <w:tcPr>
            <w:tcW w:type="dxa" w:w="18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HIGH</w:t>
            </w:r>
          </w:p>
        </w:tc>
        <w:tc>
          <w:tcPr>
            <w:tcW w:type="dxa" w:w="21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0.65 – 0.84</w:t>
            </w:r>
          </w:p>
        </w:tc>
        <w:tc>
          <w:tcPr>
            <w:tcW w:type="dxa" w:w="24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#F97316</w:t>
            </w:r>
          </w:p>
        </w:tc>
        <w:tc>
          <w:tcPr>
            <w:tcW w:type="dxa" w:w="27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alert-high</w:t>
            </w:r>
          </w:p>
        </w:tc>
        <w:tc>
          <w:tcPr>
            <w:tcW w:type="dxa" w:w="2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
            </w:r>
          </w:p>
        </w:tc>
      </w:tr>
      <w:tr>
        <w:tc>
          <w:tcPr>
            <w:tcW w:type="dxa" w:w="1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MEDIUM</w:t>
            </w:r>
          </w:p>
        </w:tc>
        <w:tc>
          <w:tcPr>
            <w:tcW w:type="dxa" w:w="2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0.40 – 0.64</w:t>
            </w:r>
          </w:p>
        </w:tc>
        <w:tc>
          <w:tcPr>
            <w:tcW w:type="dxa" w:w="2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#F59E0B</w:t>
            </w:r>
          </w:p>
        </w:tc>
        <w:tc>
          <w:tcPr>
            <w:tcW w:type="dxa" w:w="27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alert-medium</w:t>
            </w:r>
          </w:p>
        </w:tc>
        <w:tc>
          <w:tcPr>
            <w:tcW w:type="dxa" w:w="2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
            </w:r>
          </w:p>
        </w:tc>
      </w:tr>
      <w:tr>
        <w:tc>
          <w:tcPr>
            <w:tcW w:type="dxa" w:w="18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LOW</w:t>
            </w:r>
          </w:p>
        </w:tc>
        <w:tc>
          <w:tcPr>
            <w:tcW w:type="dxa" w:w="21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&lt; 0.40</w:t>
            </w:r>
          </w:p>
        </w:tc>
        <w:tc>
          <w:tcPr>
            <w:tcW w:type="dxa" w:w="24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#10B981</w:t>
            </w:r>
          </w:p>
        </w:tc>
        <w:tc>
          <w:tcPr>
            <w:tcW w:type="dxa" w:w="27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alert-low</w:t>
            </w:r>
          </w:p>
        </w:tc>
        <w:tc>
          <w:tcPr>
            <w:tcW w:type="dxa" w:w="2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
            </w:r>
          </w:p>
        </w:tc>
      </w:tr>
    </w:tbl>
    <w:p>
      <w:pPr>
        <w:spacing w:after="80" w:before="0"/>
      </w:pPr>
      <w:r>
        <w:t xml:space="preserve"/>
      </w:r>
    </w:p>
    <w:p>
      <w:pPr>
        <w:spacing w:after="140" w:before="0"/>
      </w:pPr>
      <w:r>
        <w:rPr>
          <w:rFonts w:ascii="Arial" w:cs="Arial" w:eastAsia="Arial" w:hAnsi="Arial"/>
          <w:b w:val="false"/>
          <w:bCs w:val="false"/>
          <w:i w:val="false"/>
          <w:iCs w:val="false"/>
          <w:color w:val="2D2D2D"/>
          <w:sz w:val="22"/>
          <w:szCs w:val="22"/>
        </w:rPr>
        <w:t xml:space="preserve">Note: When live data is available, the displayed level is overridden by the simulator's threat_level field for display accuracy. The Plotly gauge uses a max(fused, level_minimum) calculation to ensure the needle always reaches the correct colour zone even when model compression reduces the raw score.</w:t>
      </w:r>
    </w:p>
    <w:p>
      <w:pPr>
        <w:pStyle w:val="Heading2"/>
        <w:pBdr>
          <w:bottom w:val="single" w:color="C7DCF0" w:sz="4" w:space="3"/>
        </w:pBdr>
        <w:spacing w:after="100" w:before="280"/>
      </w:pPr>
      <w:r>
        <w:rPr>
          <w:rFonts w:ascii="Arial" w:cs="Arial" w:eastAsia="Arial" w:hAnsi="Arial"/>
          <w:b/>
          <w:bCs/>
          <w:i w:val="false"/>
          <w:iCs w:val="false"/>
          <w:color w:val="1E3A5F"/>
          <w:sz w:val="27"/>
          <w:szCs w:val="27"/>
        </w:rPr>
        <w:t xml:space="preserve">7.5 Operational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5760"/>
      </w:tblGrid>
      <w:tr>
        <w:trPr>
          <w:tblHeader/>
        </w:trPr>
        <w:tc>
          <w:tcPr>
            <w:tcW w:type="dxa" w:w="216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Phase</w:t>
            </w:r>
          </w:p>
        </w:tc>
        <w:tc>
          <w:tcPr>
            <w:tcW w:type="dxa" w:w="144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Multiplier</w:t>
            </w:r>
          </w:p>
        </w:tc>
        <w:tc>
          <w:tcPr>
            <w:tcW w:type="dxa" w:w="576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Operational Significance</w:t>
            </w:r>
          </w:p>
        </w:tc>
      </w:tr>
      <w:tr>
        <w:tc>
          <w:tcPr>
            <w:tcW w:type="dxa" w:w="2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MONITORING</w:t>
            </w:r>
          </w:p>
        </w:tc>
        <w:tc>
          <w:tcPr>
            <w:tcW w:type="dxa" w:w="1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0.30×</w:t>
            </w:r>
          </w:p>
        </w:tc>
        <w:tc>
          <w:tcPr>
            <w:tcW w:type="dxa" w:w="57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Peacetime baseline. Routine ISR; no indicators of imminent action.</w:t>
            </w:r>
          </w:p>
        </w:tc>
      </w:tr>
      <w:tr>
        <w:tc>
          <w:tcPr>
            <w:tcW w:type="dxa" w:w="21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RECONNAISSANCE</w:t>
            </w:r>
          </w:p>
        </w:tc>
        <w:tc>
          <w:tcPr>
            <w:tcW w:type="dxa" w:w="14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0.50×</w:t>
            </w:r>
          </w:p>
        </w:tc>
        <w:tc>
          <w:tcPr>
            <w:tcW w:type="dxa" w:w="57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Passive intelligence collection. Drone activity; limited unit movements.</w:t>
            </w:r>
          </w:p>
        </w:tc>
      </w:tr>
      <w:tr>
        <w:tc>
          <w:tcPr>
            <w:tcW w:type="dxa" w:w="2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STAGING</w:t>
            </w:r>
          </w:p>
        </w:tc>
        <w:tc>
          <w:tcPr>
            <w:tcW w:type="dxa" w:w="1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0.70×</w:t>
            </w:r>
          </w:p>
        </w:tc>
        <w:tc>
          <w:tcPr>
            <w:tcW w:type="dxa" w:w="57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Pre-positioning of forces. Elevated social media chatter; supply line activity.</w:t>
            </w:r>
          </w:p>
        </w:tc>
      </w:tr>
      <w:tr>
        <w:tc>
          <w:tcPr>
            <w:tcW w:type="dxa" w:w="21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MOBILISATION</w:t>
            </w:r>
          </w:p>
        </w:tc>
        <w:tc>
          <w:tcPr>
            <w:tcW w:type="dxa" w:w="14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0.85×</w:t>
            </w:r>
          </w:p>
        </w:tc>
        <w:tc>
          <w:tcPr>
            <w:tcW w:type="dxa" w:w="57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Active force concentration. Cyber probing escalates; informant network activation.</w:t>
            </w:r>
          </w:p>
        </w:tc>
      </w:tr>
      <w:tr>
        <w:tc>
          <w:tcPr>
            <w:tcW w:type="dxa" w:w="2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CRITICAL</w:t>
            </w:r>
          </w:p>
        </w:tc>
        <w:tc>
          <w:tcPr>
            <w:tcW w:type="dxa" w:w="1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0.95×</w:t>
            </w:r>
          </w:p>
        </w:tc>
        <w:tc>
          <w:tcPr>
            <w:tcW w:type="dxa" w:w="57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Imminent threat. All domain indicators at maximum; zero-day attacks possible.</w:t>
            </w:r>
          </w:p>
        </w:tc>
      </w:tr>
    </w:tbl>
    <w:p>
      <w:pPr>
        <w:pStyle w:val="Heading2"/>
        <w:pBdr>
          <w:bottom w:val="single" w:color="C7DCF0" w:sz="4" w:space="3"/>
        </w:pBdr>
        <w:spacing w:after="100" w:before="280"/>
      </w:pPr>
      <w:r>
        <w:rPr>
          <w:rFonts w:ascii="Arial" w:cs="Arial" w:eastAsia="Arial" w:hAnsi="Arial"/>
          <w:b/>
          <w:bCs/>
          <w:i w:val="false"/>
          <w:iCs w:val="false"/>
          <w:color w:val="1E3A5F"/>
          <w:sz w:val="27"/>
          <w:szCs w:val="27"/>
        </w:rPr>
        <w:t xml:space="preserve">7.6 Session State Management</w:t>
      </w:r>
    </w:p>
    <w:p>
      <w:pPr>
        <w:spacing w:after="140" w:before="0"/>
      </w:pPr>
      <w:r>
        <w:rPr>
          <w:rFonts w:ascii="Arial" w:cs="Arial" w:eastAsia="Arial" w:hAnsi="Arial"/>
          <w:b w:val="false"/>
          <w:bCs w:val="false"/>
          <w:i w:val="false"/>
          <w:iCs w:val="false"/>
          <w:color w:val="2D2D2D"/>
          <w:sz w:val="22"/>
          <w:szCs w:val="22"/>
        </w:rPr>
        <w:t xml:space="preserve">Streamlit session state keys used by the dashboard: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800"/>
        <w:gridCol w:w="5040"/>
      </w:tblGrid>
      <w:tr>
        <w:trPr>
          <w:tblHeader/>
        </w:trPr>
        <w:tc>
          <w:tcPr>
            <w:tcW w:type="dxa" w:w="252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Key</w:t>
            </w:r>
          </w:p>
        </w:tc>
        <w:tc>
          <w:tcPr>
            <w:tcW w:type="dxa" w:w="180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Type</w:t>
            </w:r>
          </w:p>
        </w:tc>
        <w:tc>
          <w:tcPr>
            <w:tcW w:type="dxa" w:w="504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Purpose</w:t>
            </w:r>
          </w:p>
        </w:tc>
      </w:tr>
      <w:tr>
        <w:tc>
          <w:tcPr>
            <w:tcW w:type="dxa" w:w="25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scores</w:t>
            </w:r>
          </w:p>
        </w:tc>
        <w:tc>
          <w:tcPr>
            <w:tcW w:type="dxa" w:w="1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tuple(4)</w:t>
            </w:r>
          </w:p>
        </w:tc>
        <w:tc>
          <w:tcPr>
            <w:tcW w:type="dxa" w:w="50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(cyber, socmint, geoint, fused) — latest inference results</w:t>
            </w:r>
          </w:p>
        </w:tc>
      </w:tr>
      <w:tr>
        <w:tc>
          <w:tcPr>
            <w:tcW w:type="dxa" w:w="25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timeline</w:t>
            </w:r>
          </w:p>
        </w:tc>
        <w:tc>
          <w:tcPr>
            <w:tcW w:type="dxa" w:w="18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tuple(2)</w:t>
            </w:r>
          </w:p>
        </w:tc>
        <w:tc>
          <w:tcPr>
            <w:tcW w:type="dxa" w:w="50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(times_list, scores_list) — rolling 300-point fused score history</w:t>
            </w:r>
          </w:p>
        </w:tc>
      </w:tr>
      <w:tr>
        <w:tc>
          <w:tcPr>
            <w:tcW w:type="dxa" w:w="25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zone</w:t>
            </w:r>
          </w:p>
        </w:tc>
        <w:tc>
          <w:tcPr>
            <w:tcW w:type="dxa" w:w="1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str</w:t>
            </w:r>
          </w:p>
        </w:tc>
        <w:tc>
          <w:tcPr>
            <w:tcW w:type="dxa" w:w="50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Active border zone key; auto-syncs with simulator payload</w:t>
            </w:r>
          </w:p>
        </w:tc>
      </w:tr>
      <w:tr>
        <w:tc>
          <w:tcPr>
            <w:tcW w:type="dxa" w:w="25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phase</w:t>
            </w:r>
          </w:p>
        </w:tc>
        <w:tc>
          <w:tcPr>
            <w:tcW w:type="dxa" w:w="18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str</w:t>
            </w:r>
          </w:p>
        </w:tc>
        <w:tc>
          <w:tcPr>
            <w:tcW w:type="dxa" w:w="50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Current operational phase (MONITORING → CRITICAL)</w:t>
            </w:r>
          </w:p>
        </w:tc>
      </w:tr>
      <w:tr>
        <w:tc>
          <w:tcPr>
            <w:tcW w:type="dxa" w:w="25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alert_count</w:t>
            </w:r>
          </w:p>
        </w:tc>
        <w:tc>
          <w:tcPr>
            <w:tcW w:type="dxa" w:w="1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int</w:t>
            </w:r>
          </w:p>
        </w:tc>
        <w:tc>
          <w:tcPr>
            <w:tcW w:type="dxa" w:w="50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Total alerts in last dispatch from social_intel.total_alerts</w:t>
            </w:r>
          </w:p>
        </w:tc>
      </w:tr>
      <w:tr>
        <w:tc>
          <w:tcPr>
            <w:tcW w:type="dxa" w:w="25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bridge_online</w:t>
            </w:r>
          </w:p>
        </w:tc>
        <w:tc>
          <w:tcPr>
            <w:tcW w:type="dxa" w:w="18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bool</w:t>
            </w:r>
          </w:p>
        </w:tc>
        <w:tc>
          <w:tcPr>
            <w:tcW w:type="dxa" w:w="50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Liveness flag from /health poll; shows offline banner if False</w:t>
            </w:r>
          </w:p>
        </w:tc>
      </w:tr>
      <w:tr>
        <w:tc>
          <w:tcPr>
            <w:tcW w:type="dxa" w:w="25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bridge_state</w:t>
            </w:r>
          </w:p>
        </w:tc>
        <w:tc>
          <w:tcPr>
            <w:tcW w:type="dxa" w:w="1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dict</w:t>
            </w:r>
          </w:p>
        </w:tc>
        <w:tc>
          <w:tcPr>
            <w:tcW w:type="dxa" w:w="50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Full /state response including raw_payload, model_status, all scores</w:t>
            </w:r>
          </w:p>
        </w:tc>
      </w:tr>
      <w:tr>
        <w:tc>
          <w:tcPr>
            <w:tcW w:type="dxa" w:w="25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boot_time</w:t>
            </w:r>
          </w:p>
        </w:tc>
        <w:tc>
          <w:tcPr>
            <w:tcW w:type="dxa" w:w="18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datetime</w:t>
            </w:r>
          </w:p>
        </w:tc>
        <w:tc>
          <w:tcPr>
            <w:tcW w:type="dxa" w:w="50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Session start time for uptime calculation in top header</w:t>
            </w:r>
          </w:p>
        </w:tc>
      </w:tr>
      <w:tr>
        <w:tc>
          <w:tcPr>
            <w:tcW w:type="dxa" w:w="25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last_dispatch</w:t>
            </w:r>
          </w:p>
        </w:tc>
        <w:tc>
          <w:tcPr>
            <w:tcW w:type="dxa" w:w="1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str|None</w:t>
            </w:r>
          </w:p>
        </w:tc>
        <w:tc>
          <w:tcPr>
            <w:tcW w:type="dxa" w:w="50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ISO timestamp of most recent simulator dispatch</w:t>
            </w:r>
          </w:p>
        </w:tc>
      </w:tr>
    </w:tbl>
    <w:p>
      <w:pPr>
        <w:spacing w:after="80" w:before="0"/>
      </w:pPr>
      <w:r>
        <w:t xml:space="preserve"/>
      </w:r>
    </w:p>
    <w:p>
      <w:r>
        <w:br w:type="page"/>
      </w:r>
    </w:p>
    <w:p>
      <w:pPr>
        <w:pStyle w:val="Heading1"/>
        <w:pBdr>
          <w:bottom w:val="single" w:color="0EA5E9" w:sz="8" w:space="4"/>
        </w:pBdr>
        <w:spacing w:after="160" w:before="360"/>
      </w:pPr>
      <w:r>
        <w:rPr>
          <w:rFonts w:ascii="Arial" w:cs="Arial" w:eastAsia="Arial" w:hAnsi="Arial"/>
          <w:b/>
          <w:bCs/>
          <w:i w:val="false"/>
          <w:iCs w:val="false"/>
          <w:color w:val="1E3A5F"/>
          <w:sz w:val="34"/>
          <w:szCs w:val="34"/>
        </w:rPr>
        <w:t xml:space="preserve">8. Leaflet Simulator (final_simualtion.html)</w:t>
      </w:r>
    </w:p>
    <w:p>
      <w:pPr>
        <w:spacing w:after="140" w:before="0"/>
      </w:pPr>
      <w:r>
        <w:rPr>
          <w:rFonts w:ascii="Arial" w:cs="Arial" w:eastAsia="Arial" w:hAnsi="Arial"/>
          <w:b w:val="false"/>
          <w:bCs w:val="false"/>
          <w:i w:val="false"/>
          <w:iCs w:val="false"/>
          <w:color w:val="2D2D2D"/>
          <w:sz w:val="22"/>
          <w:szCs w:val="22"/>
        </w:rPr>
        <w:t xml:space="preserve">The battlefield simulator is a self-contained, ~74 KB single-page HTML application built on Leaflet 1.9.4. It requires no build step and runs directly in any modern browser. It serves as the sole data source for the HYROX inference pipeline during demonstrations.</w:t>
      </w:r>
    </w:p>
    <w:p>
      <w:pPr>
        <w:spacing w:after="80" w:before="0"/>
      </w:pPr>
      <w:r>
        <w:t xml:space="preserve"/>
      </w:r>
    </w:p>
    <w:p>
      <w:pPr>
        <w:pStyle w:val="Heading3"/>
        <w:spacing w:after="80" w:before="200"/>
      </w:pPr>
      <w:r>
        <w:rPr>
          <w:rFonts w:ascii="Arial" w:cs="Arial" w:eastAsia="Arial" w:hAnsi="Arial"/>
          <w:b/>
          <w:bCs/>
          <w:i w:val="false"/>
          <w:iCs w:val="false"/>
          <w:color w:val="0C1828"/>
          <w:sz w:val="24"/>
          <w:szCs w:val="24"/>
        </w:rPr>
        <w:t xml:space="preserve">Key Capabilities</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Interactive Leaflet map centred on the active border zone with fullscreen support.</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Configurable dispatch frequency (default: 5-second interval via setInterval).</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Generates unit movements (tanks, troops, drones, vehicles) with realistic velocity and position distributions around each zone's reference coordinates.</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Models social media alert bursts (protest, propaganda, informant) with severity distributions tuned per threat level.</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Generates cyber events (intrusion, malware, jamming) with anomalous login counts and traffic volumes for HIGH/CRITICAL scenarios.</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Constructs and POSTs the full JSON payload to http://localhost:5050/api/hyrox/ingest on each dispatch cycle.</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Displays the bridge response (fused score) inline on the map for operator feedback.</w:t>
      </w:r>
    </w:p>
    <w:p>
      <w:pPr>
        <w:pStyle w:val="Heading3"/>
        <w:spacing w:after="80" w:before="200"/>
      </w:pPr>
      <w:r>
        <w:rPr>
          <w:rFonts w:ascii="Arial" w:cs="Arial" w:eastAsia="Arial" w:hAnsi="Arial"/>
          <w:b/>
          <w:bCs/>
          <w:i w:val="false"/>
          <w:iCs w:val="false"/>
          <w:color w:val="0C1828"/>
          <w:sz w:val="24"/>
          <w:szCs w:val="24"/>
        </w:rPr>
        <w:t xml:space="preserve">Payload Construction (buildPayload)</w:t>
      </w:r>
    </w:p>
    <w:p>
      <w:pPr>
        <w:spacing w:after="140" w:before="0"/>
      </w:pPr>
      <w:r>
        <w:rPr>
          <w:rFonts w:ascii="Arial" w:cs="Arial" w:eastAsia="Arial" w:hAnsi="Arial"/>
          <w:b w:val="false"/>
          <w:bCs w:val="false"/>
          <w:i w:val="false"/>
          <w:iCs w:val="false"/>
          <w:color w:val="2D2D2D"/>
          <w:sz w:val="22"/>
          <w:szCs w:val="22"/>
        </w:rPr>
        <w:t xml:space="preserve">The simulator's buildPayload() function constructs the three intelligence blocks, applying threat_level multipliers to event counts, severity distributions, and anomaly rates. The border_region field maps to the HYROX REGION_ENC constants in model_bridge.py. All simulator output keys match the bridge validation schema exactly.</w:t>
      </w:r>
    </w:p>
    <w:p>
      <w:pPr>
        <w:spacing w:after="80" w:before="0"/>
      </w:pPr>
      <w:r>
        <w:t xml:space="preserve"/>
      </w:r>
    </w:p>
    <w:p>
      <w:r>
        <w:br w:type="page"/>
      </w:r>
    </w:p>
    <w:p>
      <w:pPr>
        <w:pStyle w:val="Heading1"/>
        <w:pBdr>
          <w:bottom w:val="single" w:color="0EA5E9" w:sz="8" w:space="4"/>
        </w:pBdr>
        <w:spacing w:after="160" w:before="360"/>
      </w:pPr>
      <w:r>
        <w:rPr>
          <w:rFonts w:ascii="Arial" w:cs="Arial" w:eastAsia="Arial" w:hAnsi="Arial"/>
          <w:b/>
          <w:bCs/>
          <w:i w:val="false"/>
          <w:iCs w:val="false"/>
          <w:color w:val="1E3A5F"/>
          <w:sz w:val="34"/>
          <w:szCs w:val="34"/>
        </w:rPr>
        <w:t xml:space="preserve">9. SOCINT Text Embedding Pipeline</w:t>
      </w:r>
    </w:p>
    <w:p>
      <w:pPr>
        <w:pStyle w:val="Heading2"/>
        <w:pBdr>
          <w:bottom w:val="single" w:color="C7DCF0" w:sz="4" w:space="3"/>
        </w:pBdr>
        <w:spacing w:after="100" w:before="280"/>
      </w:pPr>
      <w:r>
        <w:rPr>
          <w:rFonts w:ascii="Arial" w:cs="Arial" w:eastAsia="Arial" w:hAnsi="Arial"/>
          <w:b/>
          <w:bCs/>
          <w:i w:val="false"/>
          <w:iCs w:val="false"/>
          <w:color w:val="1E3A5F"/>
          <w:sz w:val="27"/>
          <w:szCs w:val="27"/>
        </w:rPr>
        <w:t xml:space="preserve">9.1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rPr>
          <w:tblHeader/>
        </w:trPr>
        <w:tc>
          <w:tcPr>
            <w:tcW w:type="dxa" w:w="312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Model</w:t>
            </w:r>
          </w:p>
        </w:tc>
        <w:tc>
          <w:tcPr>
            <w:tcW w:type="dxa" w:w="156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RAM</w:t>
            </w:r>
          </w:p>
        </w:tc>
        <w:tc>
          <w:tcPr>
            <w:tcW w:type="dxa" w:w="468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Role</w:t>
            </w:r>
          </w:p>
        </w:tc>
      </w:tr>
      <w:tr>
        <w:tc>
          <w:tcPr>
            <w:tcW w:type="dxa" w:w="31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paraphrase-multilingual-mpnet-base-v2 (SBERT)</w:t>
            </w:r>
          </w:p>
        </w:tc>
        <w:tc>
          <w:tcPr>
            <w:tcW w:type="dxa" w:w="15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~420 MB</w:t>
            </w:r>
          </w:p>
        </w:tc>
        <w:tc>
          <w:tcPr>
            <w:tcW w:type="dxa" w:w="46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Fast semantic clustering. 768-dim embeddings, 50+ languages. Live ingestion path.</w:t>
            </w:r>
          </w:p>
        </w:tc>
      </w:tr>
      <w:tr>
        <w:tc>
          <w:tcPr>
            <w:tcW w:type="dxa" w:w="31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xlm-roberta-large (HuggingFace)</w:t>
            </w:r>
          </w:p>
        </w:tc>
        <w:tc>
          <w:tcPr>
            <w:tcW w:type="dxa" w:w="15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~1.2 GB</w:t>
            </w:r>
          </w:p>
        </w:tc>
        <w:tc>
          <w:tcPr>
            <w:tcW w:type="dxa" w:w="468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Zero-shot intent classification. Async deep analysis only; not loaded by default.</w:t>
            </w:r>
          </w:p>
        </w:tc>
      </w:tr>
    </w:tbl>
    <w:p>
      <w:pPr>
        <w:pStyle w:val="Heading2"/>
        <w:pBdr>
          <w:bottom w:val="single" w:color="C7DCF0" w:sz="4" w:space="3"/>
        </w:pBdr>
        <w:spacing w:after="100" w:before="280"/>
      </w:pPr>
      <w:r>
        <w:rPr>
          <w:rFonts w:ascii="Arial" w:cs="Arial" w:eastAsia="Arial" w:hAnsi="Arial"/>
          <w:b/>
          <w:bCs/>
          <w:i w:val="false"/>
          <w:iCs w:val="false"/>
          <w:color w:val="1E3A5F"/>
          <w:sz w:val="27"/>
          <w:szCs w:val="27"/>
        </w:rPr>
        <w:t xml:space="preserve">9.2 Pipeline Capabilities</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Semantic clustering via DBSCAN on L2-normalised cosine similarity of SBERT embeddings across all alerts in a window.</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Coordination detection: alerts with cosine similarity &gt; threshold within the same 5-second window are flagged as coordinated. coordination_index and n_clusters are exposed in /state.</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Narrative drift detection: embedding distance between consecutive dispatch windows flags topic shifts.</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Zero-shot classification (XLM-RoBERTa): classifies alert intent into propaganda / protest / military / civilian without fine-tuning.</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MD5-based embedding cache: identical alert texts are served from cache to avoid redundant model calls.</w:t>
      </w:r>
    </w:p>
    <w:p>
      <w:pPr>
        <w:pStyle w:val="Heading2"/>
        <w:pBdr>
          <w:bottom w:val="single" w:color="C7DCF0" w:sz="4" w:space="3"/>
        </w:pBdr>
        <w:spacing w:after="100" w:before="280"/>
      </w:pPr>
      <w:r>
        <w:rPr>
          <w:rFonts w:ascii="Arial" w:cs="Arial" w:eastAsia="Arial" w:hAnsi="Arial"/>
          <w:b/>
          <w:bCs/>
          <w:i w:val="false"/>
          <w:iCs w:val="false"/>
          <w:color w:val="1E3A5F"/>
          <w:sz w:val="27"/>
          <w:szCs w:val="27"/>
        </w:rPr>
        <w:t xml:space="preserve">9.3 Output Fields (exposed in /state)</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sbert_score — average semantic coherence of alerts in the window</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coordination_index — normalised measure of inter-alert similarity</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n_clusters — number of DBSCAN semantic clusters</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narrative_drift — embedding-space distance from previous window</w:t>
      </w:r>
    </w:p>
    <w:p>
      <w:pPr>
        <w:spacing w:after="80" w:before="0"/>
      </w:pPr>
      <w:r>
        <w:t xml:space="preserve"/>
      </w:r>
    </w:p>
    <w:p>
      <w:r>
        <w:br w:type="page"/>
      </w:r>
    </w:p>
    <w:p>
      <w:pPr>
        <w:pStyle w:val="Heading1"/>
        <w:pBdr>
          <w:bottom w:val="single" w:color="0EA5E9" w:sz="8" w:space="4"/>
        </w:pBdr>
        <w:spacing w:after="160" w:before="360"/>
      </w:pPr>
      <w:r>
        <w:rPr>
          <w:rFonts w:ascii="Arial" w:cs="Arial" w:eastAsia="Arial" w:hAnsi="Arial"/>
          <w:b/>
          <w:bCs/>
          <w:i w:val="false"/>
          <w:iCs w:val="false"/>
          <w:color w:val="1E3A5F"/>
          <w:sz w:val="34"/>
          <w:szCs w:val="34"/>
        </w:rPr>
        <w:t xml:space="preserve">10. Feature Engineering</w:t>
      </w:r>
    </w:p>
    <w:p>
      <w:pPr>
        <w:pStyle w:val="Heading2"/>
        <w:pBdr>
          <w:bottom w:val="single" w:color="C7DCF0" w:sz="4" w:space="3"/>
        </w:pBdr>
        <w:spacing w:after="100" w:before="280"/>
      </w:pPr>
      <w:r>
        <w:rPr>
          <w:rFonts w:ascii="Arial" w:cs="Arial" w:eastAsia="Arial" w:hAnsi="Arial"/>
          <w:b/>
          <w:bCs/>
          <w:i w:val="false"/>
          <w:iCs w:val="false"/>
          <w:color w:val="1E3A5F"/>
          <w:sz w:val="27"/>
          <w:szCs w:val="27"/>
        </w:rPr>
        <w:t xml:space="preserve">10.1 CYBINT Features — 60 features (Model 5)</w:t>
      </w:r>
    </w:p>
    <w:p>
      <w:pPr>
        <w:spacing w:after="140" w:before="0"/>
      </w:pPr>
      <w:r>
        <w:rPr>
          <w:rFonts w:ascii="Arial" w:cs="Arial" w:eastAsia="Arial" w:hAnsi="Arial"/>
          <w:b w:val="false"/>
          <w:bCs w:val="false"/>
          <w:i w:val="false"/>
          <w:iCs w:val="false"/>
          <w:color w:val="2D2D2D"/>
          <w:sz w:val="22"/>
          <w:szCs w:val="22"/>
        </w:rPr>
        <w:t xml:space="preserve">All 60 feature names are stored in reference/feature_columns.txt. Categories: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Category</w:t>
            </w:r>
          </w:p>
        </w:tc>
        <w:tc>
          <w:tcPr>
            <w:tcW w:type="dxa" w:w="636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Features</w:t>
            </w:r>
          </w:p>
        </w:tc>
      </w:tr>
      <w:tr>
        <w:tc>
          <w:tcPr>
            <w:tcW w:type="dxa" w:w="3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Raw counts</w:t>
            </w:r>
          </w:p>
        </w:tc>
        <w:tc>
          <w:tcPr>
            <w:tcW w:type="dxa" w:w="6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n_intrusions, n_jamming, n_malware</w:t>
            </w:r>
          </w:p>
        </w:tc>
      </w:tr>
      <w:tr>
        <w:tc>
          <w:tcPr>
            <w:tcW w:type="dxa" w:w="30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Composite signals</w:t>
            </w:r>
          </w:p>
        </w:tc>
        <w:tc>
          <w:tcPr>
            <w:tcW w:type="dxa" w:w="63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weighted_cyber_signal, signal_per_event, total_events, max/min/std/range event_type</w:t>
            </w:r>
          </w:p>
        </w:tc>
      </w:tr>
      <w:tr>
        <w:tc>
          <w:tcPr>
            <w:tcW w:type="dxa" w:w="3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Temporal cyclical</w:t>
            </w:r>
          </w:p>
        </w:tc>
        <w:tc>
          <w:tcPr>
            <w:tcW w:type="dxa" w:w="6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hour_sin/cos, month_sin/cos, quarter_sin/cos</w:t>
            </w:r>
          </w:p>
        </w:tc>
      </w:tr>
      <w:tr>
        <w:tc>
          <w:tcPr>
            <w:tcW w:type="dxa" w:w="30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Calendar flags</w:t>
            </w:r>
          </w:p>
        </w:tc>
        <w:tc>
          <w:tcPr>
            <w:tcW w:type="dxa" w:w="63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is_night, is_peak_hour, is_weekend, is_monday, is_friday, is_mid_month</w:t>
            </w:r>
          </w:p>
        </w:tc>
      </w:tr>
      <w:tr>
        <w:tc>
          <w:tcPr>
            <w:tcW w:type="dxa" w:w="3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Border proximity</w:t>
            </w:r>
          </w:p>
        </w:tc>
        <w:tc>
          <w:tcPr>
            <w:tcW w:type="dxa" w:w="6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events_near_border, border_density, border_signal_interaction, active_border_flag</w:t>
            </w:r>
          </w:p>
        </w:tc>
      </w:tr>
      <w:tr>
        <w:tc>
          <w:tcPr>
            <w:tcW w:type="dxa" w:w="30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Ratio features</w:t>
            </w:r>
          </w:p>
        </w:tc>
        <w:tc>
          <w:tcPr>
            <w:tcW w:type="dxa" w:w="63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intrusion_ratio, malware_ratio, jamming_ratio, malware_dominance, intrusion_dominance</w:t>
            </w:r>
          </w:p>
        </w:tc>
      </w:tr>
      <w:tr>
        <w:tc>
          <w:tcPr>
            <w:tcW w:type="dxa" w:w="3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Interaction products</w:t>
            </w:r>
          </w:p>
        </w:tc>
        <w:tc>
          <w:tcPr>
            <w:tcW w:type="dxa" w:w="6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intrusion_malware_product, malware_jamming_product, border_scenario_interaction, scenario_signal_interaction</w:t>
            </w:r>
          </w:p>
        </w:tc>
      </w:tr>
      <w:tr>
        <w:tc>
          <w:tcPr>
            <w:tcW w:type="dxa" w:w="30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Log-transforms</w:t>
            </w:r>
          </w:p>
        </w:tc>
        <w:tc>
          <w:tcPr>
            <w:tcW w:type="dxa" w:w="63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log_weighted_signal, log_events_near_border, log_total_events</w:t>
            </w:r>
          </w:p>
        </w:tc>
      </w:tr>
      <w:tr>
        <w:tc>
          <w:tcPr>
            <w:tcW w:type="dxa" w:w="3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Region statistics</w:t>
            </w:r>
          </w:p>
        </w:tc>
        <w:tc>
          <w:tcPr>
            <w:tcW w:type="dxa" w:w="6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region_code, region_mean_signal, region_std_signal, signal_vs_region_mean, region_mean_border, border_vs_region_mean, region_te_cls0–3</w:t>
            </w:r>
          </w:p>
        </w:tc>
      </w:tr>
      <w:tr>
        <w:tc>
          <w:tcPr>
            <w:tcW w:type="dxa" w:w="30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Boolean flags</w:t>
            </w:r>
          </w:p>
        </w:tc>
        <w:tc>
          <w:tcPr>
            <w:tcW w:type="dxa" w:w="63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flag_high_intrusion, flag_high_malware, flag_high_jamming, multi_vector_flag</w:t>
            </w:r>
          </w:p>
        </w:tc>
      </w:tr>
      <w:tr>
        <w:tc>
          <w:tcPr>
            <w:tcW w:type="dxa" w:w="30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Scenario features</w:t>
            </w:r>
          </w:p>
        </w:tc>
        <w:tc>
          <w:tcPr>
            <w:tcW w:type="dxa" w:w="63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n_active_scenarios, scenario_total_interaction, scenario_signal_interaction</w:t>
            </w:r>
          </w:p>
        </w:tc>
      </w:tr>
    </w:tbl>
    <w:p>
      <w:pPr>
        <w:pStyle w:val="Heading2"/>
        <w:pBdr>
          <w:bottom w:val="single" w:color="C7DCF0" w:sz="4" w:space="3"/>
        </w:pBdr>
        <w:spacing w:after="100" w:before="280"/>
      </w:pPr>
      <w:r>
        <w:rPr>
          <w:rFonts w:ascii="Arial" w:cs="Arial" w:eastAsia="Arial" w:hAnsi="Arial"/>
          <w:b/>
          <w:bCs/>
          <w:i w:val="false"/>
          <w:iCs w:val="false"/>
          <w:color w:val="1E3A5F"/>
          <w:sz w:val="27"/>
          <w:szCs w:val="27"/>
        </w:rPr>
        <w:t xml:space="preserve">10.2 SOCINT Features — 23 supervised (M3) + 41 anomaly (M4)</w:t>
      </w:r>
    </w:p>
    <w:p>
      <w:pPr>
        <w:spacing w:after="140" w:before="0"/>
      </w:pPr>
      <w:r>
        <w:rPr>
          <w:rFonts w:ascii="Arial" w:cs="Arial" w:eastAsia="Arial" w:hAnsi="Arial"/>
          <w:b w:val="false"/>
          <w:bCs w:val="false"/>
          <w:i w:val="false"/>
          <w:iCs w:val="false"/>
          <w:color w:val="2D2D2D"/>
          <w:sz w:val="22"/>
          <w:szCs w:val="22"/>
        </w:rPr>
        <w:t xml:space="preserve">Model 3 uses 23 SOCINT features including: alert counts by type (n_protests, n_propaganda, n_informants), severity distributions (n_high_sev, mean_severity_score, sev_gini, sev_entropy), temporal encoding (hour_sin/cos, month_sin/cos, is_weekend), border proximity (alerts_near_border, border_density), and cross-domain interactions (protest_x_propaganda, sev_x_propaganda).</w:t>
      </w:r>
    </w:p>
    <w:p>
      <w:pPr>
        <w:spacing w:after="80" w:before="0"/>
      </w:pPr>
      <w:r>
        <w:t xml:space="preserve"/>
      </w:r>
    </w:p>
    <w:p>
      <w:pPr>
        <w:spacing w:after="140" w:before="0"/>
      </w:pPr>
      <w:r>
        <w:rPr>
          <w:rFonts w:ascii="Arial" w:cs="Arial" w:eastAsia="Arial" w:hAnsi="Arial"/>
          <w:b w:val="false"/>
          <w:bCs w:val="false"/>
          <w:i w:val="false"/>
          <w:iCs w:val="false"/>
          <w:color w:val="2D2D2D"/>
          <w:sz w:val="22"/>
          <w:szCs w:val="22"/>
        </w:rPr>
        <w:t xml:space="preserve">Model 4 (Isolation Forest) extends this to 41 features adding: channel_concentration, sev_ratio_spread, sev_weighted_total, zero_alert_flag, region_enc, protest_propaganda_diff, informant_dominance, border_x_high_sev, scenario_x_total, socint_x_sev, alerts_per_scenario, and the composite socint_score.</w:t>
      </w:r>
    </w:p>
    <w:p>
      <w:pPr>
        <w:pStyle w:val="Heading2"/>
        <w:pBdr>
          <w:bottom w:val="single" w:color="C7DCF0" w:sz="4" w:space="3"/>
        </w:pBdr>
        <w:spacing w:after="100" w:before="280"/>
      </w:pPr>
      <w:r>
        <w:rPr>
          <w:rFonts w:ascii="Arial" w:cs="Arial" w:eastAsia="Arial" w:hAnsi="Arial"/>
          <w:b/>
          <w:bCs/>
          <w:i w:val="false"/>
          <w:iCs w:val="false"/>
          <w:color w:val="1E3A5F"/>
          <w:sz w:val="27"/>
          <w:szCs w:val="27"/>
        </w:rPr>
        <w:t xml:space="preserve">10.3 GEOINT Features — 21 features (M1); 58 features (M2)</w:t>
      </w:r>
    </w:p>
    <w:p>
      <w:pPr>
        <w:spacing w:after="140" w:before="0"/>
      </w:pPr>
      <w:r>
        <w:rPr>
          <w:rFonts w:ascii="Arial" w:cs="Arial" w:eastAsia="Arial" w:hAnsi="Arial"/>
          <w:b w:val="false"/>
          <w:bCs w:val="false"/>
          <w:i w:val="false"/>
          <w:iCs w:val="false"/>
          <w:color w:val="2D2D2D"/>
          <w:sz w:val="22"/>
          <w:szCs w:val="22"/>
        </w:rPr>
        <w:t xml:space="preserve">Model 1 uses 21 features: raw unit type counts (tanks, troops, drones, vehicles), velocity statistics (mean, max, std), spatial metrics (cluster_radius_km, dist_from_border_km, units_in_5km_strip), composition ratios (heavy_armor_ratio, air_ratio), and the 7 engineered features detailed in §5.3.</w:t>
      </w:r>
    </w:p>
    <w:p>
      <w:pPr>
        <w:spacing w:after="80" w:before="0"/>
      </w:pPr>
      <w:r>
        <w:t xml:space="preserve"/>
      </w:r>
    </w:p>
    <w:p>
      <w:pPr>
        <w:spacing w:after="140" w:before="0"/>
      </w:pPr>
      <w:r>
        <w:rPr>
          <w:rFonts w:ascii="Arial" w:cs="Arial" w:eastAsia="Arial" w:hAnsi="Arial"/>
          <w:b w:val="false"/>
          <w:bCs w:val="false"/>
          <w:i w:val="false"/>
          <w:iCs w:val="false"/>
          <w:color w:val="2D2D2D"/>
          <w:sz w:val="22"/>
          <w:szCs w:val="22"/>
        </w:rPr>
        <w:t xml:space="preserve">Model 2 (BiLSTM) uses 58 features extending Model 1's 21 with additional lag features, bearing statistics, formation entropy measures, and computed trajectory statistics across the rolling 10-step window.</w:t>
      </w:r>
    </w:p>
    <w:p>
      <w:pPr>
        <w:spacing w:after="80" w:before="0"/>
      </w:pPr>
      <w:r>
        <w:t xml:space="preserve"/>
      </w:r>
    </w:p>
    <w:p>
      <w:r>
        <w:br w:type="page"/>
      </w:r>
    </w:p>
    <w:p>
      <w:pPr>
        <w:pStyle w:val="Heading1"/>
        <w:pBdr>
          <w:bottom w:val="single" w:color="0EA5E9" w:sz="8" w:space="4"/>
        </w:pBdr>
        <w:spacing w:after="160" w:before="360"/>
      </w:pPr>
      <w:r>
        <w:rPr>
          <w:rFonts w:ascii="Arial" w:cs="Arial" w:eastAsia="Arial" w:hAnsi="Arial"/>
          <w:b/>
          <w:bCs/>
          <w:i w:val="false"/>
          <w:iCs w:val="false"/>
          <w:color w:val="1E3A5F"/>
          <w:sz w:val="34"/>
          <w:szCs w:val="34"/>
        </w:rPr>
        <w:t xml:space="preserve">11.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960"/>
        <w:gridCol w:w="1440"/>
        <w:gridCol w:w="4080"/>
      </w:tblGrid>
      <w:tr>
        <w:trPr>
          <w:tblHeader/>
        </w:trPr>
        <w:tc>
          <w:tcPr>
            <w:tcW w:type="dxa" w:w="288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File</w:t>
            </w:r>
          </w:p>
        </w:tc>
        <w:tc>
          <w:tcPr>
            <w:tcW w:type="dxa" w:w="96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Size</w:t>
            </w:r>
          </w:p>
        </w:tc>
        <w:tc>
          <w:tcPr>
            <w:tcW w:type="dxa" w:w="144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Rows (approx)</w:t>
            </w:r>
          </w:p>
        </w:tc>
        <w:tc>
          <w:tcPr>
            <w:tcW w:type="dxa" w:w="408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Description</w:t>
            </w:r>
          </w:p>
        </w:tc>
      </w:tr>
      <w:tr>
        <w:tc>
          <w:tcPr>
            <w:tcW w:type="dxa" w:w="28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geoint_cluster_v2.csv</w:t>
            </w:r>
          </w:p>
        </w:tc>
        <w:tc>
          <w:tcPr>
            <w:tcW w:type="dxa" w:w="9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7.7 MB</w:t>
            </w:r>
          </w:p>
        </w:tc>
        <w:tc>
          <w:tcPr>
            <w:tcW w:type="dxa" w:w="1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52,480</w:t>
            </w:r>
          </w:p>
        </w:tc>
        <w:tc>
          <w:tcPr>
            <w:tcW w:type="dxa" w:w="40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GEOINT training set. 21 features, 3-class labels (LOW/MODERATE/HIGH). Train/val/test split 70/15/15.</w:t>
            </w:r>
          </w:p>
        </w:tc>
      </w:tr>
      <w:tr>
        <w:tc>
          <w:tcPr>
            <w:tcW w:type="dxa" w:w="288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cybint_events.csv</w:t>
            </w:r>
          </w:p>
        </w:tc>
        <w:tc>
          <w:tcPr>
            <w:tcW w:type="dxa" w:w="9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4.5 MB</w:t>
            </w:r>
          </w:p>
        </w:tc>
        <w:tc>
          <w:tcPr>
            <w:tcW w:type="dxa" w:w="14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~150K</w:t>
            </w:r>
          </w:p>
        </w:tc>
        <w:tc>
          <w:tcPr>
            <w:tcW w:type="dxa" w:w="408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Raw cyber event log. Basis for cybint_clean_train.csv feature engineering pipeline.</w:t>
            </w:r>
          </w:p>
        </w:tc>
      </w:tr>
      <w:tr>
        <w:tc>
          <w:tcPr>
            <w:tcW w:type="dxa" w:w="28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cybint_clean_train.csv</w:t>
            </w:r>
          </w:p>
        </w:tc>
        <w:tc>
          <w:tcPr>
            <w:tcW w:type="dxa" w:w="9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2.8 MB</w:t>
            </w:r>
          </w:p>
        </w:tc>
        <w:tc>
          <w:tcPr>
            <w:tcW w:type="dxa" w:w="1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40,000</w:t>
            </w:r>
          </w:p>
        </w:tc>
        <w:tc>
          <w:tcPr>
            <w:tcW w:type="dxa" w:w="40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Processed CYBINT set. 60 engineered features, 4 classes, 34k train + 6k val.</w:t>
            </w:r>
          </w:p>
        </w:tc>
      </w:tr>
      <w:tr>
        <w:tc>
          <w:tcPr>
            <w:tcW w:type="dxa" w:w="288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socint_alerts.csv</w:t>
            </w:r>
          </w:p>
        </w:tc>
        <w:tc>
          <w:tcPr>
            <w:tcW w:type="dxa" w:w="9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4.6 MB</w:t>
            </w:r>
          </w:p>
        </w:tc>
        <w:tc>
          <w:tcPr>
            <w:tcW w:type="dxa" w:w="14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~100K</w:t>
            </w:r>
          </w:p>
        </w:tc>
        <w:tc>
          <w:tcPr>
            <w:tcW w:type="dxa" w:w="408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Raw SOCINT alerts. Platform, type, severity, message text fields.</w:t>
            </w:r>
          </w:p>
        </w:tc>
      </w:tr>
      <w:tr>
        <w:tc>
          <w:tcPr>
            <w:tcW w:type="dxa" w:w="28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fusion_clean_train.csv</w:t>
            </w:r>
          </w:p>
        </w:tc>
        <w:tc>
          <w:tcPr>
            <w:tcW w:type="dxa" w:w="9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4.7 MB</w:t>
            </w:r>
          </w:p>
        </w:tc>
        <w:tc>
          <w:tcPr>
            <w:tcW w:type="dxa" w:w="1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~80K</w:t>
            </w:r>
          </w:p>
        </w:tc>
        <w:tc>
          <w:tcPr>
            <w:tcW w:type="dxa" w:w="40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Pre-computed domain scores + interaction features for Model 7 regression training.</w:t>
            </w:r>
          </w:p>
        </w:tc>
      </w:tr>
      <w:tr>
        <w:tc>
          <w:tcPr>
            <w:tcW w:type="dxa" w:w="288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SOCMINT/model4_scored_alerts.csv</w:t>
            </w:r>
          </w:p>
        </w:tc>
        <w:tc>
          <w:tcPr>
            <w:tcW w:type="dxa" w:w="9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5.9 MB</w:t>
            </w:r>
          </w:p>
        </w:tc>
        <w:tc>
          <w:tcPr>
            <w:tcW w:type="dxa" w:w="14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~50K</w:t>
            </w:r>
          </w:p>
        </w:tc>
        <w:tc>
          <w:tcPr>
            <w:tcW w:type="dxa" w:w="408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Isolation Forest anomaly scores on full SOCINT set. Used for threshold calibration.</w:t>
            </w:r>
          </w:p>
        </w:tc>
      </w:tr>
      <w:tr>
        <w:tc>
          <w:tcPr>
            <w:tcW w:type="dxa" w:w="28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LSTM/X_train.npy</w:t>
            </w:r>
          </w:p>
        </w:tc>
        <w:tc>
          <w:tcPr>
            <w:tcW w:type="dxa" w:w="9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21 MB</w:t>
            </w:r>
          </w:p>
        </w:tc>
        <w:tc>
          <w:tcPr>
            <w:tcW w:type="dxa" w:w="1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~14K</w:t>
            </w:r>
          </w:p>
        </w:tc>
        <w:tc>
          <w:tcPr>
            <w:tcW w:type="dxa" w:w="40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BiLSTM input sequences, train split. Shape (N, 10, 58) — 10-step windows.</w:t>
            </w:r>
          </w:p>
        </w:tc>
      </w:tr>
      <w:tr>
        <w:tc>
          <w:tcPr>
            <w:tcW w:type="dxa" w:w="288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LSTM/X_val.npy + X_test.npy</w:t>
            </w:r>
          </w:p>
        </w:tc>
        <w:tc>
          <w:tcPr>
            <w:tcW w:type="dxa" w:w="9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~2.6 MB each</w:t>
            </w:r>
          </w:p>
        </w:tc>
        <w:tc>
          <w:tcPr>
            <w:tcW w:type="dxa" w:w="14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~1.8K each</w:t>
            </w:r>
          </w:p>
        </w:tc>
        <w:tc>
          <w:tcPr>
            <w:tcW w:type="dxa" w:w="408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BiLSTM val and test splits in same format.</w:t>
            </w:r>
          </w:p>
        </w:tc>
      </w:tr>
      <w:tr>
        <w:tc>
          <w:tcPr>
            <w:tcW w:type="dxa" w:w="28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LSTM/y_train/val/test.npy</w:t>
            </w:r>
          </w:p>
        </w:tc>
        <w:tc>
          <w:tcPr>
            <w:tcW w:type="dxa" w:w="9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~0.2 MB each</w:t>
            </w:r>
          </w:p>
        </w:tc>
        <w:tc>
          <w:tcPr>
            <w:tcW w:type="dxa" w:w="1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Matches X</w:t>
            </w:r>
          </w:p>
        </w:tc>
        <w:tc>
          <w:tcPr>
            <w:tcW w:type="dxa" w:w="40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Integer class labels for BiLSTM sequences (0=LOW, 1=MODERATE, 2=HIGH, 3=CRITICAL).</w:t>
            </w:r>
          </w:p>
        </w:tc>
      </w:tr>
    </w:tbl>
    <w:p>
      <w:pPr>
        <w:spacing w:after="80" w:before="0"/>
      </w:pPr>
      <w:r>
        <w:t xml:space="preserve"/>
      </w:r>
    </w:p>
    <w:p>
      <w:pPr>
        <w:pBdr>
          <w:left w:val="single" w:color="F59E0B" w:sz="16" w:space="8"/>
        </w:pBdr>
        <w:shd w:fill="FFFBEB" w:val="clear"/>
        <w:spacing w:after="80" w:before="80"/>
        <w:ind w:left="360"/>
      </w:pPr>
      <w:r>
        <w:rPr>
          <w:rFonts w:ascii="Arial" w:cs="Arial" w:eastAsia="Arial" w:hAnsi="Arial"/>
          <w:b w:val="false"/>
          <w:bCs w:val="false"/>
          <w:i/>
          <w:iCs/>
          <w:color w:val="2D2D2D"/>
          <w:sz w:val="21"/>
          <w:szCs w:val="21"/>
        </w:rPr>
        <w:t xml:space="preserve">All datasets were synthetically generated to simulate realistic Indian border intelligence scenarios. Real-world operational deployment would require recollection and retraining with verified operational data under appropriate security protocols.</w:t>
      </w:r>
    </w:p>
    <w:p>
      <w:pPr>
        <w:spacing w:after="80" w:before="0"/>
      </w:pPr>
      <w:r>
        <w:t xml:space="preserve"/>
      </w:r>
    </w:p>
    <w:p>
      <w:r>
        <w:br w:type="page"/>
      </w:r>
    </w:p>
    <w:p>
      <w:pPr>
        <w:pStyle w:val="Heading1"/>
        <w:pBdr>
          <w:bottom w:val="single" w:color="0EA5E9" w:sz="8" w:space="4"/>
        </w:pBdr>
        <w:spacing w:after="160" w:before="360"/>
      </w:pPr>
      <w:r>
        <w:rPr>
          <w:rFonts w:ascii="Arial" w:cs="Arial" w:eastAsia="Arial" w:hAnsi="Arial"/>
          <w:b/>
          <w:bCs/>
          <w:i w:val="false"/>
          <w:iCs w:val="false"/>
          <w:color w:val="1E3A5F"/>
          <w:sz w:val="34"/>
          <w:szCs w:val="34"/>
        </w:rPr>
        <w:t xml:space="preserve">12. Installation &amp; Deployment</w:t>
      </w:r>
    </w:p>
    <w:p>
      <w:pPr>
        <w:pStyle w:val="Heading2"/>
        <w:pBdr>
          <w:bottom w:val="single" w:color="C7DCF0" w:sz="4" w:space="3"/>
        </w:pBdr>
        <w:spacing w:after="100" w:before="280"/>
      </w:pPr>
      <w:r>
        <w:rPr>
          <w:rFonts w:ascii="Arial" w:cs="Arial" w:eastAsia="Arial" w:hAnsi="Arial"/>
          <w:b/>
          <w:bCs/>
          <w:i w:val="false"/>
          <w:iCs w:val="false"/>
          <w:color w:val="1E3A5F"/>
          <w:sz w:val="27"/>
          <w:szCs w:val="27"/>
        </w:rPr>
        <w:t xml:space="preserve">12.1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Requirement</w:t>
            </w:r>
          </w:p>
        </w:tc>
        <w:tc>
          <w:tcPr>
            <w:tcW w:type="dxa" w:w="684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Specification</w:t>
            </w:r>
          </w:p>
        </w:tc>
      </w:tr>
      <w:tr>
        <w:tc>
          <w:tcPr>
            <w:tcW w:type="dxa" w:w="25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Python</w:t>
            </w:r>
          </w:p>
        </w:tc>
        <w:tc>
          <w:tcPr>
            <w:tcW w:type="dxa" w:w="68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3.10 or 3.11 (CPython). Python 3.12 may have compatibility issues with certain Keras/TF builds.</w:t>
            </w:r>
          </w:p>
        </w:tc>
      </w:tr>
      <w:tr>
        <w:tc>
          <w:tcPr>
            <w:tcW w:type="dxa" w:w="25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RAM</w:t>
            </w:r>
          </w:p>
        </w:tc>
        <w:tc>
          <w:tcPr>
            <w:tcW w:type="dxa" w:w="68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Minimum 8 GB. Recommended 16 GB (SBERT ~420 MB + TF runtime ~1.5 GB + all 7 models + Streamlit).</w:t>
            </w:r>
          </w:p>
        </w:tc>
      </w:tr>
      <w:tr>
        <w:tc>
          <w:tcPr>
            <w:tcW w:type="dxa" w:w="25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CPU</w:t>
            </w:r>
          </w:p>
        </w:tc>
        <w:tc>
          <w:tcPr>
            <w:tcW w:type="dxa" w:w="68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Any modern x86-64 or Apple Silicon. All models run on CPU without degradation for demo workloads.</w:t>
            </w:r>
          </w:p>
        </w:tc>
      </w:tr>
      <w:tr>
        <w:tc>
          <w:tcPr>
            <w:tcW w:type="dxa" w:w="25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Disk</w:t>
            </w:r>
          </w:p>
        </w:tc>
        <w:tc>
          <w:tcPr>
            <w:tcW w:type="dxa" w:w="68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~3 GB for datasets (~25 MB total) + models + Python environment.</w:t>
            </w:r>
          </w:p>
        </w:tc>
      </w:tr>
      <w:tr>
        <w:tc>
          <w:tcPr>
            <w:tcW w:type="dxa" w:w="25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OS</w:t>
            </w:r>
          </w:p>
        </w:tc>
        <w:tc>
          <w:tcPr>
            <w:tcW w:type="dxa" w:w="68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macOS 12+ (Apple Silicon supported), Ubuntu 20.04+, Windows 10/11 (WSL2 recommended for TF).</w:t>
            </w:r>
          </w:p>
        </w:tc>
      </w:tr>
      <w:tr>
        <w:tc>
          <w:tcPr>
            <w:tcW w:type="dxa" w:w="25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Browser</w:t>
            </w:r>
          </w:p>
        </w:tc>
        <w:tc>
          <w:tcPr>
            <w:tcW w:type="dxa" w:w="68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Chrome 90+, Firefox 90+, Safari 15+ for both dashboard and Leaflet simulator.</w:t>
            </w:r>
          </w:p>
        </w:tc>
      </w:tr>
      <w:tr>
        <w:tc>
          <w:tcPr>
            <w:tcW w:type="dxa" w:w="25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Network</w:t>
            </w:r>
          </w:p>
        </w:tc>
        <w:tc>
          <w:tcPr>
            <w:tcW w:type="dxa" w:w="68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localhost:5050 (bridge) + localhost:8501 (Streamlit). Port 5050 must be open for LAN simulator.</w:t>
            </w:r>
          </w:p>
        </w:tc>
      </w:tr>
    </w:tbl>
    <w:p>
      <w:pPr>
        <w:pStyle w:val="Heading2"/>
        <w:pBdr>
          <w:bottom w:val="single" w:color="C7DCF0" w:sz="4" w:space="3"/>
        </w:pBdr>
        <w:spacing w:after="100" w:before="280"/>
      </w:pPr>
      <w:r>
        <w:rPr>
          <w:rFonts w:ascii="Arial" w:cs="Arial" w:eastAsia="Arial" w:hAnsi="Arial"/>
          <w:b/>
          <w:bCs/>
          <w:i w:val="false"/>
          <w:iCs w:val="false"/>
          <w:color w:val="1E3A5F"/>
          <w:sz w:val="27"/>
          <w:szCs w:val="27"/>
        </w:rPr>
        <w:t xml:space="preserve">12.2 Python Dependencies</w:t>
      </w:r>
    </w:p>
    <w:p>
      <w:pPr>
        <w:spacing w:after="140" w:before="0"/>
      </w:pPr>
      <w:r>
        <w:rPr>
          <w:rFonts w:ascii="Arial" w:cs="Arial" w:eastAsia="Arial" w:hAnsi="Arial"/>
          <w:b w:val="false"/>
          <w:bCs w:val="false"/>
          <w:i w:val="false"/>
          <w:iCs w:val="false"/>
          <w:color w:val="2D2D2D"/>
          <w:sz w:val="22"/>
          <w:szCs w:val="22"/>
        </w:rPr>
        <w:t xml:space="preserve">Install all dependencies with a single command:</w:t>
      </w:r>
    </w:p>
    <w:p>
      <w:pPr>
        <w:spacing w:after="80" w:before="0"/>
      </w:pPr>
      <w:r>
        <w:t xml:space="preserve"/>
      </w:r>
    </w:p>
    <w:p>
      <w:pPr>
        <w:spacing w:after="140" w:before="0"/>
        <w:jc w:val="left"/>
      </w:pPr>
      <w:r>
        <w:rPr>
          <w:rFonts w:ascii="Courier New" w:cs="Courier New" w:eastAsia="Courier New" w:hAnsi="Courier New"/>
          <w:color w:val="1E3A5F"/>
          <w:sz w:val="19"/>
          <w:szCs w:val="19"/>
        </w:rPr>
        <w:t xml:space="preserve">pip install -r requirements.txt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5400"/>
      </w:tblGrid>
      <w:tr>
        <w:trPr>
          <w:tblHeader/>
        </w:trPr>
        <w:tc>
          <w:tcPr>
            <w:tcW w:type="dxa" w:w="252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Package</w:t>
            </w:r>
          </w:p>
        </w:tc>
        <w:tc>
          <w:tcPr>
            <w:tcW w:type="dxa" w:w="144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Pinned</w:t>
            </w:r>
          </w:p>
        </w:tc>
        <w:tc>
          <w:tcPr>
            <w:tcW w:type="dxa" w:w="540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Role</w:t>
            </w:r>
          </w:p>
        </w:tc>
      </w:tr>
      <w:tr>
        <w:tc>
          <w:tcPr>
            <w:tcW w:type="dxa" w:w="25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streamlit</w:t>
            </w:r>
          </w:p>
        </w:tc>
        <w:tc>
          <w:tcPr>
            <w:tcW w:type="dxa" w:w="1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1.32.0</w:t>
            </w:r>
          </w:p>
        </w:tc>
        <w:tc>
          <w:tcPr>
            <w:tcW w:type="dxa" w:w="5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Dashboard web framework and event loop</w:t>
            </w:r>
          </w:p>
        </w:tc>
      </w:tr>
      <w:tr>
        <w:tc>
          <w:tcPr>
            <w:tcW w:type="dxa" w:w="25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plotly</w:t>
            </w:r>
          </w:p>
        </w:tc>
        <w:tc>
          <w:tcPr>
            <w:tcW w:type="dxa" w:w="14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5.19.0</w:t>
            </w:r>
          </w:p>
        </w:tc>
        <w:tc>
          <w:tcPr>
            <w:tcW w:type="dxa" w:w="54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Interactive gauge, timeline, bar charts</w:t>
            </w:r>
          </w:p>
        </w:tc>
      </w:tr>
      <w:tr>
        <w:tc>
          <w:tcPr>
            <w:tcW w:type="dxa" w:w="25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folium + streamlit-folium</w:t>
            </w:r>
          </w:p>
        </w:tc>
        <w:tc>
          <w:tcPr>
            <w:tcW w:type="dxa" w:w="1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0.16.0 / 0.18.0</w:t>
            </w:r>
          </w:p>
        </w:tc>
        <w:tc>
          <w:tcPr>
            <w:tcW w:type="dxa" w:w="5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Leaflet heat-maps embedded in Streamlit</w:t>
            </w:r>
          </w:p>
        </w:tc>
      </w:tr>
      <w:tr>
        <w:tc>
          <w:tcPr>
            <w:tcW w:type="dxa" w:w="25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flask + flask-cors</w:t>
            </w:r>
          </w:p>
        </w:tc>
        <w:tc>
          <w:tcPr>
            <w:tcW w:type="dxa" w:w="14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≥3.0.0 / ≥4.0.0</w:t>
            </w:r>
          </w:p>
        </w:tc>
        <w:tc>
          <w:tcPr>
            <w:tcW w:type="dxa" w:w="54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In-process bridge HTTP server</w:t>
            </w:r>
          </w:p>
        </w:tc>
      </w:tr>
      <w:tr>
        <w:tc>
          <w:tcPr>
            <w:tcW w:type="dxa" w:w="25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xgboost</w:t>
            </w:r>
          </w:p>
        </w:tc>
        <w:tc>
          <w:tcPr>
            <w:tcW w:type="dxa" w:w="1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≥2.0.0</w:t>
            </w:r>
          </w:p>
        </w:tc>
        <w:tc>
          <w:tcPr>
            <w:tcW w:type="dxa" w:w="5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Models 1, 3, 7 (GEOINT, SOCINT, Fusion)</w:t>
            </w:r>
          </w:p>
        </w:tc>
      </w:tr>
      <w:tr>
        <w:tc>
          <w:tcPr>
            <w:tcW w:type="dxa" w:w="25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lightgbm</w:t>
            </w:r>
          </w:p>
        </w:tc>
        <w:tc>
          <w:tcPr>
            <w:tcW w:type="dxa" w:w="14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≥4.0.0</w:t>
            </w:r>
          </w:p>
        </w:tc>
        <w:tc>
          <w:tcPr>
            <w:tcW w:type="dxa" w:w="54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Model 5 (CYBINT)</w:t>
            </w:r>
          </w:p>
        </w:tc>
      </w:tr>
      <w:tr>
        <w:tc>
          <w:tcPr>
            <w:tcW w:type="dxa" w:w="25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scikit-learn</w:t>
            </w:r>
          </w:p>
        </w:tc>
        <w:tc>
          <w:tcPr>
            <w:tcW w:type="dxa" w:w="1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≥1.3.0</w:t>
            </w:r>
          </w:p>
        </w:tc>
        <w:tc>
          <w:tcPr>
            <w:tcW w:type="dxa" w:w="5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Model 4 (IsolationForest), scalers, joblib pipeline</w:t>
            </w:r>
          </w:p>
        </w:tc>
      </w:tr>
      <w:tr>
        <w:tc>
          <w:tcPr>
            <w:tcW w:type="dxa" w:w="25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joblib</w:t>
            </w:r>
          </w:p>
        </w:tc>
        <w:tc>
          <w:tcPr>
            <w:tcW w:type="dxa" w:w="14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≥1.3.0</w:t>
            </w:r>
          </w:p>
        </w:tc>
        <w:tc>
          <w:tcPr>
            <w:tcW w:type="dxa" w:w="54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Loading zlib-compressed .pkl and .joblib model bundles</w:t>
            </w:r>
          </w:p>
        </w:tc>
      </w:tr>
      <w:tr>
        <w:tc>
          <w:tcPr>
            <w:tcW w:type="dxa" w:w="25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keras</w:t>
            </w:r>
          </w:p>
        </w:tc>
        <w:tc>
          <w:tcPr>
            <w:tcW w:type="dxa" w:w="1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≥3.0.0</w:t>
            </w:r>
          </w:p>
        </w:tc>
        <w:tc>
          <w:tcPr>
            <w:tcW w:type="dxa" w:w="5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BiLSTM (M2) architecture and Autoencoder (M6)</w:t>
            </w:r>
          </w:p>
        </w:tc>
      </w:tr>
      <w:tr>
        <w:tc>
          <w:tcPr>
            <w:tcW w:type="dxa" w:w="25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tensorflow</w:t>
            </w:r>
          </w:p>
        </w:tc>
        <w:tc>
          <w:tcPr>
            <w:tcW w:type="dxa" w:w="14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≥2.15.0</w:t>
            </w:r>
          </w:p>
        </w:tc>
        <w:tc>
          <w:tcPr>
            <w:tcW w:type="dxa" w:w="54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TF backend for .keras / .h5 weight loading</w:t>
            </w:r>
          </w:p>
        </w:tc>
      </w:tr>
      <w:tr>
        <w:tc>
          <w:tcPr>
            <w:tcW w:type="dxa" w:w="25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sentence-transformers</w:t>
            </w:r>
          </w:p>
        </w:tc>
        <w:tc>
          <w:tcPr>
            <w:tcW w:type="dxa" w:w="1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≥2.6.0</w:t>
            </w:r>
          </w:p>
        </w:tc>
        <w:tc>
          <w:tcPr>
            <w:tcW w:type="dxa" w:w="5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SBERT multilingual embeddings for SOCINT</w:t>
            </w:r>
          </w:p>
        </w:tc>
      </w:tr>
      <w:tr>
        <w:tc>
          <w:tcPr>
            <w:tcW w:type="dxa" w:w="25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torch</w:t>
            </w:r>
          </w:p>
        </w:tc>
        <w:tc>
          <w:tcPr>
            <w:tcW w:type="dxa" w:w="14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≥2.1.0</w:t>
            </w:r>
          </w:p>
        </w:tc>
        <w:tc>
          <w:tcPr>
            <w:tcW w:type="dxa" w:w="54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sentence-transformers CPU/GPU runtime</w:t>
            </w:r>
          </w:p>
        </w:tc>
      </w:tr>
      <w:tr>
        <w:tc>
          <w:tcPr>
            <w:tcW w:type="dxa" w:w="25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pandas + numpy</w:t>
            </w:r>
          </w:p>
        </w:tc>
        <w:tc>
          <w:tcPr>
            <w:tcW w:type="dxa" w:w="1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≥2.0.0 / ≥1.26.0</w:t>
            </w:r>
          </w:p>
        </w:tc>
        <w:tc>
          <w:tcPr>
            <w:tcW w:type="dxa" w:w="54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Data manipulation and numerical arrays</w:t>
            </w:r>
          </w:p>
        </w:tc>
      </w:tr>
      <w:tr>
        <w:tc>
          <w:tcPr>
            <w:tcW w:type="dxa" w:w="25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requests</w:t>
            </w:r>
          </w:p>
        </w:tc>
        <w:tc>
          <w:tcPr>
            <w:tcW w:type="dxa" w:w="14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≥2.31.0</w:t>
            </w:r>
          </w:p>
        </w:tc>
        <w:tc>
          <w:tcPr>
            <w:tcW w:type="dxa" w:w="54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HTTP polling of bridge /health and /state</w:t>
            </w:r>
          </w:p>
        </w:tc>
      </w:tr>
    </w:tbl>
    <w:p>
      <w:pPr>
        <w:pStyle w:val="Heading2"/>
        <w:pBdr>
          <w:bottom w:val="single" w:color="C7DCF0" w:sz="4" w:space="3"/>
        </w:pBdr>
        <w:spacing w:after="100" w:before="280"/>
      </w:pPr>
      <w:r>
        <w:rPr>
          <w:rFonts w:ascii="Arial" w:cs="Arial" w:eastAsia="Arial" w:hAnsi="Arial"/>
          <w:b/>
          <w:bCs/>
          <w:i w:val="false"/>
          <w:iCs w:val="false"/>
          <w:color w:val="1E3A5F"/>
          <w:sz w:val="27"/>
          <w:szCs w:val="27"/>
        </w:rPr>
        <w:t xml:space="preserve">12.3 Launch Sequence</w:t>
      </w:r>
    </w:p>
    <w:p>
      <w:pPr>
        <w:spacing w:after="140" w:before="0"/>
      </w:pPr>
      <w:r>
        <w:rPr>
          <w:rFonts w:ascii="Arial" w:cs="Arial" w:eastAsia="Arial" w:hAnsi="Arial"/>
          <w:b w:val="false"/>
          <w:bCs w:val="false"/>
          <w:i w:val="false"/>
          <w:iCs w:val="false"/>
          <w:color w:val="2D2D2D"/>
          <w:sz w:val="22"/>
          <w:szCs w:val="22"/>
        </w:rPr>
        <w:t xml:space="preserve">Step 1 — Install dependencies (first time only):</w:t>
      </w:r>
    </w:p>
    <w:p>
      <w:pPr>
        <w:spacing w:after="80" w:before="0"/>
      </w:pPr>
      <w:r>
        <w:t xml:space="preserve"/>
      </w:r>
    </w:p>
    <w:p>
      <w:pPr>
        <w:spacing w:after="140" w:before="0"/>
        <w:jc w:val="left"/>
      </w:pPr>
      <w:r>
        <w:rPr>
          <w:rFonts w:ascii="Courier New" w:cs="Courier New" w:eastAsia="Courier New" w:hAnsi="Courier New"/>
          <w:color w:val="1E3A5F"/>
          <w:sz w:val="19"/>
          <w:szCs w:val="19"/>
        </w:rPr>
        <w:t xml:space="preserve">pip install -r requirements.txt</w:t>
      </w:r>
    </w:p>
    <w:p>
      <w:pPr>
        <w:spacing w:after="80" w:before="0"/>
      </w:pPr>
      <w:r>
        <w:t xml:space="preserve"/>
      </w:r>
    </w:p>
    <w:p>
      <w:pPr>
        <w:spacing w:after="140" w:before="0"/>
      </w:pPr>
      <w:r>
        <w:rPr>
          <w:rFonts w:ascii="Arial" w:cs="Arial" w:eastAsia="Arial" w:hAnsi="Arial"/>
          <w:b w:val="false"/>
          <w:bCs w:val="false"/>
          <w:i w:val="false"/>
          <w:iCs w:val="false"/>
          <w:color w:val="2D2D2D"/>
          <w:sz w:val="22"/>
          <w:szCs w:val="22"/>
        </w:rPr>
        <w:t xml:space="preserve">Step 2 — Start the Streamlit dashboard (automatically starts the bridge server):</w:t>
      </w:r>
    </w:p>
    <w:p>
      <w:pPr>
        <w:spacing w:after="80" w:before="0"/>
      </w:pPr>
      <w:r>
        <w:t xml:space="preserve"/>
      </w:r>
    </w:p>
    <w:p>
      <w:pPr>
        <w:spacing w:after="140" w:before="0"/>
        <w:jc w:val="left"/>
      </w:pPr>
      <w:r>
        <w:rPr>
          <w:rFonts w:ascii="Courier New" w:cs="Courier New" w:eastAsia="Courier New" w:hAnsi="Courier New"/>
          <w:color w:val="1E3A5F"/>
          <w:sz w:val="19"/>
          <w:szCs w:val="19"/>
        </w:rPr>
        <w:t xml:space="preserve">streamlit run app.py</w:t>
      </w:r>
    </w:p>
    <w:p>
      <w:pPr>
        <w:spacing w:after="80" w:before="0"/>
      </w:pPr>
      <w:r>
        <w:t xml:space="preserve"/>
      </w:r>
    </w:p>
    <w:p>
      <w:pPr>
        <w:spacing w:after="140" w:before="0"/>
      </w:pPr>
      <w:r>
        <w:rPr>
          <w:rFonts w:ascii="Arial" w:cs="Arial" w:eastAsia="Arial" w:hAnsi="Arial"/>
          <w:b w:val="false"/>
          <w:bCs w:val="false"/>
          <w:i w:val="false"/>
          <w:iCs w:val="false"/>
          <w:color w:val="2D2D2D"/>
          <w:sz w:val="22"/>
          <w:szCs w:val="22"/>
        </w:rPr>
        <w:t xml:space="preserve">Step 3 — Open the Leaflet simulator in a browser:</w:t>
      </w:r>
    </w:p>
    <w:p>
      <w:pPr>
        <w:spacing w:after="80" w:before="0"/>
      </w:pPr>
      <w:r>
        <w:t xml:space="preserve"/>
      </w:r>
    </w:p>
    <w:p>
      <w:pPr>
        <w:spacing w:after="140" w:before="0"/>
        <w:jc w:val="left"/>
      </w:pPr>
      <w:r>
        <w:rPr>
          <w:rFonts w:ascii="Courier New" w:cs="Courier New" w:eastAsia="Courier New" w:hAnsi="Courier New"/>
          <w:color w:val="1E3A5F"/>
          <w:sz w:val="19"/>
          <w:szCs w:val="19"/>
        </w:rPr>
        <w:t xml:space="preserve">open final_simualtion.html        # macOS
start final_simualtion.html       # Windows
xdg-open final_simualtion.html    # Linux</w:t>
      </w:r>
    </w:p>
    <w:p>
      <w:pPr>
        <w:spacing w:after="80" w:before="0"/>
      </w:pPr>
      <w:r>
        <w:t xml:space="preserve"/>
      </w:r>
    </w:p>
    <w:p>
      <w:pPr>
        <w:spacing w:after="140" w:before="0"/>
      </w:pPr>
      <w:r>
        <w:rPr>
          <w:rFonts w:ascii="Arial" w:cs="Arial" w:eastAsia="Arial" w:hAnsi="Arial"/>
          <w:b w:val="false"/>
          <w:bCs w:val="false"/>
          <w:i w:val="false"/>
          <w:iCs w:val="false"/>
          <w:color w:val="2D2D2D"/>
          <w:sz w:val="22"/>
          <w:szCs w:val="22"/>
        </w:rPr>
        <w:t xml:space="preserve">Step 4 — In the simulator, select a border zone and click the Dispatch / SEND button. The dashboard will display live inference results within 1–2 refresh cycles (~5 seconds).</w:t>
      </w:r>
    </w:p>
    <w:p>
      <w:pPr>
        <w:pStyle w:val="Heading2"/>
        <w:pBdr>
          <w:bottom w:val="single" w:color="C7DCF0" w:sz="4" w:space="3"/>
        </w:pBdr>
        <w:spacing w:after="100" w:before="280"/>
      </w:pPr>
      <w:r>
        <w:rPr>
          <w:rFonts w:ascii="Arial" w:cs="Arial" w:eastAsia="Arial" w:hAnsi="Arial"/>
          <w:b/>
          <w:bCs/>
          <w:i w:val="false"/>
          <w:iCs w:val="false"/>
          <w:color w:val="1E3A5F"/>
          <w:sz w:val="27"/>
          <w:szCs w:val="27"/>
        </w:rPr>
        <w:t xml:space="preserve">12.4 Apple Silicon / macOS Notes</w:t>
      </w:r>
    </w:p>
    <w:p>
      <w:pPr>
        <w:spacing w:after="140" w:before="0"/>
      </w:pPr>
      <w:r>
        <w:rPr>
          <w:rFonts w:ascii="Arial" w:cs="Arial" w:eastAsia="Arial" w:hAnsi="Arial"/>
          <w:b w:val="false"/>
          <w:bCs w:val="false"/>
          <w:i w:val="false"/>
          <w:iCs w:val="false"/>
          <w:color w:val="2D2D2D"/>
          <w:sz w:val="22"/>
          <w:szCs w:val="22"/>
        </w:rPr>
        <w:t xml:space="preserve">The following environment variables are pre-set in both app.py and sitecustomize.py to prevent TensorFlow Metal GPU plugin segfaults on M1/M2/M3/M4:</w:t>
      </w:r>
    </w:p>
    <w:p>
      <w:pPr>
        <w:spacing w:after="80" w:before="0"/>
      </w:pPr>
      <w:r>
        <w:t xml:space="preserve"/>
      </w:r>
    </w:p>
    <w:p>
      <w:pPr>
        <w:spacing w:after="140" w:before="0"/>
        <w:jc w:val="left"/>
      </w:pPr>
      <w:r>
        <w:rPr>
          <w:rFonts w:ascii="Courier New" w:cs="Courier New" w:eastAsia="Courier New" w:hAnsi="Courier New"/>
          <w:color w:val="1E3A5F"/>
          <w:sz w:val="19"/>
          <w:szCs w:val="19"/>
        </w:rPr>
        <w:t xml:space="preserve">TF_CPP_MIN_LOG_LEVEL=3         # suppress all TF C++ logs
CUDA_VISIBLE_DEVICES=""          # disable CUDA
TF_METAL_DEVICE_PLACEMENT=0     # stop Metal plugin registration</w:t>
      </w:r>
    </w:p>
    <w:p>
      <w:pPr>
        <w:spacing w:after="80" w:before="0"/>
      </w:pPr>
      <w:r>
        <w:t xml:space="preserve"/>
      </w:r>
    </w:p>
    <w:p>
      <w:pPr>
        <w:spacing w:after="140" w:before="0"/>
      </w:pPr>
      <w:r>
        <w:rPr>
          <w:rFonts w:ascii="Arial" w:cs="Arial" w:eastAsia="Arial" w:hAnsi="Arial"/>
          <w:b w:val="false"/>
          <w:bCs w:val="false"/>
          <w:i w:val="false"/>
          <w:iCs w:val="false"/>
          <w:color w:val="2D2D2D"/>
          <w:sz w:val="22"/>
          <w:szCs w:val="22"/>
        </w:rPr>
        <w:t xml:space="preserve">sitecustomize.py additionally patches asyncio.get_event_loop() on darwin to always return an open loop, preventing RuntimeError: 'There is no current event loop in thread ...' which causes the Streamlit cache expiry coroutine to segfault on Python 3.10 + macOS.</w:t>
      </w:r>
    </w:p>
    <w:p>
      <w:pPr>
        <w:pStyle w:val="Heading2"/>
        <w:pBdr>
          <w:bottom w:val="single" w:color="C7DCF0" w:sz="4" w:space="3"/>
        </w:pBdr>
        <w:spacing w:after="100" w:before="280"/>
      </w:pPr>
      <w:r>
        <w:rPr>
          <w:rFonts w:ascii="Arial" w:cs="Arial" w:eastAsia="Arial" w:hAnsi="Arial"/>
          <w:b/>
          <w:bCs/>
          <w:i w:val="false"/>
          <w:iCs w:val="false"/>
          <w:color w:val="1E3A5F"/>
          <w:sz w:val="27"/>
          <w:szCs w:val="27"/>
        </w:rPr>
        <w:t xml:space="preserve">12.5 Streamlit Configuration (.streamlit/config.toml)</w:t>
      </w:r>
    </w:p>
    <w:p>
      <w:pPr>
        <w:spacing w:after="140" w:before="0"/>
        <w:jc w:val="left"/>
      </w:pPr>
      <w:r>
        <w:rPr>
          <w:rFonts w:ascii="Courier New" w:cs="Courier New" w:eastAsia="Courier New" w:hAnsi="Courier New"/>
          <w:color w:val="1E3A5F"/>
          <w:sz w:val="19"/>
          <w:szCs w:val="19"/>
        </w:rPr>
        <w:t xml:space="preserve">[server]
fileWatcherType = "none"
[logger]
level = "error"</w:t>
      </w:r>
    </w:p>
    <w:p>
      <w:pPr>
        <w:spacing w:after="80" w:before="0"/>
      </w:pPr>
      <w:r>
        <w:t xml:space="preserve"/>
      </w:r>
    </w:p>
    <w:p>
      <w:pPr>
        <w:spacing w:after="140" w:before="0"/>
      </w:pPr>
      <w:r>
        <w:rPr>
          <w:rFonts w:ascii="Arial" w:cs="Arial" w:eastAsia="Arial" w:hAnsi="Arial"/>
          <w:b w:val="false"/>
          <w:bCs w:val="false"/>
          <w:i w:val="false"/>
          <w:iCs w:val="false"/>
          <w:color w:val="2D2D2D"/>
          <w:sz w:val="22"/>
          <w:szCs w:val="22"/>
        </w:rPr>
        <w:t xml:space="preserve">fileWatcherType = 'none' disables Streamlit's file system watcher, which can cause duplicate bridge server instances when source files are modified. log level 'error' reduces console noise from Streamlit internals.</w:t>
      </w:r>
    </w:p>
    <w:p>
      <w:pPr>
        <w:spacing w:after="80" w:before="0"/>
      </w:pPr>
      <w:r>
        <w:t xml:space="preserve"/>
      </w:r>
    </w:p>
    <w:p>
      <w:r>
        <w:br w:type="page"/>
      </w:r>
    </w:p>
    <w:p>
      <w:pPr>
        <w:pStyle w:val="Heading1"/>
        <w:pBdr>
          <w:bottom w:val="single" w:color="0EA5E9" w:sz="8" w:space="4"/>
        </w:pBdr>
        <w:spacing w:after="160" w:before="360"/>
      </w:pPr>
      <w:r>
        <w:rPr>
          <w:rFonts w:ascii="Arial" w:cs="Arial" w:eastAsia="Arial" w:hAnsi="Arial"/>
          <w:b/>
          <w:bCs/>
          <w:i w:val="false"/>
          <w:iCs w:val="false"/>
          <w:color w:val="1E3A5F"/>
          <w:sz w:val="34"/>
          <w:szCs w:val="34"/>
        </w:rPr>
        <w:t xml:space="preserve">13. Performance Summary</w:t>
      </w:r>
    </w:p>
    <w:p>
      <w:pPr>
        <w:spacing w:after="140" w:before="0"/>
      </w:pPr>
      <w:r>
        <w:rPr>
          <w:rFonts w:ascii="Arial" w:cs="Arial" w:eastAsia="Arial" w:hAnsi="Arial"/>
          <w:b w:val="false"/>
          <w:bCs w:val="false"/>
          <w:i w:val="false"/>
          <w:iCs w:val="false"/>
          <w:color w:val="2D2D2D"/>
          <w:sz w:val="22"/>
          <w:szCs w:val="22"/>
        </w:rPr>
        <w:t xml:space="preserve">The table below consolidates all key training and evaluation metrics across all seven models, providing a single reference for system-wide performance assessment: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520"/>
        <w:gridCol w:w="1440"/>
        <w:gridCol w:w="1440"/>
        <w:gridCol w:w="1440"/>
        <w:gridCol w:w="2040"/>
        <w:gridCol w:w="1800"/>
      </w:tblGrid>
      <w:tr>
        <w:trPr>
          <w:tblHeader/>
        </w:trPr>
        <w:tc>
          <w:tcPr>
            <w:tcW w:type="dxa" w:w="48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w:t>
            </w:r>
          </w:p>
        </w:tc>
        <w:tc>
          <w:tcPr>
            <w:tcW w:type="dxa" w:w="252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Model</w:t>
            </w:r>
          </w:p>
        </w:tc>
        <w:tc>
          <w:tcPr>
            <w:tcW w:type="dxa" w:w="144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Algorithm</w:t>
            </w:r>
          </w:p>
        </w:tc>
        <w:tc>
          <w:tcPr>
            <w:tcW w:type="dxa" w:w="144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Accuracy</w:t>
            </w:r>
          </w:p>
        </w:tc>
        <w:tc>
          <w:tcPr>
            <w:tcW w:type="dxa" w:w="144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F1 Macro</w:t>
            </w:r>
          </w:p>
        </w:tc>
        <w:tc>
          <w:tcPr>
            <w:tcW w:type="dxa" w:w="204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AUC / Proxy</w:t>
            </w:r>
          </w:p>
        </w:tc>
        <w:tc>
          <w:tcPr>
            <w:tcW w:type="dxa" w:w="180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CV Stability</w:t>
            </w:r>
          </w:p>
        </w:tc>
      </w:tr>
      <w:tr>
        <w:tc>
          <w:tcPr>
            <w:tcW w:type="dxa" w:w="4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M1</w:t>
            </w:r>
          </w:p>
        </w:tc>
        <w:tc>
          <w:tcPr>
            <w:tcW w:type="dxa" w:w="25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GEOINT XGBoost</w:t>
            </w:r>
          </w:p>
        </w:tc>
        <w:tc>
          <w:tcPr>
            <w:tcW w:type="dxa" w:w="1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XGBoost</w:t>
            </w:r>
          </w:p>
        </w:tc>
        <w:tc>
          <w:tcPr>
            <w:tcW w:type="dxa" w:w="1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0.486</w:t>
            </w:r>
          </w:p>
        </w:tc>
        <w:tc>
          <w:tcPr>
            <w:tcW w:type="dxa" w:w="1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0.220</w:t>
            </w:r>
          </w:p>
        </w:tc>
        <w:tc>
          <w:tcPr>
            <w:tcW w:type="dxa" w:w="20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ROC-AUC 0.617</w:t>
            </w:r>
          </w:p>
        </w:tc>
        <w:tc>
          <w:tcPr>
            <w:tcW w:type="dxa" w:w="1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±0.0008</w:t>
            </w:r>
          </w:p>
        </w:tc>
      </w:tr>
      <w:tr>
        <w:tc>
          <w:tcPr>
            <w:tcW w:type="dxa" w:w="48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M2</w:t>
            </w:r>
          </w:p>
        </w:tc>
        <w:tc>
          <w:tcPr>
            <w:tcW w:type="dxa" w:w="25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BiLSTM Temporal</w:t>
            </w:r>
          </w:p>
        </w:tc>
        <w:tc>
          <w:tcPr>
            <w:tcW w:type="dxa" w:w="14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BiLSTM+Attn</w:t>
            </w:r>
          </w:p>
        </w:tc>
        <w:tc>
          <w:tcPr>
            <w:tcW w:type="dxa" w:w="14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w:t>
            </w:r>
          </w:p>
        </w:tc>
        <w:tc>
          <w:tcPr>
            <w:tcW w:type="dxa" w:w="14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w:t>
            </w:r>
          </w:p>
        </w:tc>
        <w:tc>
          <w:tcPr>
            <w:tcW w:type="dxa" w:w="20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Architecture</w:t>
            </w:r>
          </w:p>
        </w:tc>
        <w:tc>
          <w:tcPr>
            <w:tcW w:type="dxa" w:w="18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TF Events logged</w:t>
            </w:r>
          </w:p>
        </w:tc>
      </w:tr>
      <w:tr>
        <w:tc>
          <w:tcPr>
            <w:tcW w:type="dxa" w:w="4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M3</w:t>
            </w:r>
          </w:p>
        </w:tc>
        <w:tc>
          <w:tcPr>
            <w:tcW w:type="dxa" w:w="25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SOCINT XGBoost</w:t>
            </w:r>
          </w:p>
        </w:tc>
        <w:tc>
          <w:tcPr>
            <w:tcW w:type="dxa" w:w="1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XGBoost</w:t>
            </w:r>
          </w:p>
        </w:tc>
        <w:tc>
          <w:tcPr>
            <w:tcW w:type="dxa" w:w="1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0.932</w:t>
            </w:r>
          </w:p>
        </w:tc>
        <w:tc>
          <w:tcPr>
            <w:tcW w:type="dxa" w:w="1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0.933</w:t>
            </w:r>
          </w:p>
        </w:tc>
        <w:tc>
          <w:tcPr>
            <w:tcW w:type="dxa" w:w="20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w:t>
            </w:r>
          </w:p>
        </w:tc>
        <w:tc>
          <w:tcPr>
            <w:tcW w:type="dxa" w:w="1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0.935 ±0.004</w:t>
            </w:r>
          </w:p>
        </w:tc>
      </w:tr>
      <w:tr>
        <w:tc>
          <w:tcPr>
            <w:tcW w:type="dxa" w:w="48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M4</w:t>
            </w:r>
          </w:p>
        </w:tc>
        <w:tc>
          <w:tcPr>
            <w:tcW w:type="dxa" w:w="25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SOCINT IsoForest</w:t>
            </w:r>
          </w:p>
        </w:tc>
        <w:tc>
          <w:tcPr>
            <w:tcW w:type="dxa" w:w="14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IsolationForest</w:t>
            </w:r>
          </w:p>
        </w:tc>
        <w:tc>
          <w:tcPr>
            <w:tcW w:type="dxa" w:w="14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w:t>
            </w:r>
          </w:p>
        </w:tc>
        <w:tc>
          <w:tcPr>
            <w:tcW w:type="dxa" w:w="14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w:t>
            </w:r>
          </w:p>
        </w:tc>
        <w:tc>
          <w:tcPr>
            <w:tcW w:type="dxa" w:w="20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AUC-CRIT 0.955</w:t>
            </w:r>
          </w:p>
        </w:tc>
        <w:tc>
          <w:tcPr>
            <w:tcW w:type="dxa" w:w="18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Proxy AP 0.777</w:t>
            </w:r>
          </w:p>
        </w:tc>
      </w:tr>
      <w:tr>
        <w:tc>
          <w:tcPr>
            <w:tcW w:type="dxa" w:w="4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M5</w:t>
            </w:r>
          </w:p>
        </w:tc>
        <w:tc>
          <w:tcPr>
            <w:tcW w:type="dxa" w:w="25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CYBINT LightGBM</w:t>
            </w:r>
          </w:p>
        </w:tc>
        <w:tc>
          <w:tcPr>
            <w:tcW w:type="dxa" w:w="1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LightGBM</w:t>
            </w:r>
          </w:p>
        </w:tc>
        <w:tc>
          <w:tcPr>
            <w:tcW w:type="dxa" w:w="1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~0.91</w:t>
            </w:r>
          </w:p>
        </w:tc>
        <w:tc>
          <w:tcPr>
            <w:tcW w:type="dxa" w:w="1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0.909</w:t>
            </w:r>
          </w:p>
        </w:tc>
        <w:tc>
          <w:tcPr>
            <w:tcW w:type="dxa" w:w="20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AUC-OvR 0.986</w:t>
            </w:r>
          </w:p>
        </w:tc>
        <w:tc>
          <w:tcPr>
            <w:tcW w:type="dxa" w:w="1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0.905 ±0.003</w:t>
            </w:r>
          </w:p>
        </w:tc>
      </w:tr>
      <w:tr>
        <w:tc>
          <w:tcPr>
            <w:tcW w:type="dxa" w:w="48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M6</w:t>
            </w:r>
          </w:p>
        </w:tc>
        <w:tc>
          <w:tcPr>
            <w:tcW w:type="dxa" w:w="25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CYBINT Autoencoder</w:t>
            </w:r>
          </w:p>
        </w:tc>
        <w:tc>
          <w:tcPr>
            <w:tcW w:type="dxa" w:w="14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Autoencoder</w:t>
            </w:r>
          </w:p>
        </w:tc>
        <w:tc>
          <w:tcPr>
            <w:tcW w:type="dxa" w:w="14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w:t>
            </w:r>
          </w:p>
        </w:tc>
        <w:tc>
          <w:tcPr>
            <w:tcW w:type="dxa" w:w="14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w:t>
            </w:r>
          </w:p>
        </w:tc>
        <w:tc>
          <w:tcPr>
            <w:tcW w:type="dxa" w:w="20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MSE threshold</w:t>
            </w:r>
          </w:p>
        </w:tc>
        <w:tc>
          <w:tcPr>
            <w:tcW w:type="dxa" w:w="18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Calibrated on val</w:t>
            </w:r>
          </w:p>
        </w:tc>
      </w:tr>
      <w:tr>
        <w:tc>
          <w:tcPr>
            <w:tcW w:type="dxa" w:w="4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M7</w:t>
            </w:r>
          </w:p>
        </w:tc>
        <w:tc>
          <w:tcPr>
            <w:tcW w:type="dxa" w:w="25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Fusion XGBoost</w:t>
            </w:r>
          </w:p>
        </w:tc>
        <w:tc>
          <w:tcPr>
            <w:tcW w:type="dxa" w:w="1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XGBoost Reg.</w:t>
            </w:r>
          </w:p>
        </w:tc>
        <w:tc>
          <w:tcPr>
            <w:tcW w:type="dxa" w:w="1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w:t>
            </w:r>
          </w:p>
        </w:tc>
        <w:tc>
          <w:tcPr>
            <w:tcW w:type="dxa" w:w="1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w:t>
            </w:r>
          </w:p>
        </w:tc>
        <w:tc>
          <w:tcPr>
            <w:tcW w:type="dxa" w:w="20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Output: 0–1</w:t>
            </w:r>
          </w:p>
        </w:tc>
        <w:tc>
          <w:tcPr>
            <w:tcW w:type="dxa" w:w="18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Diagnostics in notebook</w:t>
            </w:r>
          </w:p>
        </w:tc>
      </w:tr>
    </w:tbl>
    <w:p>
      <w:pPr>
        <w:spacing w:after="80" w:before="0"/>
      </w:pPr>
      <w:r>
        <w:t xml:space="preserve"/>
      </w:r>
    </w:p>
    <w:p>
      <w:pPr>
        <w:pBdr>
          <w:left w:val="single" w:color="10B981" w:sz="16" w:space="8"/>
        </w:pBdr>
        <w:shd w:fill="ECFDF5" w:val="clear"/>
        <w:spacing w:after="80" w:before="80"/>
        <w:ind w:left="360"/>
      </w:pPr>
      <w:r>
        <w:rPr>
          <w:rFonts w:ascii="Arial" w:cs="Arial" w:eastAsia="Arial" w:hAnsi="Arial"/>
          <w:b w:val="false"/>
          <w:bCs w:val="false"/>
          <w:i/>
          <w:iCs/>
          <w:color w:val="2D2D2D"/>
          <w:sz w:val="21"/>
          <w:szCs w:val="21"/>
        </w:rPr>
        <w:t xml:space="preserve">The SOCINT XGBoost (0.933 macro F1) and CYBINT LightGBM (0.986 AUC-OvR) are the strongest supervised models. The SOCINT Isolation Forest provides complementary zero-day anomaly coverage with 0.955 AUC against CRITICAL labels.</w:t>
      </w:r>
    </w:p>
    <w:p>
      <w:pPr>
        <w:spacing w:after="80" w:before="0"/>
      </w:pPr>
      <w:r>
        <w:t xml:space="preserve"/>
      </w:r>
    </w:p>
    <w:p>
      <w:r>
        <w:br w:type="page"/>
      </w:r>
    </w:p>
    <w:p>
      <w:pPr>
        <w:pStyle w:val="Heading1"/>
        <w:pBdr>
          <w:bottom w:val="single" w:color="0EA5E9" w:sz="8" w:space="4"/>
        </w:pBdr>
        <w:spacing w:after="160" w:before="360"/>
      </w:pPr>
      <w:r>
        <w:rPr>
          <w:rFonts w:ascii="Arial" w:cs="Arial" w:eastAsia="Arial" w:hAnsi="Arial"/>
          <w:b/>
          <w:bCs/>
          <w:i w:val="false"/>
          <w:iCs w:val="false"/>
          <w:color w:val="1E3A5F"/>
          <w:sz w:val="34"/>
          <w:szCs w:val="34"/>
        </w:rPr>
        <w:t xml:space="preserve">14. Known Limitations &amp; Roadmap</w:t>
      </w:r>
    </w:p>
    <w:p>
      <w:pPr>
        <w:pStyle w:val="Heading2"/>
        <w:pBdr>
          <w:bottom w:val="single" w:color="C7DCF0" w:sz="4" w:space="3"/>
        </w:pBdr>
        <w:spacing w:after="100" w:before="280"/>
      </w:pPr>
      <w:r>
        <w:rPr>
          <w:rFonts w:ascii="Arial" w:cs="Arial" w:eastAsia="Arial" w:hAnsi="Arial"/>
          <w:b/>
          <w:bCs/>
          <w:i w:val="false"/>
          <w:iCs w:val="false"/>
          <w:color w:val="1E3A5F"/>
          <w:sz w:val="27"/>
          <w:szCs w:val="27"/>
        </w:rPr>
        <w:t xml:space="preserve">14.1 Current Limitations</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GEOINT Model Performance: M1 achieves 0.486 accuracy / 0.220 macro F1 due to severe class imbalance in the training dataset. The model functions as a probabilistic signal supplier to M7, not a standalone decision system.</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Single-Device Architecture: The in-process Flask bridge and shared _state dict are not horizontally scalable. Multi-instance deployments require migration to Redis Pub/Sub or a message queue.</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Synthetic Training Data: All datasets were synthetically generated. Operational deployment requires re-training on verified intelligence data under appropriate security classification.</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Static Fusion Weights: M7 was trained on fixed domain score distributions. Retraining any upstream model (M1–M6) without retraining M7 may degrade fusion accuracy.</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No Persistent Storage: Timeline data is in-session only (Streamlit session_state). Server restart loses all historical data.</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Simulator Accuracy: The Leaflet simulator models threat scenarios algorithmically; it does not ingest real ISR feeds or open-source intelligence streams.</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SBERT Lazy Loading: The SBERT model (~420 MB) loads on first SOCINT alert batch. The first live dispatch after cold start incurs a one-time 2–5 second embedding model load latency.</w:t>
      </w:r>
    </w:p>
    <w:p>
      <w:pPr>
        <w:pStyle w:val="Heading2"/>
        <w:pBdr>
          <w:bottom w:val="single" w:color="C7DCF0" w:sz="4" w:space="3"/>
        </w:pBdr>
        <w:spacing w:after="100" w:before="280"/>
      </w:pPr>
      <w:r>
        <w:rPr>
          <w:rFonts w:ascii="Arial" w:cs="Arial" w:eastAsia="Arial" w:hAnsi="Arial"/>
          <w:b/>
          <w:bCs/>
          <w:i w:val="false"/>
          <w:iCs w:val="false"/>
          <w:color w:val="1E3A5F"/>
          <w:sz w:val="27"/>
          <w:szCs w:val="27"/>
        </w:rPr>
        <w:t xml:space="preserve">14.2 Roadmap</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Persistent Redis state backend for distributed bridge deployment and durable timeline history.</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SIGINT (Signals Intelligence) as a fourth domain module with a dedicated Model 8 input to the fusion layer.</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Bayesian online learning for M7 to adapt fusion weights to recent operational patterns without full retraining.</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Live SHAP explainability panel on the dashboard using pre-computed Model 5 SHAP values (already available in notebook/cybint/model5_outputs/).</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JWT / API-key authentication on POST /api/hyrox/ingest for operational security hardening.</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Mobile-responsive dashboard layout and Progressive Web App (PWA) packaging for field tablet use.</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LSTM-Fusion integration: feed the async BiLSTM temporal_probs directly into the M7 input feature vector on the critical path.</w:t>
      </w:r>
    </w:p>
    <w:p>
      <w:pPr>
        <w:pStyle w:val="ListParagraph"/>
        <w:numPr>
          <w:ilvl w:val="0"/>
          <w:numId w:val="2"/>
        </w:numPr>
        <w:spacing w:after="80" w:before="0"/>
      </w:pPr>
      <w:r>
        <w:rPr>
          <w:rFonts w:ascii="Arial" w:cs="Arial" w:eastAsia="Arial" w:hAnsi="Arial"/>
          <w:b w:val="false"/>
          <w:bCs w:val="false"/>
          <w:i w:val="false"/>
          <w:iCs w:val="false"/>
          <w:color w:val="2D2D2D"/>
          <w:sz w:val="22"/>
          <w:szCs w:val="22"/>
        </w:rPr>
        <w:t xml:space="preserve">Containerisation (Docker Compose): separate containers for bridge server, Streamlit dashboard, and model serving with health-check dependencies.</w:t>
      </w:r>
    </w:p>
    <w:p>
      <w:pPr>
        <w:spacing w:after="80" w:before="0"/>
      </w:pPr>
      <w:r>
        <w:t xml:space="preserve"/>
      </w:r>
    </w:p>
    <w:p>
      <w:r>
        <w:br w:type="page"/>
      </w:r>
    </w:p>
    <w:p>
      <w:pPr>
        <w:pStyle w:val="Heading1"/>
        <w:pBdr>
          <w:bottom w:val="single" w:color="0EA5E9" w:sz="8" w:space="4"/>
        </w:pBdr>
        <w:spacing w:after="160" w:before="360"/>
      </w:pPr>
      <w:r>
        <w:rPr>
          <w:rFonts w:ascii="Arial" w:cs="Arial" w:eastAsia="Arial" w:hAnsi="Arial"/>
          <w:b/>
          <w:bCs/>
          <w:i w:val="false"/>
          <w:iCs w:val="false"/>
          <w:color w:val="1E3A5F"/>
          <w:sz w:val="34"/>
          <w:szCs w:val="34"/>
        </w:rPr>
        <w:t xml:space="preserve">15. Appendices</w:t>
      </w:r>
    </w:p>
    <w:p>
      <w:pPr>
        <w:pStyle w:val="Heading2"/>
        <w:pBdr>
          <w:bottom w:val="single" w:color="C7DCF0" w:sz="4" w:space="3"/>
        </w:pBdr>
        <w:spacing w:after="100" w:before="280"/>
      </w:pPr>
      <w:r>
        <w:rPr>
          <w:rFonts w:ascii="Arial" w:cs="Arial" w:eastAsia="Arial" w:hAnsi="Arial"/>
          <w:b/>
          <w:bCs/>
          <w:i w:val="false"/>
          <w:iCs w:val="false"/>
          <w:color w:val="1E3A5F"/>
          <w:sz w:val="27"/>
          <w:szCs w:val="27"/>
        </w:rPr>
        <w:t xml:space="preserve">Appendix A — Model File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480"/>
        <w:gridCol w:w="1200"/>
        <w:gridCol w:w="2160"/>
        <w:gridCol w:w="2040"/>
      </w:tblGrid>
      <w:tr>
        <w:trPr>
          <w:tblHeader/>
        </w:trPr>
        <w:tc>
          <w:tcPr>
            <w:tcW w:type="dxa" w:w="48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ID</w:t>
            </w:r>
          </w:p>
        </w:tc>
        <w:tc>
          <w:tcPr>
            <w:tcW w:type="dxa" w:w="348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File Path</w:t>
            </w:r>
          </w:p>
        </w:tc>
        <w:tc>
          <w:tcPr>
            <w:tcW w:type="dxa" w:w="120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Format</w:t>
            </w:r>
          </w:p>
        </w:tc>
        <w:tc>
          <w:tcPr>
            <w:tcW w:type="dxa" w:w="216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Algorithm</w:t>
            </w:r>
          </w:p>
        </w:tc>
        <w:tc>
          <w:tcPr>
            <w:tcW w:type="dxa" w:w="204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Size</w:t>
            </w:r>
          </w:p>
        </w:tc>
      </w:tr>
      <w:tr>
        <w:tc>
          <w:tcPr>
            <w:tcW w:type="dxa" w:w="4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M1</w:t>
            </w:r>
          </w:p>
        </w:tc>
        <w:tc>
          <w:tcPr>
            <w:tcW w:type="dxa" w:w="34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models/geoint/geoint_xgb_model.pkl</w:t>
            </w:r>
          </w:p>
        </w:tc>
        <w:tc>
          <w:tcPr>
            <w:tcW w:type="dxa" w:w="12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joblib</w:t>
            </w:r>
          </w:p>
        </w:tc>
        <w:tc>
          <w:tcPr>
            <w:tcW w:type="dxa" w:w="2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XGBoost Classifier</w:t>
            </w:r>
          </w:p>
        </w:tc>
        <w:tc>
          <w:tcPr>
            <w:tcW w:type="dxa" w:w="20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~11 KB</w:t>
            </w:r>
          </w:p>
        </w:tc>
      </w:tr>
      <w:tr>
        <w:tc>
          <w:tcPr>
            <w:tcW w:type="dxa" w:w="48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M2</w:t>
            </w:r>
          </w:p>
        </w:tc>
        <w:tc>
          <w:tcPr>
            <w:tcW w:type="dxa" w:w="348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models/temporal/best_model.keras</w:t>
            </w:r>
          </w:p>
        </w:tc>
        <w:tc>
          <w:tcPr>
            <w:tcW w:type="dxa" w:w="12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.keras</w:t>
            </w:r>
          </w:p>
        </w:tc>
        <w:tc>
          <w:tcPr>
            <w:tcW w:type="dxa" w:w="21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BiLSTM+Attention</w:t>
            </w:r>
          </w:p>
        </w:tc>
        <w:tc>
          <w:tcPr>
            <w:tcW w:type="dxa" w:w="20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~5.0 MB</w:t>
            </w:r>
          </w:p>
        </w:tc>
      </w:tr>
      <w:tr>
        <w:tc>
          <w:tcPr>
            <w:tcW w:type="dxa" w:w="4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M3</w:t>
            </w:r>
          </w:p>
        </w:tc>
        <w:tc>
          <w:tcPr>
            <w:tcW w:type="dxa" w:w="34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models/socint/model3_xgb_socint.json</w:t>
            </w:r>
          </w:p>
        </w:tc>
        <w:tc>
          <w:tcPr>
            <w:tcW w:type="dxa" w:w="12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JSON</w:t>
            </w:r>
          </w:p>
        </w:tc>
        <w:tc>
          <w:tcPr>
            <w:tcW w:type="dxa" w:w="2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XGBoost Classifier</w:t>
            </w:r>
          </w:p>
        </w:tc>
        <w:tc>
          <w:tcPr>
            <w:tcW w:type="dxa" w:w="20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~2.2 MB</w:t>
            </w:r>
          </w:p>
        </w:tc>
      </w:tr>
      <w:tr>
        <w:tc>
          <w:tcPr>
            <w:tcW w:type="dxa" w:w="48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M4</w:t>
            </w:r>
          </w:p>
        </w:tc>
        <w:tc>
          <w:tcPr>
            <w:tcW w:type="dxa" w:w="348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models/socint/model4_isolation_forest.joblib</w:t>
            </w:r>
          </w:p>
        </w:tc>
        <w:tc>
          <w:tcPr>
            <w:tcW w:type="dxa" w:w="12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joblib</w:t>
            </w:r>
          </w:p>
        </w:tc>
        <w:tc>
          <w:tcPr>
            <w:tcW w:type="dxa" w:w="21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IsolationForest Pipeline</w:t>
            </w:r>
          </w:p>
        </w:tc>
        <w:tc>
          <w:tcPr>
            <w:tcW w:type="dxa" w:w="20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~4.6 MB</w:t>
            </w:r>
          </w:p>
        </w:tc>
      </w:tr>
      <w:tr>
        <w:tc>
          <w:tcPr>
            <w:tcW w:type="dxa" w:w="4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M5</w:t>
            </w:r>
          </w:p>
        </w:tc>
        <w:tc>
          <w:tcPr>
            <w:tcW w:type="dxa" w:w="34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models/cybint/model5_lgbm.txt</w:t>
            </w:r>
          </w:p>
        </w:tc>
        <w:tc>
          <w:tcPr>
            <w:tcW w:type="dxa" w:w="12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LightGBM text</w:t>
            </w:r>
          </w:p>
        </w:tc>
        <w:tc>
          <w:tcPr>
            <w:tcW w:type="dxa" w:w="2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LightGBM Booster</w:t>
            </w:r>
          </w:p>
        </w:tc>
        <w:tc>
          <w:tcPr>
            <w:tcW w:type="dxa" w:w="20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~952 KB</w:t>
            </w:r>
          </w:p>
        </w:tc>
      </w:tr>
      <w:tr>
        <w:tc>
          <w:tcPr>
            <w:tcW w:type="dxa" w:w="48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M6</w:t>
            </w:r>
          </w:p>
        </w:tc>
        <w:tc>
          <w:tcPr>
            <w:tcW w:type="dxa" w:w="348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models/cybint/model6_autoencoder.h5</w:t>
            </w:r>
          </w:p>
        </w:tc>
        <w:tc>
          <w:tcPr>
            <w:tcW w:type="dxa" w:w="12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HDF5</w:t>
            </w:r>
          </w:p>
        </w:tc>
        <w:tc>
          <w:tcPr>
            <w:tcW w:type="dxa" w:w="21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Keras Autoencoder</w:t>
            </w:r>
          </w:p>
        </w:tc>
        <w:tc>
          <w:tcPr>
            <w:tcW w:type="dxa" w:w="20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~54 KB</w:t>
            </w:r>
          </w:p>
        </w:tc>
      </w:tr>
      <w:tr>
        <w:tc>
          <w:tcPr>
            <w:tcW w:type="dxa" w:w="4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M6s</w:t>
            </w:r>
          </w:p>
        </w:tc>
        <w:tc>
          <w:tcPr>
            <w:tcW w:type="dxa" w:w="34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models/cybint/model6_scaler.pkl</w:t>
            </w:r>
          </w:p>
        </w:tc>
        <w:tc>
          <w:tcPr>
            <w:tcW w:type="dxa" w:w="12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joblib</w:t>
            </w:r>
          </w:p>
        </w:tc>
        <w:tc>
          <w:tcPr>
            <w:tcW w:type="dxa" w:w="2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StandardScaler</w:t>
            </w:r>
          </w:p>
        </w:tc>
        <w:tc>
          <w:tcPr>
            <w:tcW w:type="dxa" w:w="20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~1 KB</w:t>
            </w:r>
          </w:p>
        </w:tc>
      </w:tr>
      <w:tr>
        <w:tc>
          <w:tcPr>
            <w:tcW w:type="dxa" w:w="48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M6t</w:t>
            </w:r>
          </w:p>
        </w:tc>
        <w:tc>
          <w:tcPr>
            <w:tcW w:type="dxa" w:w="348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models/cybint/model6_threshold.npy</w:t>
            </w:r>
          </w:p>
        </w:tc>
        <w:tc>
          <w:tcPr>
            <w:tcW w:type="dxa" w:w="12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numpy</w:t>
            </w:r>
          </w:p>
        </w:tc>
        <w:tc>
          <w:tcPr>
            <w:tcW w:type="dxa" w:w="21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MSE threshold scalar</w:t>
            </w:r>
          </w:p>
        </w:tc>
        <w:tc>
          <w:tcPr>
            <w:tcW w:type="dxa" w:w="20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&lt;1 KB</w:t>
            </w:r>
          </w:p>
        </w:tc>
      </w:tr>
      <w:tr>
        <w:tc>
          <w:tcPr>
            <w:tcW w:type="dxa" w:w="4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M7</w:t>
            </w:r>
          </w:p>
        </w:tc>
        <w:tc>
          <w:tcPr>
            <w:tcW w:type="dxa" w:w="34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models/fusion engine/model7_xgb_fusion.json</w:t>
            </w:r>
          </w:p>
        </w:tc>
        <w:tc>
          <w:tcPr>
            <w:tcW w:type="dxa" w:w="12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JSON</w:t>
            </w:r>
          </w:p>
        </w:tc>
        <w:tc>
          <w:tcPr>
            <w:tcW w:type="dxa" w:w="2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XGBoost Regressor</w:t>
            </w:r>
          </w:p>
        </w:tc>
        <w:tc>
          <w:tcPr>
            <w:tcW w:type="dxa" w:w="20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~224 KB</w:t>
            </w:r>
          </w:p>
        </w:tc>
      </w:tr>
      <w:tr>
        <w:tc>
          <w:tcPr>
            <w:tcW w:type="dxa" w:w="48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M3a</w:t>
            </w:r>
          </w:p>
        </w:tc>
        <w:tc>
          <w:tcPr>
            <w:tcW w:type="dxa" w:w="348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models/socint/label_encoder.pkl</w:t>
            </w:r>
          </w:p>
        </w:tc>
        <w:tc>
          <w:tcPr>
            <w:tcW w:type="dxa" w:w="120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pickle</w:t>
            </w:r>
          </w:p>
        </w:tc>
        <w:tc>
          <w:tcPr>
            <w:tcW w:type="dxa" w:w="216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Label decoder dict</w:t>
            </w:r>
          </w:p>
        </w:tc>
        <w:tc>
          <w:tcPr>
            <w:tcW w:type="dxa" w:w="20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&lt;1 KB</w:t>
            </w:r>
          </w:p>
        </w:tc>
      </w:tr>
      <w:tr>
        <w:tc>
          <w:tcPr>
            <w:tcW w:type="dxa" w:w="4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M3b</w:t>
            </w:r>
          </w:p>
        </w:tc>
        <w:tc>
          <w:tcPr>
            <w:tcW w:type="dxa" w:w="348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models/socint/feature_columns.pkl</w:t>
            </w:r>
          </w:p>
        </w:tc>
        <w:tc>
          <w:tcPr>
            <w:tcW w:type="dxa" w:w="120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pickle</w:t>
            </w:r>
          </w:p>
        </w:tc>
        <w:tc>
          <w:tcPr>
            <w:tcW w:type="dxa" w:w="216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Feature col list [23]</w:t>
            </w:r>
          </w:p>
        </w:tc>
        <w:tc>
          <w:tcPr>
            <w:tcW w:type="dxa" w:w="20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~390 B</w:t>
            </w:r>
          </w:p>
        </w:tc>
      </w:tr>
    </w:tbl>
    <w:p>
      <w:pPr>
        <w:spacing w:after="80" w:before="0"/>
      </w:pPr>
      <w:r>
        <w:t xml:space="preserve"/>
      </w:r>
    </w:p>
    <w:p>
      <w:pPr>
        <w:pStyle w:val="Heading2"/>
        <w:pBdr>
          <w:bottom w:val="single" w:color="C7DCF0" w:sz="4" w:space="3"/>
        </w:pBdr>
        <w:spacing w:after="100" w:before="280"/>
      </w:pPr>
      <w:r>
        <w:rPr>
          <w:rFonts w:ascii="Arial" w:cs="Arial" w:eastAsia="Arial" w:hAnsi="Arial"/>
          <w:b/>
          <w:bCs/>
          <w:i w:val="false"/>
          <w:iCs w:val="false"/>
          <w:color w:val="1E3A5F"/>
          <w:sz w:val="27"/>
          <w:szCs w:val="27"/>
        </w:rPr>
        <w:t xml:space="preserve">Appendix B — CYBINT Feature Column Reference (60 features)</w:t>
      </w:r>
    </w:p>
    <w:p>
      <w:pPr>
        <w:spacing w:after="140" w:before="0"/>
      </w:pPr>
      <w:r>
        <w:rPr>
          <w:rFonts w:ascii="Arial" w:cs="Arial" w:eastAsia="Arial" w:hAnsi="Arial"/>
          <w:b w:val="false"/>
          <w:bCs w:val="false"/>
          <w:i w:val="false"/>
          <w:iCs w:val="false"/>
          <w:color w:val="2D2D2D"/>
          <w:sz w:val="22"/>
          <w:szCs w:val="22"/>
        </w:rPr>
        <w:t xml:space="preserve">Complete ordered list as stored in reference/feature_columns.txt:</w:t>
      </w:r>
    </w:p>
    <w:p>
      <w:pPr>
        <w:spacing w:after="80" w:before="0"/>
      </w:pPr>
      <w:r>
        <w:t xml:space="preserve"/>
      </w:r>
    </w:p>
    <w:p>
      <w:pPr>
        <w:spacing w:after="140" w:before="0"/>
        <w:jc w:val="left"/>
      </w:pPr>
      <w:r>
        <w:rPr>
          <w:rFonts w:ascii="Courier New" w:cs="Courier New" w:eastAsia="Courier New" w:hAnsi="Courier New"/>
          <w:color w:val="1E3A5F"/>
          <w:sz w:val="19"/>
          <w:szCs w:val="19"/>
        </w:rPr>
        <w:t xml:space="preserve">n_intrusions             n_jamming                n_malware
weighted_cyber_signal    events_near_border       n_active_scenarios
hour                     day                      month
dayofweek                hour_sin                 hour_cos
month_sin                month_cos                region_code
total_events             max_event_type           min_event_type
event_std                event_range              intrusion_ratio
malware_ratio            jamming_ratio            border_density
signal_per_event         scenario_signal_interaction
border_signal_interaction  intrusion_malware_product
malware_jamming_product  border_scenario_interaction
scenario_total_interaction  malware_dominance     intrusion_dominance
flag_high_intrusion      flag_high_malware        flag_high_jamming
multi_vector_flag        active_border_flag       quarter
quarter_sin              quarter_cos              is_night
is_peak_hour             is_weekend               is_monday
is_friday                is_mid_month             night_signal
log_weighted_signal      log_events_near_border   log_total_events
region_mean_signal       region_std_signal        signal_vs_region_mean
region_mean_border       border_vs_region_mean
region_te_cls0           region_te_cls1           region_te_cls2
region_te_cls3</w:t>
      </w:r>
    </w:p>
    <w:p>
      <w:pPr>
        <w:spacing w:after="80" w:before="0"/>
      </w:pPr>
      <w:r>
        <w:t xml:space="preserve"/>
      </w:r>
    </w:p>
    <w:p>
      <w:pPr>
        <w:pStyle w:val="Heading2"/>
        <w:pBdr>
          <w:bottom w:val="single" w:color="C7DCF0" w:sz="4" w:space="3"/>
        </w:pBdr>
        <w:spacing w:after="100" w:before="280"/>
      </w:pPr>
      <w:r>
        <w:rPr>
          <w:rFonts w:ascii="Arial" w:cs="Arial" w:eastAsia="Arial" w:hAnsi="Arial"/>
          <w:b/>
          <w:bCs/>
          <w:i w:val="false"/>
          <w:iCs w:val="false"/>
          <w:color w:val="1E3A5F"/>
          <w:sz w:val="27"/>
          <w:szCs w:val="27"/>
        </w:rPr>
        <w:t xml:space="preserve">Appendix C — Simulator Payload JSON Schema</w:t>
      </w:r>
    </w:p>
    <w:p>
      <w:pPr>
        <w:spacing w:after="140" w:before="0"/>
      </w:pPr>
      <w:r>
        <w:rPr>
          <w:rFonts w:ascii="Arial" w:cs="Arial" w:eastAsia="Arial" w:hAnsi="Arial"/>
          <w:b w:val="false"/>
          <w:bCs w:val="false"/>
          <w:i w:val="false"/>
          <w:iCs w:val="false"/>
          <w:color w:val="2D2D2D"/>
          <w:sz w:val="22"/>
          <w:szCs w:val="22"/>
        </w:rPr>
        <w:t xml:space="preserve">Annotated schema for the full JSON payload dispatched by the Leaflet simulator:</w:t>
      </w:r>
    </w:p>
    <w:p>
      <w:pPr>
        <w:spacing w:after="80" w:before="0"/>
      </w:pPr>
      <w:r>
        <w:t xml:space="preserve"/>
      </w:r>
    </w:p>
    <w:p>
      <w:pPr>
        <w:spacing w:after="140" w:before="0"/>
        <w:jc w:val="left"/>
      </w:pPr>
      <w:r>
        <w:rPr>
          <w:rFonts w:ascii="Courier New" w:cs="Courier New" w:eastAsia="Courier New" w:hAnsi="Courier New"/>
          <w:color w:val="1E3A5F"/>
          <w:sz w:val="19"/>
          <w:szCs w:val="19"/>
        </w:rPr>
        <w:t xml:space="preserve">{
  "border_region": string,        // "india-pak" | "india-china" |
                                  // "india-bangladesh" | "india-arunachal"
  "threat_level":  string,        // "LOW" | "MODERATE" | "HIGH" | "CRITICAL"
  "geo_intel": {
    "total_units": integer,
    "units": [{
      "type":         string,     // "tank"|"troops"|"drone"|"vehicle"
      "lat":          float,      // WGS-84 latitude
      "lng":          float,      // WGS-84 longitude
      "velocity_kmh": float,      // movement speed in km/h
      "count":        integer,    // unit count in formation
      "threat":       0 | 1       // 1 = flagged as threat by simulator
    }]
  },
  "social_intel": {
    "total_alerts": integer,
    "alerts": [{
      "msg":      string,         // alert text (passed to SBERT)
      "src":      string,         // "Telegram"|"Twitter"|"Signal"|...
      "type":     string,         // "protest"|"propaganda"|"informant"
      "severity": string          // "HIGH" | "MED" | "LOW"
    }]
  },
  "cyber_intel": {
    "total_events": integer,
    "alerts": [{
      "type":     string,         // "intrusion"|"malware"|"jamming"
      "ip":       string,         // source IP address
      "logins":   integer,        // login attempt count
      "protocol": string          // "SSH"|"HTTP"|"RDP"|...
    }]
  }
}</w:t>
      </w:r>
    </w:p>
    <w:p>
      <w:pPr>
        <w:spacing w:after="80" w:before="0"/>
      </w:pPr>
      <w:r>
        <w:t xml:space="preserve"/>
      </w:r>
    </w:p>
    <w:p>
      <w:pPr>
        <w:pStyle w:val="Heading2"/>
        <w:pBdr>
          <w:bottom w:val="single" w:color="C7DCF0" w:sz="4" w:space="3"/>
        </w:pBdr>
        <w:spacing w:after="100" w:before="280"/>
      </w:pPr>
      <w:r>
        <w:rPr>
          <w:rFonts w:ascii="Arial" w:cs="Arial" w:eastAsia="Arial" w:hAnsi="Arial"/>
          <w:b/>
          <w:bCs/>
          <w:i w:val="false"/>
          <w:iCs w:val="false"/>
          <w:color w:val="1E3A5F"/>
          <w:sz w:val="27"/>
          <w:szCs w:val="27"/>
        </w:rPr>
        <w:t xml:space="preserve">Appendix D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7440"/>
      </w:tblGrid>
      <w:tr>
        <w:trPr>
          <w:tblHeader/>
        </w:trPr>
        <w:tc>
          <w:tcPr>
            <w:tcW w:type="dxa" w:w="192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Term</w:t>
            </w:r>
          </w:p>
        </w:tc>
        <w:tc>
          <w:tcPr>
            <w:tcW w:type="dxa" w:w="744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Definition</w:t>
            </w:r>
          </w:p>
        </w:tc>
      </w:tr>
      <w:tr>
        <w:tc>
          <w:tcPr>
            <w:tcW w:type="dxa" w:w="19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GEOINT</w:t>
            </w:r>
          </w:p>
        </w:tc>
        <w:tc>
          <w:tcPr>
            <w:tcW w:type="dxa" w:w="7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Geospatial Intelligence — derived from unit positions, movement trajectories, and formation patterns.</w:t>
            </w:r>
          </w:p>
        </w:tc>
      </w:tr>
      <w:tr>
        <w:tc>
          <w:tcPr>
            <w:tcW w:type="dxa" w:w="19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SOCINT/SOCMINT</w:t>
            </w:r>
          </w:p>
        </w:tc>
        <w:tc>
          <w:tcPr>
            <w:tcW w:type="dxa" w:w="74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Social Media Intelligence — derived from open-source platforms: protests, propaganda, informant reports.</w:t>
            </w:r>
          </w:p>
        </w:tc>
      </w:tr>
      <w:tr>
        <w:tc>
          <w:tcPr>
            <w:tcW w:type="dxa" w:w="19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CYBINT</w:t>
            </w:r>
          </w:p>
        </w:tc>
        <w:tc>
          <w:tcPr>
            <w:tcW w:type="dxa" w:w="7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Cyber Intelligence — derived from network intrusion logs, malware signatures, and jamming events.</w:t>
            </w:r>
          </w:p>
        </w:tc>
      </w:tr>
      <w:tr>
        <w:tc>
          <w:tcPr>
            <w:tcW w:type="dxa" w:w="19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LoC</w:t>
            </w:r>
          </w:p>
        </w:tc>
        <w:tc>
          <w:tcPr>
            <w:tcW w:type="dxa" w:w="74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Line of Control — de facto border between India and Pakistan in Kashmir.</w:t>
            </w:r>
          </w:p>
        </w:tc>
      </w:tr>
      <w:tr>
        <w:tc>
          <w:tcPr>
            <w:tcW w:type="dxa" w:w="19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LAC</w:t>
            </w:r>
          </w:p>
        </w:tc>
        <w:tc>
          <w:tcPr>
            <w:tcW w:type="dxa" w:w="7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Line of Actual Control — effective border between India and China.</w:t>
            </w:r>
          </w:p>
        </w:tc>
      </w:tr>
      <w:tr>
        <w:tc>
          <w:tcPr>
            <w:tcW w:type="dxa" w:w="19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BiLSTM</w:t>
            </w:r>
          </w:p>
        </w:tc>
        <w:tc>
          <w:tcPr>
            <w:tcW w:type="dxa" w:w="74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Bidirectional Long Short-Term Memory — RNN processing sequences in both temporal directions.</w:t>
            </w:r>
          </w:p>
        </w:tc>
      </w:tr>
      <w:tr>
        <w:tc>
          <w:tcPr>
            <w:tcW w:type="dxa" w:w="19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SBERT</w:t>
            </w:r>
          </w:p>
        </w:tc>
        <w:tc>
          <w:tcPr>
            <w:tcW w:type="dxa" w:w="7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Sentence-BERT — BERT variant producing semantically meaningful dense sentence embeddings.</w:t>
            </w:r>
          </w:p>
        </w:tc>
      </w:tr>
      <w:tr>
        <w:tc>
          <w:tcPr>
            <w:tcW w:type="dxa" w:w="19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IsoForest</w:t>
            </w:r>
          </w:p>
        </w:tc>
        <w:tc>
          <w:tcPr>
            <w:tcW w:type="dxa" w:w="74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Isolation Forest — unsupervised anomaly detector using random recursive partitioning.</w:t>
            </w:r>
          </w:p>
        </w:tc>
      </w:tr>
      <w:tr>
        <w:tc>
          <w:tcPr>
            <w:tcW w:type="dxa" w:w="19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Fused Score</w:t>
            </w:r>
          </w:p>
        </w:tc>
        <w:tc>
          <w:tcPr>
            <w:tcW w:type="dxa" w:w="7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Single composite [0–1] threat output from M7, synthesising all domain signals.</w:t>
            </w:r>
          </w:p>
        </w:tc>
      </w:tr>
      <w:tr>
        <w:tc>
          <w:tcPr>
            <w:tcW w:type="dxa" w:w="19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Bahdanau Attention</w:t>
            </w:r>
          </w:p>
        </w:tc>
        <w:tc>
          <w:tcPr>
            <w:tcW w:type="dxa" w:w="74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Additive attention mechanism: score = v^T tanh(W·h); used in TemporalAttention layer.</w:t>
            </w:r>
          </w:p>
        </w:tc>
      </w:tr>
      <w:tr>
        <w:tc>
          <w:tcPr>
            <w:tcW w:type="dxa" w:w="19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AUC-OvR</w:t>
            </w:r>
          </w:p>
        </w:tc>
        <w:tc>
          <w:tcPr>
            <w:tcW w:type="dxa" w:w="7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Area Under Curve — One vs Rest multi-class formulation of ROC-AUC.</w:t>
            </w:r>
          </w:p>
        </w:tc>
      </w:tr>
      <w:tr>
        <w:tc>
          <w:tcPr>
            <w:tcW w:type="dxa" w:w="19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MSE Threshold</w:t>
            </w:r>
          </w:p>
        </w:tc>
        <w:tc>
          <w:tcPr>
            <w:tcW w:type="dxa" w:w="74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Reconstruction error cutoff for Autoencoder anomaly detection (Model 6).</w:t>
            </w:r>
          </w:p>
        </w:tc>
      </w:tr>
      <w:tr>
        <w:tc>
          <w:tcPr>
            <w:tcW w:type="dxa" w:w="19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DXA</w:t>
            </w:r>
          </w:p>
        </w:tc>
        <w:tc>
          <w:tcPr>
            <w:tcW w:type="dxa" w:w="74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Document Extended Attribute — OOXML measurement unit; 1440 DXA = 1 inch.</w:t>
            </w:r>
          </w:p>
        </w:tc>
      </w:tr>
      <w:tr>
        <w:tc>
          <w:tcPr>
            <w:tcW w:type="dxa" w:w="19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joblib</w:t>
            </w:r>
          </w:p>
        </w:tc>
        <w:tc>
          <w:tcPr>
            <w:tcW w:type="dxa" w:w="74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Python serialisation library handling zlib-compressed model bundles. Required for .pkl/.joblib model files in HYROX.</w:t>
            </w:r>
          </w:p>
        </w:tc>
      </w:tr>
    </w:tbl>
    <w:p>
      <w:pPr>
        <w:spacing w:after="80" w:before="0"/>
      </w:pPr>
      <w:r>
        <w:t xml:space="preserve"/>
      </w:r>
    </w:p>
    <w:p>
      <w:pPr>
        <w:pStyle w:val="Heading2"/>
        <w:pBdr>
          <w:bottom w:val="single" w:color="C7DCF0" w:sz="4" w:space="3"/>
        </w:pBdr>
        <w:spacing w:after="100" w:before="280"/>
      </w:pPr>
      <w:r>
        <w:rPr>
          <w:rFonts w:ascii="Arial" w:cs="Arial" w:eastAsia="Arial" w:hAnsi="Arial"/>
          <w:b/>
          <w:bCs/>
          <w:i w:val="false"/>
          <w:iCs w:val="false"/>
          <w:color w:val="1E3A5F"/>
          <w:sz w:val="27"/>
          <w:szCs w:val="27"/>
        </w:rPr>
        <w:t xml:space="preserve">Appendix E — Training Notebook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40"/>
        <w:gridCol w:w="5520"/>
      </w:tblGrid>
      <w:tr>
        <w:trPr>
          <w:tblHeader/>
        </w:trPr>
        <w:tc>
          <w:tcPr>
            <w:tcW w:type="dxa" w:w="384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Notebook</w:t>
            </w:r>
          </w:p>
        </w:tc>
        <w:tc>
          <w:tcPr>
            <w:tcW w:type="dxa" w:w="5520"/>
            <w:tcBorders>
              <w:top w:val="single" w:color="BDD7EE" w:sz="1"/>
              <w:left w:val="single" w:color="BDD7EE" w:sz="1"/>
              <w:bottom w:val="single" w:color="BDD7EE" w:sz="1"/>
              <w:right w:val="single" w:color="BDD7EE" w:sz="1"/>
            </w:tcBorders>
            <w:shd w:fill="1E3A5F" w:val="clear"/>
            <w:tcMar>
              <w:top w:type="dxa" w:w="90"/>
              <w:left w:type="dxa" w:w="140"/>
              <w:bottom w:type="dxa" w:w="90"/>
              <w:right w:type="dxa" w:w="140"/>
            </w:tcMar>
            <w:vAlign w:val="center"/>
          </w:tcPr>
          <w:p>
            <w:pPr>
              <w:spacing w:after="0" w:before="0"/>
              <w:jc w:val="left"/>
            </w:pPr>
            <w:r>
              <w:rPr>
                <w:rFonts w:ascii="Arial" w:cs="Arial" w:eastAsia="Arial" w:hAnsi="Arial"/>
                <w:b/>
                <w:bCs/>
                <w:color w:val="FFFFFF"/>
                <w:sz w:val="20"/>
                <w:szCs w:val="20"/>
              </w:rPr>
              <w:t xml:space="preserve">Purpose &amp; Key Outputs</w:t>
            </w:r>
          </w:p>
        </w:tc>
      </w:tr>
      <w:tr>
        <w:tc>
          <w:tcPr>
            <w:tcW w:type="dxa" w:w="38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notebook/geoint/xgbclassifier.ipynb</w:t>
            </w:r>
          </w:p>
        </w:tc>
        <w:tc>
          <w:tcPr>
            <w:tcW w:type="dxa" w:w="55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GEOINT XGBoost: Optuna hyperparameter search, CV, confusion matrix, SHAP importance. → geoint_xgb_model.pkl</w:t>
            </w:r>
          </w:p>
        </w:tc>
      </w:tr>
      <w:tr>
        <w:tc>
          <w:tcPr>
            <w:tcW w:type="dxa" w:w="38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notebook/geoint/bilstm.ipynb</w:t>
            </w:r>
          </w:p>
        </w:tc>
        <w:tc>
          <w:tcPr>
            <w:tcW w:type="dxa" w:w="55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BiLSTM: architecture design, TemporalAttention, sequence preprocessing, TF training, TensorBoard logs. → best_model.keras</w:t>
            </w:r>
          </w:p>
        </w:tc>
      </w:tr>
      <w:tr>
        <w:tc>
          <w:tcPr>
            <w:tcW w:type="dxa" w:w="38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notebook/socint/xgboost.ipynb</w:t>
            </w:r>
          </w:p>
        </w:tc>
        <w:tc>
          <w:tcPr>
            <w:tcW w:type="dxa" w:w="55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SOCINT XGBoost: Bayesian HPO, 5-fold CV, calibration, SHAP. → model3_xgb_socint.json, label_encoder.pkl</w:t>
            </w:r>
          </w:p>
        </w:tc>
      </w:tr>
      <w:tr>
        <w:tc>
          <w:tcPr>
            <w:tcW w:type="dxa" w:w="38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notebook/socint/iforest.ipynb</w:t>
            </w:r>
          </w:p>
        </w:tc>
        <w:tc>
          <w:tcPr>
            <w:tcW w:type="dxa" w:w="55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Isolation Forest: one-class training on LOW samples, threshold calibration, proxy metrics, top-10 feature analysis. → model4_isolation_forest.joblib</w:t>
            </w:r>
          </w:p>
        </w:tc>
      </w:tr>
      <w:tr>
        <w:tc>
          <w:tcPr>
            <w:tcW w:type="dxa" w:w="38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notebook/cybint/lightgbm.ipynb</w:t>
            </w:r>
          </w:p>
        </w:tc>
        <w:tc>
          <w:tcPr>
            <w:tcW w:type="dxa" w:w="55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CYBINT LightGBM: Optuna HPO, SHAP bar plots (cls 0–3), permutation importance, calibration curves. → model5_lgbm.txt</w:t>
            </w:r>
          </w:p>
        </w:tc>
      </w:tr>
      <w:tr>
        <w:tc>
          <w:tcPr>
            <w:tcW w:type="dxa" w:w="384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notebook/cybint/Autoencoder.ipynb</w:t>
            </w:r>
          </w:p>
        </w:tc>
        <w:tc>
          <w:tcPr>
            <w:tcW w:type="dxa" w:w="5520"/>
            <w:tcBorders>
              <w:top w:val="single" w:color="BDD7EE" w:sz="1"/>
              <w:left w:val="single" w:color="BDD7EE" w:sz="1"/>
              <w:bottom w:val="single" w:color="BDD7EE" w:sz="1"/>
              <w:right w:val="single" w:color="BDD7EE" w:sz="1"/>
            </w:tcBorders>
            <w:shd w:fill="EBF5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3358"/>
                <w:sz w:val="20"/>
                <w:szCs w:val="20"/>
              </w:rPr>
              <w:t xml:space="preserve">CYBINT Autoencoder: architecture, normal-only training, threshold selection, diagnostic plot. → model6_autoencoder.h5</w:t>
            </w:r>
          </w:p>
        </w:tc>
      </w:tr>
      <w:tr>
        <w:tc>
          <w:tcPr>
            <w:tcW w:type="dxa" w:w="384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notebook/fusion/xgboostreg.ipynb</w:t>
            </w:r>
          </w:p>
        </w:tc>
        <w:tc>
          <w:tcPr>
            <w:tcW w:type="dxa" w:w="5520"/>
            <w:tcBorders>
              <w:top w:val="single" w:color="BDD7EE" w:sz="1"/>
              <w:left w:val="single" w:color="BDD7EE" w:sz="1"/>
              <w:bottom w:val="single" w:color="BDD7EE" w:sz="1"/>
              <w:right w:val="single" w:color="BDD7EE" w:sz="1"/>
            </w:tcBorders>
            <w:shd w:fill="FFFFFF" w:val="clear"/>
            <w:tcMar>
              <w:top w:type="dxa" w:w="90"/>
              <w:left w:type="dxa" w:w="140"/>
              <w:bottom w:type="dxa" w:w="90"/>
              <w:right w:type="dxa" w:w="140"/>
            </w:tcMar>
            <w:vAlign w:val="center"/>
          </w:tcPr>
          <w:p>
            <w:pPr>
              <w:spacing w:after="0" w:before="0"/>
              <w:jc w:val="left"/>
            </w:pPr>
            <w:r>
              <w:rPr>
                <w:rFonts w:ascii="Arial" w:cs="Arial" w:eastAsia="Arial" w:hAnsi="Arial"/>
                <w:b w:val="false"/>
                <w:bCs w:val="false"/>
                <w:color w:val="1A1A1A"/>
                <w:sz w:val="20"/>
                <w:szCs w:val="20"/>
              </w:rPr>
              <w:t xml:space="preserve">Fusion XGBoost regressor: cross-domain feature matrix assembly, regression training, diagnostics plot. → model7_xgb_fusion.json</w:t>
            </w:r>
          </w:p>
        </w:tc>
      </w:tr>
    </w:tbl>
    <w:p>
      <w:pPr>
        <w:spacing w:after="80" w:before="0"/>
      </w:pPr>
      <w:r>
        <w:t xml:space="preserve"/>
      </w:r>
    </w:p>
    <w:p>
      <w:pPr>
        <w:pBdr>
          <w:bottom w:val="single" w:color="0EA5E9" w:sz="6" w:space="1"/>
        </w:pBdr>
        <w:spacing w:after="200" w:before="200"/>
      </w:pPr>
      <w:r>
        <w:t xml:space="preserve"/>
      </w:r>
    </w:p>
    <w:p>
      <w:pPr>
        <w:spacing w:after="80" w:before="200"/>
        <w:jc w:val="center"/>
      </w:pPr>
      <w:r>
        <w:rPr>
          <w:rFonts w:ascii="Arial" w:cs="Arial" w:eastAsia="Arial" w:hAnsi="Arial"/>
          <w:b w:val="false"/>
          <w:bCs w:val="false"/>
          <w:i/>
          <w:iCs/>
          <w:color w:val="64748B"/>
          <w:sz w:val="18"/>
          <w:szCs w:val="18"/>
        </w:rPr>
        <w:t xml:space="preserve">HYROX — AI Hybrid Warfare Intelligence System   |   Team I-DASH   |   Version 2.0   |   April 2026</w:t>
      </w:r>
    </w:p>
    <w:p>
      <w:pPr>
        <w:spacing w:after="0" w:before="0"/>
        <w:jc w:val="center"/>
      </w:pPr>
      <w:r>
        <w:rPr>
          <w:rFonts w:ascii="Arial" w:cs="Arial" w:eastAsia="Arial" w:hAnsi="Arial"/>
          <w:b/>
          <w:bCs/>
          <w:i w:val="false"/>
          <w:iCs w:val="false"/>
          <w:color w:val="EF4444"/>
          <w:sz w:val="18"/>
          <w:szCs w:val="18"/>
        </w:rPr>
        <w:t xml:space="preserve">CLASSIFICATION: UNCLASSIFIED — FOR EVALUATION PURPOSES ONLY</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A5E9" w:sz="4" w:space="2"/>
      </w:pBdr>
      <w:spacing w:after="0" w:before="100"/>
    </w:pPr>
    <w:r>
      <w:rPr>
        <w:rFonts w:ascii="Arial" w:cs="Arial" w:eastAsia="Arial" w:hAnsi="Arial"/>
        <w:b/>
        <w:bCs/>
        <w:i w:val="false"/>
        <w:iCs w:val="false"/>
        <w:color w:val="EF4444"/>
        <w:sz w:val="17"/>
        <w:szCs w:val="17"/>
      </w:rPr>
      <w:t xml:space="preserve">UNCLASSIFIED // FOR EVALUATION PURPOSES   </w:t>
    </w:r>
    <w:r>
      <w:rPr>
        <w:rFonts w:ascii="Arial" w:cs="Arial" w:eastAsia="Arial" w:hAnsi="Arial"/>
        <w:b w:val="false"/>
        <w:bCs w:val="false"/>
        <w:i w:val="false"/>
        <w:iCs w:val="false"/>
        <w:color w:val="64748B"/>
        <w:sz w:val="17"/>
        <w:szCs w:val="17"/>
      </w:rPr>
      <w:t xml:space="preserve">                                                                                Page </w:t>
    </w:r>
    <w:r>
      <w:rPr>
        <w:rFonts w:ascii="Arial" w:cs="Arial" w:eastAsia="Arial" w:hAnsi="Arial"/>
        <w:color w:val="64748B"/>
        <w:sz w:val="17"/>
        <w:szCs w:val="17"/>
      </w:rPr>
      <w:fldChar w:fldCharType="begin"/>
      <w:instrText xml:space="preserve">PAGE</w:instrText>
      <w:fldChar w:fldCharType="separate"/>
      <w:fldChar w:fldCharType="end"/>
    </w:r>
    <w:r>
      <w:rPr>
        <w:rFonts w:ascii="Arial" w:cs="Arial" w:eastAsia="Arial" w:hAnsi="Arial"/>
        <w:b w:val="false"/>
        <w:bCs w:val="false"/>
        <w:i w:val="false"/>
        <w:iCs w:val="false"/>
        <w:color w:val="64748B"/>
        <w:sz w:val="17"/>
        <w:szCs w:val="17"/>
      </w:rPr>
      <w:t xml:space="preserve"> of </w:t>
    </w:r>
    <w:r>
      <w:rPr>
        <w:rFonts w:ascii="Arial" w:cs="Arial" w:eastAsia="Arial" w:hAnsi="Arial"/>
        <w:color w:val="64748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A5E9" w:sz="4" w:space="2"/>
      </w:pBdr>
      <w:spacing w:after="100" w:before="0"/>
    </w:pPr>
    <w:r>
      <w:rPr>
        <w:rFonts w:ascii="Arial" w:cs="Arial" w:eastAsia="Arial" w:hAnsi="Arial"/>
        <w:b/>
        <w:bCs/>
        <w:i w:val="false"/>
        <w:iCs w:val="false"/>
        <w:color w:val="1E3A5F"/>
        <w:sz w:val="20"/>
        <w:szCs w:val="20"/>
      </w:rPr>
      <w:t xml:space="preserve">HYROX</w:t>
    </w:r>
    <w:r>
      <w:rPr>
        <w:rFonts w:ascii="Arial" w:cs="Arial" w:eastAsia="Arial" w:hAnsi="Arial"/>
        <w:b w:val="false"/>
        <w:bCs w:val="false"/>
        <w:i w:val="false"/>
        <w:iCs w:val="false"/>
        <w:color w:val="64748B"/>
        <w:sz w:val="18"/>
        <w:szCs w:val="18"/>
      </w:rPr>
      <w:t xml:space="preserve">   AI Hybrid Warfare Intelligence System</w:t>
    </w:r>
    <w:r>
      <w:rPr>
        <w:rFonts w:ascii="Arial" w:cs="Arial" w:eastAsia="Arial" w:hAnsi="Arial"/>
        <w:b w:val="false"/>
        <w:bCs w:val="false"/>
        <w:i w:val="false"/>
        <w:iCs w:val="false"/>
        <w:color w:val="64748B"/>
        <w:sz w:val="18"/>
        <w:szCs w:val="18"/>
      </w:rPr>
      <w:t xml:space="preserve">   |   Team I-DASH   |   Technical Documentation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E3A5F"/>
      <w:sz w:val="27"/>
      <w:szCs w:val="27"/>
    </w:rPr>
  </w:style>
  <w:style w:type="paragraph" w:styleId="Heading3">
    <w:name w:val="Heading 3"/>
    <w:basedOn w:val="Normal"/>
    <w:next w:val="Normal"/>
    <w:qFormat/>
    <w:pPr>
      <w:spacing w:after="80" w:before="200"/>
      <w:outlineLvl w:val="2"/>
    </w:pPr>
    <w:rPr>
      <w:rFonts w:ascii="Arial" w:cs="Arial" w:eastAsia="Arial" w:hAnsi="Arial"/>
      <w:b/>
      <w:bCs/>
      <w:color w:val="0C18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2026-04-09T19:06:19.869Z</dcterms:created>
  <dcterms:modified xsi:type="dcterms:W3CDTF">2026-04-09T19:06:19.872Z</dcterms:modified>
</cp:coreProperties>
</file>

<file path=docProps/custom.xml><?xml version="1.0" encoding="utf-8"?>
<Properties xmlns="http://schemas.openxmlformats.org/officeDocument/2006/custom-properties" xmlns:vt="http://schemas.openxmlformats.org/officeDocument/2006/docPropsVTypes"/>
</file>