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Protocol Artifacts in Deep Learning for Stock Return Prediction: A Reproducible Null Result Across 30 Equities</w:t>
      </w:r>
    </w:p>
    <w:p>
      <w:pPr>
        <w:pStyle w:val="Author"/>
      </w:pPr>
      <w:r>
        <w:t xml:space="preserve">[Author names and affiliations]</w:t>
      </w:r>
    </w:p>
    <w:p>
      <w:pPr>
        <w:pStyle w:val="Date"/>
      </w:pPr>
      <w:r>
        <w:t xml:space="preserve">6 September 2026</w:t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The same models, trained on the same frozen data with the same walk-forward</w:t>
      </w:r>
      <w:r>
        <w:t xml:space="preserve"> </w:t>
      </w:r>
      <w:r>
        <w:t xml:space="preserve">folds and hyperparameters, scored R² = 0.9627 on a next-day price target</w:t>
      </w:r>
      <w:r>
        <w:t xml:space="preserve"> </w:t>
      </w:r>
      <w:r>
        <w:t xml:space="preserve">under a conventional evaluation protocol and R²_OOS = −0.0003 on the</w:t>
      </w:r>
      <w:r>
        <w:t xml:space="preserve"> </w:t>
      </w:r>
      <w:r>
        <w:t xml:space="preserve">next-day return under a leak-free one; a naive zero-change forecast scored</w:t>
      </w:r>
      <w:r>
        <w:t xml:space="preserve"> </w:t>
      </w:r>
      <w:r>
        <w:t xml:space="preserve">0.9992 on the former. We isolated and measured five evaluation choices that</w:t>
      </w:r>
      <w:r>
        <w:t xml:space="preserve"> </w:t>
      </w:r>
      <w:r>
        <w:t xml:space="preserve">produce such numbers without a forecast behind them; none is leakage under</w:t>
      </w:r>
      <w:r>
        <w:t xml:space="preserve"> </w:t>
      </w:r>
      <w:r>
        <w:t xml:space="preserve">Kapoor and Narayanan’s taxonomy. Across thirty US equities the tree ensemble</w:t>
      </w:r>
      <w:r>
        <w:t xml:space="preserve"> </w:t>
      </w:r>
      <w:r>
        <w:t xml:space="preserve">had positive R²_OOS on no ticker under any aggregation and eight</w:t>
      </w:r>
      <w:r>
        <w:t xml:space="preserve"> </w:t>
      </w:r>
      <w:r>
        <w:t xml:space="preserve">significant alphas that were all negative; nothing survived Holm-Bonferroni</w:t>
      </w:r>
      <w:r>
        <w:t xml:space="preserve"> </w:t>
      </w:r>
      <w:r>
        <w:t xml:space="preserve">correction. Two linear comparators scored within 0.018 of zero on every</w:t>
      </w:r>
      <w:r>
        <w:t xml:space="preserve"> </w:t>
      </w:r>
      <w:r>
        <w:t xml:space="preserve">ticker and showed a weak positive directional association on a few,</w:t>
      </w:r>
      <w:r>
        <w:t xml:space="preserve"> </w:t>
      </w:r>
      <w:r>
        <w:t xml:space="preserve">significant before correction under the measured null, surviving no</w:t>
      </w:r>
      <w:r>
        <w:t xml:space="preserve"> </w:t>
      </w:r>
      <w:r>
        <w:t xml:space="preserve">multiple-testing correction, converting to directional accuracy above the</w:t>
      </w:r>
      <w:r>
        <w:t xml:space="preserve"> </w:t>
      </w:r>
      <w:r>
        <w:t xml:space="preserve">majority class on four tickers by fold median and to a corrected alpha on</w:t>
      </w:r>
      <w:r>
        <w:t xml:space="preserve"> </w:t>
      </w:r>
      <w:r>
        <w:t xml:space="preserve">none. Train-test distribution shift, present in a third of folds, explained</w:t>
      </w:r>
      <w:r>
        <w:t xml:space="preserve"> </w:t>
      </w:r>
      <w:r>
        <w:t xml:space="preserve">11.6% of the variance in R²_OOS and 1.2% in directional accuracy. Across</w:t>
      </w:r>
      <w:r>
        <w:t xml:space="preserve"> </w:t>
      </w:r>
      <w:r>
        <w:t xml:space="preserve">five seeds, architecture differences were the size of seed noise. Code,</w:t>
      </w:r>
      <w:r>
        <w:t xml:space="preserve"> </w:t>
      </w:r>
      <w:r>
        <w:t xml:space="preserve">frozen data, 341 tests and every prediction are released.</w:t>
      </w:r>
    </w:p>
    <w:p>
      <w:r>
        <w:br w:type="page"/>
      </w:r>
    </w:p>
    <w:bookmarkEnd w:id="9"/>
    <w:bookmarkStart w:id="1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Of the ten primary studies of deep learning for equity prediction that we</w:t>
      </w:r>
      <w:r>
        <w:t xml:space="preserve"> </w:t>
      </w:r>
      <w:r>
        <w:t xml:space="preserve">survey in §2, nine forecast a price level rather than a return, none</w:t>
      </w:r>
      <w:r>
        <w:t xml:space="preserve"> </w:t>
      </w:r>
      <w:r>
        <w:t xml:space="preserve">reports a naive or persistence baseline at the level we could examine, and</w:t>
      </w:r>
      <w:r>
        <w:t xml:space="preserve"> </w:t>
      </w:r>
      <w:r>
        <w:t xml:space="preserve">none reports a significance test. The reported numbers are correspondingly</w:t>
      </w:r>
      <w:r>
        <w:t xml:space="preserve"> </w:t>
      </w:r>
      <w:r>
        <w:t xml:space="preserve">high: coefficients of determination of 0.98 on next-day closing prices,</w:t>
      </w:r>
      <w:r>
        <w:t xml:space="preserve"> </w:t>
      </w:r>
      <w:r>
        <w:t xml:space="preserve">mean absolute percentage errors of two to three percent. Our own earlier</w:t>
      </w:r>
      <w:r>
        <w:t xml:space="preserve"> </w:t>
      </w:r>
      <w:r>
        <w:t xml:space="preserve">pipeline was one of these. Predicting Apple’s next-day close from a feature</w:t>
      </w:r>
      <w:r>
        <w:t xml:space="preserve"> </w:t>
      </w:r>
      <w:r>
        <w:t xml:space="preserve">set that included today’s close, it reported R² = 0.9627, and described</w:t>
      </w:r>
      <w:r>
        <w:t xml:space="preserve"> </w:t>
      </w:r>
      <w:r>
        <w:t xml:space="preserve">itself as achieving state-of-the-art precision.</w:t>
      </w:r>
    </w:p>
    <w:p>
      <w:pPr>
        <w:pStyle w:val="BodyText"/>
      </w:pPr>
      <w:r>
        <w:t xml:space="preserve">The gap in that protocol is not that the models were leaky in the sense</w:t>
      </w:r>
      <w:r>
        <w:t xml:space="preserve"> </w:t>
      </w:r>
      <w:r>
        <w:t xml:space="preserve">usually meant. Today’s close is a legitimate input at forecast time. The gap</w:t>
      </w:r>
      <w:r>
        <w:t xml:space="preserve"> </w:t>
      </w:r>
      <w:r>
        <w:t xml:space="preserve">is that the protocol had no row that said what doing nothing scores. When we</w:t>
      </w:r>
      <w:r>
        <w:t xml:space="preserve"> </w:t>
      </w:r>
      <w:r>
        <w:t xml:space="preserve">added one, the naive</w:t>
      </w:r>
      <w:r>
        <w:t xml:space="preserve"> </w:t>
      </w:r>
      <w:r>
        <w:t xml:space="preserve">“tomorrow equals today”</w:t>
      </w:r>
      <w:r>
        <w:t xml:space="preserve"> </w:t>
      </w:r>
      <w:r>
        <w:t xml:space="preserve">forecast scored R² = 0.9992 and</w:t>
      </w:r>
      <w:r>
        <w:t xml:space="preserve"> </w:t>
      </w:r>
      <w:r>
        <w:t xml:space="preserve">a mean absolute percentage error of 1.23% on the same data, beating every</w:t>
      </w:r>
      <w:r>
        <w:t xml:space="preserve"> </w:t>
      </w:r>
      <w:r>
        <w:t xml:space="preserve">model on both metrics. R² on a trending price series measures the price</w:t>
      </w:r>
      <w:r>
        <w:t xml:space="preserve"> </w:t>
      </w:r>
      <w:r>
        <w:t xml:space="preserve">series, and a persistence forecast is the identity function computed</w:t>
      </w:r>
      <w:r>
        <w:t xml:space="preserve"> </w:t>
      </w:r>
      <w:r>
        <w:t xml:space="preserve">exactly. The number was real arithmetic on a target that could not</w:t>
      </w:r>
      <w:r>
        <w:t xml:space="preserve"> </w:t>
      </w:r>
      <w:r>
        <w:t xml:space="preserve">discriminate a forecaster from a copy.</w:t>
      </w:r>
    </w:p>
    <w:p>
      <w:pPr>
        <w:pStyle w:val="BodyText"/>
      </w:pPr>
      <w:r>
        <w:t xml:space="preserve">We rebuilt the pipeline around a return target and a leak-free walk-forward</w:t>
      </w:r>
      <w:r>
        <w:t xml:space="preserve"> </w:t>
      </w:r>
      <w:r>
        <w:t xml:space="preserve">protocol, and then did two things the original protocol could not. First,</w:t>
      </w:r>
      <w:r>
        <w:t xml:space="preserve"> </w:t>
      </w:r>
      <w:r>
        <w:t xml:space="preserve">we ran the same models on the same frozen file, the same twelve folds and</w:t>
      </w:r>
      <w:r>
        <w:t xml:space="preserve"> </w:t>
      </w:r>
      <w:r>
        <w:t xml:space="preserve">the same hyperparameters under both protocols, so that the difference</w:t>
      </w:r>
      <w:r>
        <w:t xml:space="preserve"> </w:t>
      </w:r>
      <w:r>
        <w:t xml:space="preserve">between what each reported is attributable to the evaluation alone: the</w:t>
      </w:r>
      <w:r>
        <w:t xml:space="preserve"> </w:t>
      </w:r>
      <w:r>
        <w:t xml:space="preserve">best model’s R² of 0.9627 became an out-of-sample R² of −0.0003 against the</w:t>
      </w:r>
      <w:r>
        <w:t xml:space="preserve"> </w:t>
      </w:r>
      <w:r>
        <w:t xml:space="preserve">historical mean (§4.1, §6.1). Second, we took the protocol to thirty US</w:t>
      </w:r>
      <w:r>
        <w:t xml:space="preserve"> </w:t>
      </w:r>
      <w:r>
        <w:t xml:space="preserve">large caps with the multiple-testing treatment that a thirty-ticker table</w:t>
      </w:r>
      <w:r>
        <w:t xml:space="preserve"> </w:t>
      </w:r>
      <w:r>
        <w:t xml:space="preserve">requires, added two well-regularised linear comparators so that the models</w:t>
      </w:r>
      <w:r>
        <w:t xml:space="preserve"> </w:t>
      </w:r>
      <w:r>
        <w:t xml:space="preserve">span the capacity range from ridge regression to a Transformer, reran the</w:t>
      </w:r>
      <w:r>
        <w:t xml:space="preserve"> </w:t>
      </w:r>
      <w:r>
        <w:t xml:space="preserve">neural architectures across five seeds, and tested the mechanism we</w:t>
      </w:r>
      <w:r>
        <w:t xml:space="preserve"> </w:t>
      </w:r>
      <w:r>
        <w:t xml:space="preserve">propose for the failure rather than asserting it (§5, §6).</w:t>
      </w:r>
    </w:p>
    <w:p>
      <w:pPr>
        <w:pStyle w:val="BodyText"/>
      </w:pPr>
      <w:r>
        <w:t xml:space="preserve">What we found is a null result with a positive mechanism and one nuance.</w:t>
      </w:r>
      <w:r>
        <w:t xml:space="preserve"> </w:t>
      </w:r>
      <w:r>
        <w:t xml:space="preserve">The tree ensemble had positive out-of-sample R² on none of the thirty</w:t>
      </w:r>
      <w:r>
        <w:t xml:space="preserve"> </w:t>
      </w:r>
      <w:r>
        <w:t xml:space="preserve">tickers under any aggregation, two directional hits against 1.5 expected by</w:t>
      </w:r>
      <w:r>
        <w:t xml:space="preserve"> </w:t>
      </w:r>
      <w:r>
        <w:t xml:space="preserve">chance, and eight significant alphas that were all negative, the</w:t>
      </w:r>
      <w:r>
        <w:t xml:space="preserve"> </w:t>
      </w:r>
      <w:r>
        <w:t xml:space="preserve">signature of a model underexposed to a rising market rather than of skill;</w:t>
      </w:r>
      <w:r>
        <w:t xml:space="preserve"> </w:t>
      </w:r>
      <w:r>
        <w:t xml:space="preserve">nothing survived Holm-Bonferroni correction (§6.2, §6.3). The nuance came</w:t>
      </w:r>
      <w:r>
        <w:t xml:space="preserve"> </w:t>
      </w:r>
      <w:r>
        <w:t xml:space="preserve">from the linear comparators. Their out-of-sample R² sat within 0.018 of</w:t>
      </w:r>
      <w:r>
        <w:t xml:space="preserve"> </w:t>
      </w:r>
      <w:r>
        <w:t xml:space="preserve">zero on every ticker, positive on about half, which is what a forecast of</w:t>
      </w:r>
      <w:r>
        <w:t xml:space="preserve"> </w:t>
      </w:r>
      <w:r>
        <w:t xml:space="preserve">the unconditional mean scores; but they registered more directional hits</w:t>
      </w:r>
      <w:r>
        <w:t xml:space="preserve"> </w:t>
      </w:r>
      <w:r>
        <w:t xml:space="preserve">at the uncorrected 5% level than a binomial count expects, eleven of the</w:t>
      </w:r>
      <w:r>
        <w:t xml:space="preserve"> </w:t>
      </w:r>
      <w:r>
        <w:t xml:space="preserve">eighty-six defined tests across the three models against 4.3. That excess</w:t>
      </w:r>
      <w:r>
        <w:t xml:space="preserve"> </w:t>
      </w:r>
      <w:r>
        <w:t xml:space="preserve">was a positive association in every case, significant before correction</w:t>
      </w:r>
      <w:r>
        <w:t xml:space="preserve"> </w:t>
      </w:r>
      <w:r>
        <w:t xml:space="preserve">under the correlation we measured for the test statistics themselves and</w:t>
      </w:r>
      <w:r>
        <w:t xml:space="preserve"> </w:t>
      </w:r>
      <w:r>
        <w:t xml:space="preserve">not under the higher correlation a reader might assume for the returns; it</w:t>
      </w:r>
      <w:r>
        <w:t xml:space="preserve"> </w:t>
      </w:r>
      <w:r>
        <w:t xml:space="preserve">survived no multiple-testing correction across the ninety tests, it</w:t>
      </w:r>
      <w:r>
        <w:t xml:space="preserve"> </w:t>
      </w:r>
      <w:r>
        <w:t xml:space="preserve">converted to directional accuracy above the majority class on four of the</w:t>
      </w:r>
      <w:r>
        <w:t xml:space="preserve"> </w:t>
      </w:r>
      <w:r>
        <w:t xml:space="preserve">eleven tickers by fold median, and it converted to a corrected alpha on</w:t>
      </w:r>
      <w:r>
        <w:t xml:space="preserve"> </w:t>
      </w:r>
      <w:r>
        <w:t xml:space="preserve">none (§6.2). We report it as a weak, non-robust directional tilt, and we</w:t>
      </w:r>
      <w:r>
        <w:t xml:space="preserve"> </w:t>
      </w:r>
      <w:r>
        <w:t xml:space="preserve">report both nulls. A third of walk-forward folds trained on a return</w:t>
      </w:r>
      <w:r>
        <w:t xml:space="preserve"> </w:t>
      </w:r>
      <w:r>
        <w:t xml:space="preserve">distribution that differed detectably from the one they were scored on,</w:t>
      </w:r>
      <w:r>
        <w:t xml:space="preserve"> </w:t>
      </w:r>
      <w:r>
        <w:t xml:space="preserve">and that shift explained 11.6% of the variance in per-fold R²_OOS and 1.2%</w:t>
      </w:r>
      <w:r>
        <w:t xml:space="preserve"> </w:t>
      </w:r>
      <w:r>
        <w:t xml:space="preserve">of the variance in directional accuracy: the magnitude of the loss, not the</w:t>
      </w:r>
      <w:r>
        <w:t xml:space="preserve"> </w:t>
      </w:r>
      <w:r>
        <w:t xml:space="preserve">absence of signal (§6.4). Across five seeds, the difference between the two</w:t>
      </w:r>
      <w:r>
        <w:t xml:space="preserve"> </w:t>
      </w:r>
      <w:r>
        <w:t xml:space="preserve">neural architectures was the same size as the seed noise, so no ranking</w:t>
      </w:r>
      <w:r>
        <w:t xml:space="preserve"> </w:t>
      </w:r>
      <w:r>
        <w:t xml:space="preserve">between them is identifiable at one seed (§6.5). And in every model family</w:t>
      </w:r>
      <w:r>
        <w:t xml:space="preserve"> </w:t>
      </w:r>
      <w:r>
        <w:t xml:space="preserve">we observed the same convergence to the unconditional mean, from sequence</w:t>
      </w:r>
      <w:r>
        <w:t xml:space="preserve"> </w:t>
      </w:r>
      <w:r>
        <w:t xml:space="preserve">models whose test-fold predictions spanned under a tenth of their training</w:t>
      </w:r>
      <w:r>
        <w:t xml:space="preserve"> </w:t>
      </w:r>
      <w:r>
        <w:t xml:space="preserve">range to a ridge regression whose own cross-validation chose the largest</w:t>
      </w:r>
      <w:r>
        <w:t xml:space="preserve"> </w:t>
      </w:r>
      <w:r>
        <w:t xml:space="preserve">penalty on its grid (§7.3).</w:t>
      </w:r>
    </w:p>
    <w:p>
      <w:pPr>
        <w:pStyle w:val="BodyText"/>
      </w:pPr>
      <w:r>
        <w:t xml:space="preserve">Along the way we isolated five evaluation choices that each produced a</w:t>
      </w:r>
      <w:r>
        <w:t xml:space="preserve"> </w:t>
      </w:r>
      <w:r>
        <w:t xml:space="preserve">plausible number without a forecast behind it, measured each in our own</w:t>
      </w:r>
      <w:r>
        <w:t xml:space="preserve"> </w:t>
      </w:r>
      <w:r>
        <w:t xml:space="preserve">pipeline, and found that none of them is leakage under the taxonomy of</w:t>
      </w:r>
      <w:r>
        <w:t xml:space="preserve"> </w:t>
      </w:r>
      <w:r>
        <w:t xml:space="preserve">Kapoor and Narayanan (2023); two, the construction of the benchmark and the</w:t>
      </w:r>
      <w:r>
        <w:t xml:space="preserve"> </w:t>
      </w:r>
      <w:r>
        <w:t xml:space="preserve">alignment of comparisons across models, are to our knowledge</w:t>
      </w:r>
      <w:r>
        <w:t xml:space="preserve"> </w:t>
      </w:r>
      <w:r>
        <w:t xml:space="preserve">uncharacterised (§4, §2.4). One of them, the cold-started benchmark,</w:t>
      </w:r>
      <w:r>
        <w:t xml:space="preserve"> </w:t>
      </w:r>
      <w:r>
        <w:t xml:space="preserve">recurred after we had found it, fixed it, flagged it and written a</w:t>
      </w:r>
      <w:r>
        <w:t xml:space="preserve"> </w:t>
      </w:r>
      <w:r>
        <w:t xml:space="preserve">regression test for it, and was caught the second time by a trivial</w:t>
      </w:r>
      <w:r>
        <w:t xml:space="preserve"> </w:t>
      </w:r>
      <w:r>
        <w:t xml:space="preserve">baseline scoring what it could not honestly score. We take that as the</w:t>
      </w:r>
      <w:r>
        <w:t xml:space="preserve"> </w:t>
      </w:r>
      <w:r>
        <w:t xml:space="preserve">paper’s most transferable lesson: a check on the output survives a new call</w:t>
      </w:r>
      <w:r>
        <w:t xml:space="preserve"> </w:t>
      </w:r>
      <w:r>
        <w:t xml:space="preserve">site, and a check on the code does not (§4.2, §7.2).</w:t>
      </w:r>
    </w:p>
    <w:p>
      <w:pPr>
        <w:pStyle w:val="BodyText"/>
      </w:pPr>
      <w:r>
        <w:t xml:space="preserve">We make six contributions, listed in §3 and summarised here: a controlled</w:t>
      </w:r>
      <w:r>
        <w:t xml:space="preserve"> </w:t>
      </w:r>
      <w:r>
        <w:t xml:space="preserve">before/after on identical data; five isolated and measured protocol</w:t>
      </w:r>
      <w:r>
        <w:t xml:space="preserve"> </w:t>
      </w:r>
      <w:r>
        <w:t xml:space="preserve">artifacts, none of them leakage and two uncharacterised; a thirty-ticker</w:t>
      </w:r>
      <w:r>
        <w:t xml:space="preserve"> </w:t>
      </w:r>
      <w:r>
        <w:t xml:space="preserve">null with correct multiple-testing treatment together with the weak</w:t>
      </w:r>
      <w:r>
        <w:t xml:space="preserve"> </w:t>
      </w:r>
      <w:r>
        <w:t xml:space="preserve">positive association that survives none of it; a distribution-shift</w:t>
      </w:r>
      <w:r>
        <w:t xml:space="preserve"> </w:t>
      </w:r>
      <w:r>
        <w:t xml:space="preserve">mechanism tested rather than asserted, with its ceiling stated; seed</w:t>
      </w:r>
      <w:r>
        <w:t xml:space="preserve"> </w:t>
      </w:r>
      <w:r>
        <w:t xml:space="preserve">variance that renders architecture comparisons unidentifiable; and an</w:t>
      </w:r>
      <w:r>
        <w:t xml:space="preserve"> </w:t>
      </w:r>
      <w:r>
        <w:t xml:space="preserve">open, tested artifact with 341 tests, mutation-tested leakage detection,</w:t>
      </w:r>
      <w:r>
        <w:t xml:space="preserve"> </w:t>
      </w:r>
      <w:r>
        <w:t xml:space="preserve">frozen data and a tagged results commit.</w:t>
      </w:r>
    </w:p>
    <w:p>
      <w:pPr>
        <w:pStyle w:val="BodyText"/>
      </w:pPr>
      <w:r>
        <w:t xml:space="preserve">We are explicit about what we do not claim. We do not claim that markets</w:t>
      </w:r>
      <w:r>
        <w:t xml:space="preserve"> </w:t>
      </w:r>
      <w:r>
        <w:t xml:space="preserve">are efficient, that equity returns are unpredictable, or that deep learning</w:t>
      </w:r>
      <w:r>
        <w:t xml:space="preserve"> </w:t>
      </w:r>
      <w:r>
        <w:t xml:space="preserve">cannot work in finance. We tested three architectures and two linear</w:t>
      </w:r>
      <w:r>
        <w:t xml:space="preserve"> </w:t>
      </w:r>
      <w:r>
        <w:t xml:space="preserve">comparators, at one configuration each, on one horizon (the next trading</w:t>
      </w:r>
      <w:r>
        <w:t xml:space="preserve"> </w:t>
      </w:r>
      <w:r>
        <w:t xml:space="preserve">day), in one market (US large caps), for the most part at one seed; the</w:t>
      </w:r>
      <w:r>
        <w:t xml:space="preserve"> </w:t>
      </w:r>
      <w:r>
        <w:t xml:space="preserve">thirty-ticker evaluation covers the tree ensemble, the five baselines and</w:t>
      </w:r>
      <w:r>
        <w:t xml:space="preserve"> </w:t>
      </w:r>
      <w:r>
        <w:t xml:space="preserve">the two comparators, while the two neural architectures and the</w:t>
      </w:r>
      <w:r>
        <w:t xml:space="preserve"> </w:t>
      </w:r>
      <w:r>
        <w:t xml:space="preserve">meta-learner ran on five tickers. A large literature finds predictability</w:t>
      </w:r>
      <w:r>
        <w:t xml:space="preserve"> </w:t>
      </w:r>
      <w:r>
        <w:t xml:space="preserve">at longer horizons, in the cross-section and from information we did not</w:t>
      </w:r>
      <w:r>
        <w:t xml:space="preserve"> </w:t>
      </w:r>
      <w:r>
        <w:t xml:space="preserve">use, and nothing here speaks to it. Our claim is narrow: with these</w:t>
      </w:r>
      <w:r>
        <w:t xml:space="preserve"> </w:t>
      </w:r>
      <w:r>
        <w:t xml:space="preserve">features, this horizon, this universe and this protocol, the models did</w:t>
      </w:r>
      <w:r>
        <w:t xml:space="preserve"> </w:t>
      </w:r>
      <w:r>
        <w:t xml:space="preserve">not beat trivial baselines, and the protocol was strict enough that had</w:t>
      </w:r>
      <w:r>
        <w:t xml:space="preserve"> </w:t>
      </w:r>
      <w:r>
        <w:t xml:space="preserve">they done so the result would have been credible.</w:t>
      </w:r>
    </w:p>
    <w:p>
      <w:pPr>
        <w:pStyle w:val="BodyText"/>
      </w:pPr>
      <w:r>
        <w:t xml:space="preserve">The rest of the paper is organised as follows. §2 reviews the three</w:t>
      </w:r>
      <w:r>
        <w:t xml:space="preserve"> </w:t>
      </w:r>
      <w:r>
        <w:t xml:space="preserve">literatures we draw on and positions this work against the closest prior</w:t>
      </w:r>
      <w:r>
        <w:t xml:space="preserve"> </w:t>
      </w:r>
      <w:r>
        <w:t xml:space="preserve">study. §3 lists the contributions. §4 treats the five protocol artifacts,</w:t>
      </w:r>
      <w:r>
        <w:t xml:space="preserve"> </w:t>
      </w:r>
      <w:r>
        <w:t xml:space="preserve">each with its mechanism, its measured magnitude and how to detect it, and</w:t>
      </w:r>
      <w:r>
        <w:t xml:space="preserve"> </w:t>
      </w:r>
      <w:r>
        <w:t xml:space="preserve">closes with a checklist. §5 gives the data, the row contract, the features,</w:t>
      </w:r>
      <w:r>
        <w:t xml:space="preserve"> </w:t>
      </w:r>
      <w:r>
        <w:t xml:space="preserve">the walk-forward design, the models, the baselines and the metrics, and</w:t>
      </w:r>
      <w:r>
        <w:t xml:space="preserve"> </w:t>
      </w:r>
      <w:r>
        <w:t xml:space="preserve">states two limitations in place. §6 reports the results. §7 discusses what</w:t>
      </w:r>
      <w:r>
        <w:t xml:space="preserve"> </w:t>
      </w:r>
      <w:r>
        <w:t xml:space="preserve">the null does and does not support and why the architectures converged.</w:t>
      </w:r>
      <w:r>
        <w:t xml:space="preserve"> </w:t>
      </w:r>
      <w:r>
        <w:t xml:space="preserve">§8 states the limitations at length. §9 is the reproducibility statement.</w:t>
      </w:r>
    </w:p>
    <w:bookmarkEnd w:id="10"/>
    <w:bookmarkStart w:id="15" w:name="related-work"/>
    <w:p>
      <w:pPr>
        <w:pStyle w:val="Heading1"/>
      </w:pPr>
      <w:r>
        <w:t xml:space="preserve">2. Related Work</w:t>
      </w:r>
    </w:p>
    <w:p>
      <w:pPr>
        <w:pStyle w:val="FirstParagraph"/>
      </w:pPr>
      <w:r>
        <w:t xml:space="preserve">Our work sits at the intersection of three literatures: deep learning</w:t>
      </w:r>
      <w:r>
        <w:t xml:space="preserve"> </w:t>
      </w:r>
      <w:r>
        <w:t xml:space="preserve">applied to equity price prediction, the forecast-evaluation methodology</w:t>
      </w:r>
      <w:r>
        <w:t xml:space="preserve"> </w:t>
      </w:r>
      <w:r>
        <w:t xml:space="preserve">developed in econometrics, and the recent body of work documenting leakage</w:t>
      </w:r>
      <w:r>
        <w:t xml:space="preserve"> </w:t>
      </w:r>
      <w:r>
        <w:t xml:space="preserve">and reproducibility failures in machine-learning-based science. We review</w:t>
      </w:r>
      <w:r>
        <w:t xml:space="preserve"> </w:t>
      </w:r>
      <w:r>
        <w:t xml:space="preserve">each in turn and then state our position relative to the closest prior work.</w:t>
      </w:r>
    </w:p>
    <w:bookmarkStart w:id="11" w:name="Xc99bf83c04be2d48d3c318107465829847b5229"/>
    <w:p>
      <w:pPr>
        <w:pStyle w:val="Heading2"/>
      </w:pPr>
      <w:r>
        <w:t xml:space="preserve">2.1 Deep learning for equity price prediction</w:t>
      </w:r>
    </w:p>
    <w:p>
      <w:pPr>
        <w:pStyle w:val="FirstParagraph"/>
      </w:pPr>
      <w:r>
        <w:t xml:space="preserve">The application of recurrent and attention-based architectures to equity</w:t>
      </w:r>
      <w:r>
        <w:t xml:space="preserve"> </w:t>
      </w:r>
      <w:r>
        <w:t xml:space="preserve">forecasting has produced a large literature over the past decade. Fischer</w:t>
      </w:r>
      <w:r>
        <w:t xml:space="preserve"> </w:t>
      </w:r>
      <w:r>
        <w:t xml:space="preserve">and Krauss (2018) established the reference point for this line of work:</w:t>
      </w:r>
      <w:r>
        <w:t xml:space="preserve"> </w:t>
      </w:r>
      <w:r>
        <w:t xml:space="preserve">they deployed long short-term memory networks to predict out-of-sample</w:t>
      </w:r>
      <w:r>
        <w:t xml:space="preserve"> </w:t>
      </w:r>
      <w:r>
        <w:t xml:space="preserve">directional movements of the constituent stocks of the S&amp;P 500 from 1992 to</w:t>
      </w:r>
      <w:r>
        <w:t xml:space="preserve"> </w:t>
      </w:r>
      <w:r>
        <w:t xml:space="preserve">2015, and reported that the networks outperformed memory-free classifiers, a</w:t>
      </w:r>
      <w:r>
        <w:t xml:space="preserve"> </w:t>
      </w:r>
      <w:r>
        <w:t xml:space="preserve">random forest, a deep neural network and a logistic regression, and a</w:t>
      </w:r>
      <w:r>
        <w:t xml:space="preserve"> </w:t>
      </w:r>
      <w:r>
        <w:t xml:space="preserve">rules-based short-term reversal strategy. Wang et al. (2022) became the</w:t>
      </w:r>
      <w:r>
        <w:t xml:space="preserve"> </w:t>
      </w:r>
      <w:r>
        <w:t xml:space="preserve">corresponding reference point for attention-based work, applying a deep</w:t>
      </w:r>
      <w:r>
        <w:t xml:space="preserve"> </w:t>
      </w:r>
      <w:r>
        <w:t xml:space="preserve">Transformer to the prediction of major stock market indices, the CSI 300,</w:t>
      </w:r>
      <w:r>
        <w:t xml:space="preserve"> </w:t>
      </w:r>
      <w:r>
        <w:t xml:space="preserve">the S&amp;P 500, the Hang Seng Index and the Nikkei 225, and comparing it with</w:t>
      </w:r>
      <w:r>
        <w:t xml:space="preserve"> </w:t>
      </w:r>
      <w:r>
        <w:t xml:space="preserve">convolutional and recurrent baselines by error metrics and by back-tested</w:t>
      </w:r>
      <w:r>
        <w:t xml:space="preserve"> </w:t>
      </w:r>
      <w:r>
        <w:t xml:space="preserve">trading.</w:t>
      </w:r>
    </w:p>
    <w:p>
      <w:pPr>
        <w:pStyle w:val="BodyText"/>
      </w:pPr>
      <w:r>
        <w:t xml:space="preserve">We emphasise at the outset that our critique is not directed at these</w:t>
      </w:r>
      <w:r>
        <w:t xml:space="preserve"> </w:t>
      </w:r>
      <w:r>
        <w:t xml:space="preserve">papers. Fischer and Krauss forecast direction rather than price level,</w:t>
      </w:r>
      <w:r>
        <w:t xml:space="preserve"> </w:t>
      </w:r>
      <w:r>
        <w:t xml:space="preserve">evaluate on a broad cross-section rather than a single instrument, and</w:t>
      </w:r>
      <w:r>
        <w:t xml:space="preserve"> </w:t>
      </w:r>
      <w:r>
        <w:t xml:space="preserve">report comparisons against non-trivial benchmarks. Wang et al. evaluate</w:t>
      </w:r>
      <w:r>
        <w:t xml:space="preserve"> </w:t>
      </w:r>
      <w:r>
        <w:t xml:space="preserve">across four indices and report back-tested trading results alongside error</w:t>
      </w:r>
      <w:r>
        <w:t xml:space="preserve"> </w:t>
      </w:r>
      <w:r>
        <w:t xml:space="preserve">metrics; their target is the index series itself. Our critique</w:t>
      </w:r>
      <w:r>
        <w:t xml:space="preserve"> </w:t>
      </w:r>
      <w:r>
        <w:t xml:space="preserve">concerns a protocol pattern, price-level targets scored by fit statistics</w:t>
      </w:r>
      <w:r>
        <w:t xml:space="preserve"> </w:t>
      </w:r>
      <w:r>
        <w:t xml:space="preserve">without a trivial baseline or a significance test, and we document below</w:t>
      </w:r>
      <w:r>
        <w:t xml:space="preserve"> </w:t>
      </w:r>
      <w:r>
        <w:t xml:space="preserve">how common that pattern is.</w:t>
      </w:r>
    </w:p>
    <w:p>
      <w:pPr>
        <w:pStyle w:val="BodyText"/>
      </w:pPr>
      <w:r>
        <w:t xml:space="preserve">The subsequent literature is large and heterogeneous. Architectural variants</w:t>
      </w:r>
      <w:r>
        <w:t xml:space="preserve"> </w:t>
      </w:r>
      <w:r>
        <w:t xml:space="preserve">have proliferated: convolutional-recurrent hybrids (Lu et al., 2020, 2021),</w:t>
      </w:r>
      <w:r>
        <w:t xml:space="preserve"> </w:t>
      </w:r>
      <w:r>
        <w:t xml:space="preserve">decomposition-based pipelines (Jin et al., 2020; Zhang et al., 2025),</w:t>
      </w:r>
      <w:r>
        <w:t xml:space="preserve"> </w:t>
      </w:r>
      <w:r>
        <w:t xml:space="preserve">sentiment-augmented models (Jin et al., 2020; Ouf et al., 2024) and</w:t>
      </w:r>
      <w:r>
        <w:t xml:space="preserve"> </w:t>
      </w:r>
      <w:r>
        <w:t xml:space="preserve">incremental-learning Transformers (Qian, 2025). Surveys of the field (Sezer</w:t>
      </w:r>
      <w:r>
        <w:t xml:space="preserve"> </w:t>
      </w:r>
      <w:r>
        <w:t xml:space="preserve">et al., 2020; Thakkar and Chaudhari, 2021; Shah et al., 2022) document</w:t>
      </w:r>
      <w:r>
        <w:t xml:space="preserve"> </w:t>
      </w:r>
      <w:r>
        <w:t xml:space="preserve">hundreds of such contributions. Reported performance is frequently very</w:t>
      </w:r>
      <w:r>
        <w:t xml:space="preserve"> </w:t>
      </w:r>
      <w:r>
        <w:t xml:space="preserve">high. A 2025 review in</w:t>
      </w:r>
      <w:r>
        <w:t xml:space="preserve"> </w:t>
      </w:r>
      <w:r>
        <w:rPr>
          <w:i/>
          <w:iCs/>
        </w:rPr>
        <w:t xml:space="preserve">Archives of Computational Methods in Engineering</w:t>
      </w:r>
      <w:r>
        <w:t xml:space="preserve"> </w:t>
      </w:r>
      <w:r>
        <w:t xml:space="preserve">opens by observing that machine learning techniques are now used to predict</w:t>
      </w:r>
      <w:r>
        <w:t xml:space="preserve"> </w:t>
      </w:r>
      <w:r>
        <w:t xml:space="preserve">stock prices with high accuracy (Shafiei Hafshejani and Mansouri, 2025), a</w:t>
      </w:r>
      <w:r>
        <w:t xml:space="preserve"> </w:t>
      </w:r>
      <w:r>
        <w:t xml:space="preserve">framing that reflects the prevailing view rather than an outlier position.</w:t>
      </w:r>
    </w:p>
    <w:p>
      <w:pPr>
        <w:pStyle w:val="BodyText"/>
      </w:pPr>
      <w:r>
        <w:t xml:space="preserve">Three properties of this literature motivate our study. Rather than assert</w:t>
      </w:r>
      <w:r>
        <w:t xml:space="preserve"> </w:t>
      </w:r>
      <w:r>
        <w:t xml:space="preserve">them, we tabulate them for the ten primary studies cited in this section,</w:t>
      </w:r>
      <w:r>
        <w:t xml:space="preserve"> </w:t>
      </w:r>
      <w:r>
        <w:t xml:space="preserve">recording for each the prediction target, whether a naive, persistence,</w:t>
      </w:r>
      <w:r>
        <w:t xml:space="preserve"> </w:t>
      </w:r>
      <w:r>
        <w:t xml:space="preserve">zero-return or majority-class baseline is reported, whether any</w:t>
      </w:r>
      <w:r>
        <w:t xml:space="preserve"> </w:t>
      </w:r>
      <w:r>
        <w:t xml:space="preserve">significance test or uncertainty quantification is reported, and the level</w:t>
      </w:r>
      <w:r>
        <w:t xml:space="preserve"> </w:t>
      </w:r>
      <w:r>
        <w:t xml:space="preserve">at which we were able to check (full text, abstract, or secondary</w:t>
      </w:r>
      <w:r>
        <w:t xml:space="preserve"> </w:t>
      </w:r>
      <w:r>
        <w:t xml:space="preserve">description). Absence from an abstract is not proof of absence from a</w:t>
      </w:r>
      <w:r>
        <w:t xml:space="preserve"> </w:t>
      </w:r>
      <w:r>
        <w:t xml:space="preserve">paper, so the baseline and significance counts are reported at the level</w:t>
      </w:r>
      <w:r>
        <w:t xml:space="preserve"> </w:t>
      </w:r>
      <w:r>
        <w:t xml:space="preserve">examined and should be read as what the papers foreground.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Study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Naive or persistence baseline</w:t>
            </w:r>
          </w:p>
        </w:tc>
        <w:tc>
          <w:tcPr/>
          <w:p>
            <w:pPr>
              <w:pStyle w:val="Compact"/>
            </w:pPr>
            <w:r>
              <w:t xml:space="preserve">Significance test or uncertainty</w:t>
            </w:r>
          </w:p>
        </w:tc>
        <w:tc>
          <w:tcPr/>
          <w:p>
            <w:pPr>
              <w:pStyle w:val="Compact"/>
            </w:pPr>
            <w:r>
              <w:t xml:space="preserve">Checked 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Fischer and Krauss (2018)</w:t>
            </w:r>
          </w:p>
        </w:tc>
        <w:tc>
          <w:tcPr/>
          <w:p>
            <w:pPr>
              <w:pStyle w:val="Compact"/>
            </w:pPr>
            <w:r>
              <w:t xml:space="preserve">direction (S&amp;P 500 constituents)</w:t>
            </w:r>
          </w:p>
        </w:tc>
        <w:tc>
          <w:tcPr/>
          <w:p>
            <w:pPr>
              <w:pStyle w:val="Compact"/>
            </w:pPr>
            <w:r>
              <w:t xml:space="preserve">none; benchmarks are RF, DNN, LR and a reversal strategy</w:t>
            </w:r>
          </w:p>
        </w:tc>
        <w:tc>
          <w:tcPr/>
          <w:p>
            <w:pPr>
              <w:pStyle w:val="Compact"/>
            </w:pPr>
            <w:r>
              <w:t xml:space="preserve">none reported</w:t>
            </w:r>
          </w:p>
        </w:tc>
        <w:tc>
          <w:tcPr/>
          <w:p>
            <w:pPr>
              <w:pStyle w:val="Compact"/>
            </w:pPr>
            <w:r>
              <w:t xml:space="preserve">abstract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Wang et al. (2022)</w:t>
            </w:r>
          </w:p>
        </w:tc>
        <w:tc>
          <w:tcPr/>
          <w:p>
            <w:pPr>
              <w:pStyle w:val="Compact"/>
            </w:pPr>
            <w:r>
              <w:t xml:space="preserve">index series</w:t>
            </w:r>
          </w:p>
        </w:tc>
        <w:tc>
          <w:tcPr/>
          <w:p>
            <w:pPr>
              <w:pStyle w:val="Compact"/>
            </w:pPr>
            <w:r>
              <w:t xml:space="preserve">none reported</w:t>
            </w:r>
          </w:p>
        </w:tc>
        <w:tc>
          <w:tcPr/>
          <w:p>
            <w:pPr>
              <w:pStyle w:val="Compact"/>
            </w:pPr>
            <w:r>
              <w:t xml:space="preserve">none reported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 et al. (2020)</w:t>
            </w:r>
          </w:p>
        </w:tc>
        <w:tc>
          <w:tcPr/>
          <w:p>
            <w:pPr>
              <w:pStyle w:val="Compact"/>
            </w:pPr>
            <w:r>
              <w:t xml:space="preserve">next-day closing price, Shanghai Composite</w:t>
            </w:r>
          </w:p>
        </w:tc>
        <w:tc>
          <w:tcPr/>
          <w:p>
            <w:pPr>
              <w:pStyle w:val="Compact"/>
            </w:pPr>
            <w:r>
              <w:t xml:space="preserve">none reported</w:t>
            </w:r>
          </w:p>
        </w:tc>
        <w:tc>
          <w:tcPr/>
          <w:p>
            <w:pPr>
              <w:pStyle w:val="Compact"/>
            </w:pPr>
            <w:r>
              <w:t xml:space="preserve">none reported</w:t>
            </w:r>
          </w:p>
        </w:tc>
        <w:tc>
          <w:tcPr/>
          <w:p>
            <w:pPr>
              <w:pStyle w:val="Compact"/>
            </w:pPr>
            <w:r>
              <w:t xml:space="preserve">abstract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 et al. (2021)</w:t>
            </w:r>
          </w:p>
        </w:tc>
        <w:tc>
          <w:tcPr/>
          <w:p>
            <w:pPr>
              <w:pStyle w:val="Compact"/>
            </w:pPr>
            <w:r>
              <w:t xml:space="preserve">next-day closing price, Shanghai Composite</w:t>
            </w:r>
          </w:p>
        </w:tc>
        <w:tc>
          <w:tcPr/>
          <w:p>
            <w:pPr>
              <w:pStyle w:val="Compact"/>
            </w:pPr>
            <w:r>
              <w:t xml:space="preserve">none reported</w:t>
            </w:r>
          </w:p>
        </w:tc>
        <w:tc>
          <w:tcPr/>
          <w:p>
            <w:pPr>
              <w:pStyle w:val="Compact"/>
            </w:pPr>
            <w:r>
              <w:t xml:space="preserve">none reported</w:t>
            </w:r>
          </w:p>
        </w:tc>
        <w:tc>
          <w:tcPr/>
          <w:p>
            <w:pPr>
              <w:pStyle w:val="Compact"/>
            </w:pPr>
            <w:r>
              <w:t xml:space="preserve">abstract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Jin et al. (2020)</w:t>
            </w:r>
          </w:p>
        </w:tc>
        <w:tc>
          <w:tcPr/>
          <w:p>
            <w:pPr>
              <w:pStyle w:val="Compact"/>
            </w:pPr>
            <w:r>
              <w:t xml:space="preserve">closing price</w:t>
            </w:r>
          </w:p>
        </w:tc>
        <w:tc>
          <w:tcPr/>
          <w:p>
            <w:pPr>
              <w:pStyle w:val="Compact"/>
            </w:pPr>
            <w:r>
              <w:t xml:space="preserve">none reported</w:t>
            </w:r>
          </w:p>
        </w:tc>
        <w:tc>
          <w:tcPr/>
          <w:p>
            <w:pPr>
              <w:pStyle w:val="Compact"/>
            </w:pPr>
            <w:r>
              <w:t xml:space="preserve">none reported</w:t>
            </w:r>
          </w:p>
        </w:tc>
        <w:tc>
          <w:tcPr/>
          <w:p>
            <w:pPr>
              <w:pStyle w:val="Compact"/>
            </w:pPr>
            <w:r>
              <w:t xml:space="preserve">abstract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Ouf et al. (2024)</w:t>
            </w:r>
          </w:p>
        </w:tc>
        <w:tc>
          <w:tcPr/>
          <w:p>
            <w:pPr>
              <w:pStyle w:val="Compact"/>
            </w:pPr>
            <w:r>
              <w:t xml:space="preserve">price (Apple, Google, Tesla)</w:t>
            </w:r>
          </w:p>
        </w:tc>
        <w:tc>
          <w:tcPr/>
          <w:p>
            <w:pPr>
              <w:pStyle w:val="Compact"/>
            </w:pPr>
            <w:r>
              <w:t xml:space="preserve">none reported</w:t>
            </w:r>
          </w:p>
        </w:tc>
        <w:tc>
          <w:tcPr/>
          <w:p>
            <w:pPr>
              <w:pStyle w:val="Compact"/>
            </w:pPr>
            <w:r>
              <w:t xml:space="preserve">none reported</w:t>
            </w:r>
          </w:p>
        </w:tc>
        <w:tc>
          <w:tcPr/>
          <w:p>
            <w:pPr>
              <w:pStyle w:val="Compact"/>
            </w:pPr>
            <w:r>
              <w:t xml:space="preserve">abstract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et al. (2025)</w:t>
            </w:r>
          </w:p>
        </w:tc>
        <w:tc>
          <w:tcPr/>
          <w:p>
            <w:pPr>
              <w:pStyle w:val="Compact"/>
            </w:pPr>
            <w:r>
              <w:t xml:space="preserve">price (one Shanghai stock)</w:t>
            </w:r>
          </w:p>
        </w:tc>
        <w:tc>
          <w:tcPr/>
          <w:p>
            <w:pPr>
              <w:pStyle w:val="Compact"/>
            </w:pPr>
            <w:r>
              <w:t xml:space="preserve">none reported; ARIMA and six networks</w:t>
            </w:r>
          </w:p>
        </w:tc>
        <w:tc>
          <w:tcPr/>
          <w:p>
            <w:pPr>
              <w:pStyle w:val="Compact"/>
            </w:pPr>
            <w:r>
              <w:t xml:space="preserve">none reported</w:t>
            </w:r>
          </w:p>
        </w:tc>
        <w:tc>
          <w:tcPr/>
          <w:p>
            <w:pPr>
              <w:pStyle w:val="Compact"/>
            </w:pPr>
            <w:r>
              <w:t xml:space="preserve">abstract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Qian (2025)</w:t>
            </w:r>
          </w:p>
        </w:tc>
        <w:tc>
          <w:tcPr/>
          <w:p>
            <w:pPr>
              <w:pStyle w:val="Compact"/>
            </w:pPr>
            <w:r>
              <w:t xml:space="preserve">closing price (two Chinese indices, three stocks)</w:t>
            </w:r>
          </w:p>
        </w:tc>
        <w:tc>
          <w:tcPr/>
          <w:p>
            <w:pPr>
              <w:pStyle w:val="Compact"/>
            </w:pPr>
            <w:r>
              <w:t xml:space="preserve">none, anywhere in the paper</w:t>
            </w:r>
          </w:p>
        </w:tc>
        <w:tc>
          <w:tcPr/>
          <w:p>
            <w:pPr>
              <w:pStyle w:val="Compact"/>
            </w:pPr>
            <w:r>
              <w:t xml:space="preserve">none; 20-run averages without error bounds</w:t>
            </w:r>
          </w:p>
        </w:tc>
        <w:tc>
          <w:tcPr/>
          <w:p>
            <w:pPr>
              <w:pStyle w:val="Compact"/>
            </w:pPr>
            <w:r>
              <w:t xml:space="preserve">full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Chaudhary (2025)</w:t>
            </w:r>
          </w:p>
        </w:tc>
        <w:tc>
          <w:tcPr/>
          <w:p>
            <w:pPr>
              <w:pStyle w:val="Compact"/>
            </w:pPr>
            <w:r>
              <w:t xml:space="preserve">closing price (Apple, Google, Microsoft, Amazon)</w:t>
            </w:r>
          </w:p>
        </w:tc>
        <w:tc>
          <w:tcPr/>
          <w:p>
            <w:pPr>
              <w:pStyle w:val="Compact"/>
            </w:pPr>
            <w:r>
              <w:t xml:space="preserve">none; ARIMA only</w:t>
            </w:r>
          </w:p>
        </w:tc>
        <w:tc>
          <w:tcPr/>
          <w:p>
            <w:pPr>
              <w:pStyle w:val="Compact"/>
            </w:pPr>
            <w:r>
              <w:t xml:space="preserve">none; confidence intervals deferred to future work</w:t>
            </w:r>
          </w:p>
        </w:tc>
        <w:tc>
          <w:tcPr/>
          <w:p>
            <w:pPr>
              <w:pStyle w:val="Compact"/>
            </w:pPr>
            <w:r>
              <w:t xml:space="preserve">full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Tejas et al. (2026)</w:t>
            </w:r>
          </w:p>
        </w:tc>
        <w:tc>
          <w:tcPr/>
          <w:p>
            <w:pPr>
              <w:pStyle w:val="Compact"/>
            </w:pPr>
            <w:r>
              <w:t xml:space="preserve">multi-step price</w:t>
            </w:r>
          </w:p>
        </w:tc>
        <w:tc>
          <w:tcPr/>
          <w:p>
            <w:pPr>
              <w:pStyle w:val="Compact"/>
            </w:pPr>
            <w:r>
              <w:t xml:space="preserve">not reported in abstract</w:t>
            </w:r>
          </w:p>
        </w:tc>
        <w:tc>
          <w:tcPr/>
          <w:p>
            <w:pPr>
              <w:pStyle w:val="Compact"/>
            </w:pPr>
            <w:r>
              <w:t xml:space="preserve">not reported in abstract</w:t>
            </w:r>
          </w:p>
        </w:tc>
        <w:tc>
          <w:tcPr/>
          <w:p>
            <w:pPr>
              <w:pStyle w:val="Compact"/>
            </w:pPr>
            <w:r>
              <w:t xml:space="preserve">abstract</w:t>
            </w:r>
          </w:p>
        </w:tc>
      </w:tr>
    </w:tbl>
    <w:p>
      <w:pPr>
        <w:pStyle w:val="BodyText"/>
      </w:pPr>
      <w:r>
        <w:t xml:space="preserve">First, price levels are the dominant target: nine of the ten studies</w:t>
      </w:r>
      <w:r>
        <w:t xml:space="preserve"> </w:t>
      </w:r>
      <w:r>
        <w:t xml:space="preserve">forecast a price or index level, and one forecasts direction. As the</w:t>
      </w:r>
      <w:r>
        <w:t xml:space="preserve"> </w:t>
      </w:r>
      <w:r>
        <w:t xml:space="preserve">cleanest illustration, Chaudhary (2025) forecasts the closing prices of</w:t>
      </w:r>
      <w:r>
        <w:t xml:space="preserve"> </w:t>
      </w:r>
      <w:r>
        <w:t xml:space="preserve">Apple, Google, Microsoft and Amazon from Yahoo Finance data, using a sliding</w:t>
      </w:r>
      <w:r>
        <w:t xml:space="preserve"> </w:t>
      </w:r>
      <w:r>
        <w:t xml:space="preserve">window of sixty days of normalised prices, moving averages and sentiment</w:t>
      </w:r>
      <w:r>
        <w:t xml:space="preserve"> </w:t>
      </w:r>
      <w:r>
        <w:t xml:space="preserve">scores to predict the sixty-first day’s close, and reports a mean absolute</w:t>
      </w:r>
      <w:r>
        <w:t xml:space="preserve"> </w:t>
      </w:r>
      <w:r>
        <w:t xml:space="preserve">percentage error of 2.72% for Apple against ARIMA as the sole comparison.</w:t>
      </w:r>
      <w:r>
        <w:t xml:space="preserve"> </w:t>
      </w:r>
      <w:r>
        <w:t xml:space="preserve">The previous close is in the feature window, no persistence baseline is</w:t>
      </w:r>
      <w:r>
        <w:t xml:space="preserve"> </w:t>
      </w:r>
      <w:r>
        <w:t xml:space="preserve">reported, and no significance test is reported. This is the artifact of</w:t>
      </w:r>
      <w:r>
        <w:t xml:space="preserve"> </w:t>
      </w:r>
      <w:r>
        <w:t xml:space="preserve">§4.1 in its simplest form, on substantially the same data as our own</w:t>
      </w:r>
      <w:r>
        <w:t xml:space="preserve"> </w:t>
      </w:r>
      <w:r>
        <w:t xml:space="preserve">experiments. Lu et al. (2021) report a coefficient of determination of</w:t>
      </w:r>
      <w:r>
        <w:t xml:space="preserve"> </w:t>
      </w:r>
      <w:r>
        <w:t xml:space="preserve">0.9804 for next-day closing prices of the Shanghai Composite Index; our own</w:t>
      </w:r>
      <w:r>
        <w:t xml:space="preserve"> </w:t>
      </w:r>
      <w:r>
        <w:t xml:space="preserve">pre-refactor pipeline reported 0.9627 on the same kind of target, and a</w:t>
      </w:r>
      <w:r>
        <w:t xml:space="preserve"> </w:t>
      </w:r>
      <w:r>
        <w:t xml:space="preserve">naive zero-change forecast scored 0.9992 on it (§4.1).</w:t>
      </w:r>
    </w:p>
    <w:p>
      <w:pPr>
        <w:pStyle w:val="BodyText"/>
      </w:pPr>
      <w:r>
        <w:t xml:space="preserve">Second, trivial baselines are rarely reported. None of the ten studies</w:t>
      </w:r>
      <w:r>
        <w:t xml:space="preserve"> </w:t>
      </w:r>
      <w:r>
        <w:t xml:space="preserve">reports a naive, persistence, zero-return or majority-class baseline at the</w:t>
      </w:r>
      <w:r>
        <w:t xml:space="preserve"> </w:t>
      </w:r>
      <w:r>
        <w:t xml:space="preserve">level we examined, including both full texts. The comparison models are</w:t>
      </w:r>
      <w:r>
        <w:t xml:space="preserve"> </w:t>
      </w:r>
      <w:r>
        <w:t xml:space="preserve">other learners: ARIMA, other networks, or in Fischer and Krauss’s case a</w:t>
      </w:r>
      <w:r>
        <w:t xml:space="preserve"> </w:t>
      </w:r>
      <w:r>
        <w:t xml:space="preserve">rules-based strategy.</w:t>
      </w:r>
    </w:p>
    <w:p>
      <w:pPr>
        <w:pStyle w:val="BodyText"/>
      </w:pPr>
      <w:r>
        <w:t xml:space="preserve">Third, significance testing is uncommon. None of the ten reports a</w:t>
      </w:r>
      <w:r>
        <w:t xml:space="preserve"> </w:t>
      </w:r>
      <w:r>
        <w:t xml:space="preserve">significance test or an uncertainty quantification at the level examined;</w:t>
      </w:r>
      <w:r>
        <w:t xml:space="preserve"> </w:t>
      </w:r>
      <w:r>
        <w:t xml:space="preserve">of the two full texts, one presents averages over twenty runs without error</w:t>
      </w:r>
      <w:r>
        <w:t xml:space="preserve"> </w:t>
      </w:r>
      <w:r>
        <w:t xml:space="preserve">bounds and the other names confidence intervals as future work. This</w:t>
      </w:r>
      <w:r>
        <w:t xml:space="preserve"> </w:t>
      </w:r>
      <w:r>
        <w:t xml:space="preserve">mirrors a finding reported outside finance: in a reproducibility study of</w:t>
      </w:r>
      <w:r>
        <w:t xml:space="preserve"> </w:t>
      </w:r>
      <w:r>
        <w:t xml:space="preserve">civil war prediction, Kapoor and Narayanan (2023) found that nine of the</w:t>
      </w:r>
      <w:r>
        <w:t xml:space="preserve"> </w:t>
      </w:r>
      <w:r>
        <w:t xml:space="preserve">twelve papers for which complete code and data were available included no</w:t>
      </w:r>
      <w:r>
        <w:t xml:space="preserve"> </w:t>
      </w:r>
      <w:r>
        <w:t xml:space="preserve">significance tests or uncertainty quantification for classifier performance</w:t>
      </w:r>
      <w:r>
        <w:t xml:space="preserve"> </w:t>
      </w:r>
      <w:r>
        <w:t xml:space="preserve">comparison.</w:t>
      </w:r>
    </w:p>
    <w:bookmarkEnd w:id="11"/>
    <w:bookmarkStart w:id="12" w:name="forecast-evaluation-methodology"/>
    <w:p>
      <w:pPr>
        <w:pStyle w:val="Heading2"/>
      </w:pPr>
      <w:r>
        <w:t xml:space="preserve">2.2 Forecast evaluation methodology</w:t>
      </w:r>
    </w:p>
    <w:p>
      <w:pPr>
        <w:pStyle w:val="FirstParagraph"/>
      </w:pPr>
      <w:r>
        <w:t xml:space="preserve">The statistical apparatus required to evaluate forecasts rigorously is long</w:t>
      </w:r>
      <w:r>
        <w:t xml:space="preserve"> </w:t>
      </w:r>
      <w:r>
        <w:t xml:space="preserve">established. Diebold and Mariano (1995) introduced the standard test for</w:t>
      </w:r>
      <w:r>
        <w:t xml:space="preserve"> </w:t>
      </w:r>
      <w:r>
        <w:t xml:space="preserve">comparing the predictive accuracy of two forecasts. Pesaran and Timmermann</w:t>
      </w:r>
      <w:r>
        <w:t xml:space="preserve"> </w:t>
      </w:r>
      <w:r>
        <w:t xml:space="preserve">(1992) provided a non-parametric test of directional predictive performance</w:t>
      </w:r>
      <w:r>
        <w:t xml:space="preserve"> </w:t>
      </w:r>
      <w:r>
        <w:t xml:space="preserve">that accounts for the marginal frequencies of predicted and realised signs,</w:t>
      </w:r>
      <w:r>
        <w:t xml:space="preserve"> </w:t>
      </w:r>
      <w:r>
        <w:t xml:space="preserve">a correction that matters precisely when a predictor is close to constant.</w:t>
      </w:r>
      <w:r>
        <w:t xml:space="preserve"> </w:t>
      </w:r>
      <w:r>
        <w:t xml:space="preserve">Campbell and Thompson (2008) formalised the out-of-sample R² against an</w:t>
      </w:r>
      <w:r>
        <w:t xml:space="preserve"> </w:t>
      </w:r>
      <w:r>
        <w:t xml:space="preserve">expanding historical-mean benchmark, which has since become the standard</w:t>
      </w:r>
      <w:r>
        <w:t xml:space="preserve"> </w:t>
      </w:r>
      <w:r>
        <w:t xml:space="preserve">measure of return predictability. Harvey, Liu and Zhu (2016) argued for</w:t>
      </w:r>
      <w:r>
        <w:t xml:space="preserve"> </w:t>
      </w:r>
      <w:r>
        <w:t xml:space="preserve">substantially raised significance thresholds in cross-sectional asset</w:t>
      </w:r>
      <w:r>
        <w:t xml:space="preserve"> </w:t>
      </w:r>
      <w:r>
        <w:t xml:space="preserve">pricing given the volume of hypotheses tested, and Bailey et al. (2014)</w:t>
      </w:r>
      <w:r>
        <w:t xml:space="preserve"> </w:t>
      </w:r>
      <w:r>
        <w:t xml:space="preserve">documented the effect of backtest overfitting on out-of-sample performance.</w:t>
      </w:r>
    </w:p>
    <w:p>
      <w:pPr>
        <w:pStyle w:val="BodyText"/>
      </w:pPr>
      <w:r>
        <w:t xml:space="preserve">Two results in this literature bear directly on ours. Welch and Goyal</w:t>
      </w:r>
      <w:r>
        <w:t xml:space="preserve"> </w:t>
      </w:r>
      <w:r>
        <w:t xml:space="preserve">(2008) evaluated a broad set of equity premium predictors out of sample and</w:t>
      </w:r>
      <w:r>
        <w:t xml:space="preserve"> </w:t>
      </w:r>
      <w:r>
        <w:t xml:space="preserve">found that most fail to outperform the historical average, a result that</w:t>
      </w:r>
      <w:r>
        <w:t xml:space="preserve"> </w:t>
      </w:r>
      <w:r>
        <w:t xml:space="preserve">reframed the return-predictability literature around the difficulty of</w:t>
      </w:r>
      <w:r>
        <w:t xml:space="preserve"> </w:t>
      </w:r>
      <w:r>
        <w:t xml:space="preserve">beating a trivial benchmark. Our finding is the deep-learning-era analogue</w:t>
      </w:r>
      <w:r>
        <w:t xml:space="preserve"> </w:t>
      </w:r>
      <w:r>
        <w:t xml:space="preserve">of theirs: the architectures we evaluate do not outperform the historical</w:t>
      </w:r>
      <w:r>
        <w:t xml:space="preserve"> </w:t>
      </w:r>
      <w:r>
        <w:t xml:space="preserve">mean at the daily horizon, and the metric by which we establish this is the</w:t>
      </w:r>
      <w:r>
        <w:t xml:space="preserve"> </w:t>
      </w:r>
      <w:r>
        <w:t xml:space="preserve">one Campbell and Thompson proposed in direct response to Welch and Goyal.</w:t>
      </w:r>
    </w:p>
    <w:p>
      <w:pPr>
        <w:pStyle w:val="BodyText"/>
      </w:pPr>
      <w:r>
        <w:t xml:space="preserve">This apparatus is standard in the forecasting and empirical asset pricing</w:t>
      </w:r>
      <w:r>
        <w:t xml:space="preserve"> </w:t>
      </w:r>
      <w:r>
        <w:t xml:space="preserve">literatures. It is not standard in the deep-learning stock prediction</w:t>
      </w:r>
      <w:r>
        <w:t xml:space="preserve"> </w:t>
      </w:r>
      <w:r>
        <w:t xml:space="preserve">literature surveyed in §2.1, and that gap is the subject of our paper.</w:t>
      </w:r>
    </w:p>
    <w:bookmarkEnd w:id="12"/>
    <w:bookmarkStart w:id="13" w:name="X474c58472bda003ac8e8f9efd502263a3d5b711"/>
    <w:p>
      <w:pPr>
        <w:pStyle w:val="Heading2"/>
      </w:pPr>
      <w:r>
        <w:t xml:space="preserve">2.3 Leakage and reproducibility in machine-learning-based science</w:t>
      </w:r>
    </w:p>
    <w:p>
      <w:pPr>
        <w:pStyle w:val="FirstParagraph"/>
      </w:pPr>
      <w:r>
        <w:t xml:space="preserve">Kapoor and Narayanan (2023) surveyed twenty-two papers that identify</w:t>
      </w:r>
      <w:r>
        <w:t xml:space="preserve"> </w:t>
      </w:r>
      <w:r>
        <w:t xml:space="preserve">pitfalls in the adoption of machine learning across seventeen scientific</w:t>
      </w:r>
      <w:r>
        <w:t xml:space="preserve"> </w:t>
      </w:r>
      <w:r>
        <w:t xml:space="preserve">fields and found that data leakage collectively affected at least 294</w:t>
      </w:r>
      <w:r>
        <w:t xml:space="preserve"> </w:t>
      </w:r>
      <w:r>
        <w:t xml:space="preserve">papers, in some cases producing wildly overoptimistic conclusions. They</w:t>
      </w:r>
      <w:r>
        <w:t xml:space="preserve"> </w:t>
      </w:r>
      <w:r>
        <w:t xml:space="preserve">introduced a taxonomy of eight leakage types organised under three headings:</w:t>
      </w:r>
      <w:r>
        <w:t xml:space="preserve"> </w:t>
      </w:r>
      <w:r>
        <w:t xml:space="preserve">lack of clean separation between training and test data (L1, comprising no</w:t>
      </w:r>
      <w:r>
        <w:t xml:space="preserve"> </w:t>
      </w:r>
      <w:r>
        <w:t xml:space="preserve">test set, L1.1; pre-processing on training and test set, L1.2; feature</w:t>
      </w:r>
      <w:r>
        <w:t xml:space="preserve"> </w:t>
      </w:r>
      <w:r>
        <w:t xml:space="preserve">selection on training and test set, L1.3; and duplicates, L1.4); use of</w:t>
      </w:r>
      <w:r>
        <w:t xml:space="preserve"> </w:t>
      </w:r>
      <w:r>
        <w:t xml:space="preserve">features that are not legitimate (L2); and a test set not drawn from the</w:t>
      </w:r>
      <w:r>
        <w:t xml:space="preserve"> </w:t>
      </w:r>
      <w:r>
        <w:t xml:space="preserve">distribution of scientific interest (L3, comprising temporal leakage, L3.1;</w:t>
      </w:r>
      <w:r>
        <w:t xml:space="preserve"> </w:t>
      </w:r>
      <w:r>
        <w:t xml:space="preserve">nonindependence between training and test samples, L3.2; and sampling bias</w:t>
      </w:r>
      <w:r>
        <w:t xml:space="preserve"> </w:t>
      </w:r>
      <w:r>
        <w:t xml:space="preserve">in the test distribution, L3.3). Their survey records, separately from</w:t>
      </w:r>
      <w:r>
        <w:t xml:space="preserve"> </w:t>
      </w:r>
      <w:r>
        <w:t xml:space="preserve">leakage, further categories of pitfall, among them metric choice, a mismatch</w:t>
      </w:r>
      <w:r>
        <w:t xml:space="preserve"> </w:t>
      </w:r>
      <w:r>
        <w:t xml:space="preserve">between the evaluation metric and the scientific question, which four of</w:t>
      </w:r>
      <w:r>
        <w:t xml:space="preserve"> </w:t>
      </w:r>
      <w:r>
        <w:t xml:space="preserve">the surveyed papers highlighted. They proposed model info sheets, twenty-one</w:t>
      </w:r>
      <w:r>
        <w:t xml:space="preserve"> </w:t>
      </w:r>
      <w:r>
        <w:t xml:space="preserve">questions organised by the taxonomy, as a preventive instrument.</w:t>
      </w:r>
    </w:p>
    <w:p>
      <w:pPr>
        <w:pStyle w:val="BodyText"/>
      </w:pPr>
      <w:r>
        <w:t xml:space="preserve">Their case study is the closest precedent for the form of our result. In</w:t>
      </w:r>
      <w:r>
        <w:t xml:space="preserve"> </w:t>
      </w:r>
      <w:r>
        <w:t xml:space="preserve">civil war prediction, complex models were believed to substantially</w:t>
      </w:r>
      <w:r>
        <w:t xml:space="preserve"> </w:t>
      </w:r>
      <w:r>
        <w:t xml:space="preserve">outperform logistic regression. From a systematic search yielding 124</w:t>
      </w:r>
      <w:r>
        <w:t xml:space="preserve"> </w:t>
      </w:r>
      <w:r>
        <w:t xml:space="preserve">papers they examined the twelve that predicted civil war with a train-test</w:t>
      </w:r>
      <w:r>
        <w:t xml:space="preserve"> </w:t>
      </w:r>
      <w:r>
        <w:t xml:space="preserve">split and shared complete code and data, and found errors in four, exactly</w:t>
      </w:r>
      <w:r>
        <w:t xml:space="preserve"> </w:t>
      </w:r>
      <w:r>
        <w:t xml:space="preserve">the four that claimed superior performance for complex models. When the</w:t>
      </w:r>
      <w:r>
        <w:t xml:space="preserve"> </w:t>
      </w:r>
      <w:r>
        <w:t xml:space="preserve">errors were corrected, the complex models performed no better than the</w:t>
      </w:r>
      <w:r>
        <w:t xml:space="preserve"> </w:t>
      </w:r>
      <w:r>
        <w:t xml:space="preserve">logistic regression baseline in each case except one, where the gap in area</w:t>
      </w:r>
      <w:r>
        <w:t xml:space="preserve"> </w:t>
      </w:r>
      <w:r>
        <w:t xml:space="preserve">under the curve fell from 0.14 to 0.01; and this against logistic</w:t>
      </w:r>
      <w:r>
        <w:t xml:space="preserve"> </w:t>
      </w:r>
      <w:r>
        <w:t xml:space="preserve">regressions that had been specified as explanatory models rather than tuned</w:t>
      </w:r>
      <w:r>
        <w:t xml:space="preserve"> </w:t>
      </w:r>
      <w:r>
        <w:t xml:space="preserve">for prediction. They situate this alongside comparable findings for</w:t>
      </w:r>
      <w:r>
        <w:t xml:space="preserve"> </w:t>
      </w:r>
      <w:r>
        <w:t xml:space="preserve">children’s life outcomes and recidivism, and recommend research that</w:t>
      </w:r>
      <w:r>
        <w:t xml:space="preserve"> </w:t>
      </w:r>
      <w:r>
        <w:t xml:space="preserve">identifies and communicates the limits to prediction in a given domain.</w:t>
      </w:r>
    </w:p>
    <w:p>
      <w:pPr>
        <w:pStyle w:val="BodyText"/>
      </w:pPr>
      <w:r>
        <w:t xml:space="preserve">Within finance, Prata et al. (2024) conducted the closest study to ours.</w:t>
      </w:r>
      <w:r>
        <w:t xml:space="preserve"> </w:t>
      </w:r>
      <w:r>
        <w:t xml:space="preserve">They evaluated fifteen state-of-the-art deep learning models for stock price</w:t>
      </w:r>
      <w:r>
        <w:t xml:space="preserve"> </w:t>
      </w:r>
      <w:r>
        <w:t xml:space="preserve">trend prediction on limit order book data through an open-source framework,</w:t>
      </w:r>
      <w:r>
        <w:t xml:space="preserve"> </w:t>
      </w:r>
      <w:r>
        <w:t xml:space="preserve">and reported that all models exhibit a significant performance drop when</w:t>
      </w:r>
      <w:r>
        <w:t xml:space="preserve"> </w:t>
      </w:r>
      <w:r>
        <w:t xml:space="preserve">exposed to new data, raising questions about their real-world</w:t>
      </w:r>
      <w:r>
        <w:t xml:space="preserve"> </w:t>
      </w:r>
      <w:r>
        <w:t xml:space="preserve">applicability.</w:t>
      </w:r>
    </w:p>
    <w:p>
      <w:pPr>
        <w:pStyle w:val="BodyText"/>
      </w:pPr>
      <w:r>
        <w:t xml:space="preserve">Correct practice is not absent from the recent stock-prediction literature.</w:t>
      </w:r>
      <w:r>
        <w:t xml:space="preserve"> </w:t>
      </w:r>
      <w:r>
        <w:t xml:space="preserve">Tejas et al. (2026) normalise their inputs with strictly backward-looking</w:t>
      </w:r>
      <w:r>
        <w:t xml:space="preserve"> </w:t>
      </w:r>
      <w:r>
        <w:t xml:space="preserve">rolling z-scores and protect against leakage with an expanding walk-forward</w:t>
      </w:r>
      <w:r>
        <w:t xml:space="preserve"> </w:t>
      </w:r>
      <w:r>
        <w:t xml:space="preserve">gap, and report under that protocol that a standalone LSTM and a CNN-LSTM</w:t>
      </w:r>
      <w:r>
        <w:t xml:space="preserve"> </w:t>
      </w:r>
      <w:r>
        <w:t xml:space="preserve">both fail to outperform their best feed-forward network. We read this as</w:t>
      </w:r>
      <w:r>
        <w:t xml:space="preserve"> </w:t>
      </w:r>
      <w:r>
        <w:t xml:space="preserve">consistent with the convergence behaviour we document in §7.3, though we</w:t>
      </w:r>
      <w:r>
        <w:t xml:space="preserve"> </w:t>
      </w:r>
      <w:r>
        <w:t xml:space="preserve">have not verified the authors’ own account of the mechanism. Positive</w:t>
      </w:r>
      <w:r>
        <w:t xml:space="preserve"> </w:t>
      </w:r>
      <w:r>
        <w:t xml:space="preserve">results for machine learning in equity returns are well supported in the</w:t>
      </w:r>
      <w:r>
        <w:t xml:space="preserve"> </w:t>
      </w:r>
      <w:r>
        <w:t xml:space="preserve">cross-section and at longer horizons (Gu, Kelly and Xiu, 2020); our claim</w:t>
      </w:r>
      <w:r>
        <w:t xml:space="preserve"> </w:t>
      </w:r>
      <w:r>
        <w:t xml:space="preserve">is specific to the daily single-name horizon, and we state it as such.</w:t>
      </w:r>
    </w:p>
    <w:bookmarkEnd w:id="13"/>
    <w:bookmarkStart w:id="14" w:name="position-of-this-work"/>
    <w:p>
      <w:pPr>
        <w:pStyle w:val="Heading2"/>
      </w:pPr>
      <w:r>
        <w:t xml:space="preserve">2.4 Position of this work</w:t>
      </w:r>
    </w:p>
    <w:p>
      <w:pPr>
        <w:pStyle w:val="FirstParagraph"/>
      </w:pPr>
      <w:r>
        <w:t xml:space="preserve">Our contribution differs from the three literatures above in the following</w:t>
      </w:r>
      <w:r>
        <w:t xml:space="preserve"> </w:t>
      </w:r>
      <w:r>
        <w:t xml:space="preserve">respects.</w:t>
      </w:r>
    </w:p>
    <w:p>
      <w:pPr>
        <w:pStyle w:val="BodyText"/>
      </w:pPr>
      <w:r>
        <w:t xml:space="preserve">Relative to §2.1, we do not propose an architecture. We evaluate established</w:t>
      </w:r>
      <w:r>
        <w:t xml:space="preserve"> </w:t>
      </w:r>
      <w:r>
        <w:t xml:space="preserve">ones under a protocol designed to eliminate the specific failure modes we</w:t>
      </w:r>
      <w:r>
        <w:t xml:space="preserve"> </w:t>
      </w:r>
      <w:r>
        <w:t xml:space="preserve">identify, and we report the difference between what the conventional</w:t>
      </w:r>
      <w:r>
        <w:t xml:space="preserve"> </w:t>
      </w:r>
      <w:r>
        <w:t xml:space="preserve">protocol reports and what the corrected protocol reports on identical data.</w:t>
      </w:r>
    </w:p>
    <w:p>
      <w:pPr>
        <w:pStyle w:val="BodyText"/>
      </w:pPr>
      <w:r>
        <w:t xml:space="preserve">Relative to §2.2, we do not introduce a statistical method. We apply</w:t>
      </w:r>
      <w:r>
        <w:t xml:space="preserve"> </w:t>
      </w:r>
      <w:r>
        <w:t xml:space="preserve">existing tests to a literature in which they are seldom applied, and we</w:t>
      </w:r>
      <w:r>
        <w:t xml:space="preserve"> </w:t>
      </w:r>
      <w:r>
        <w:t xml:space="preserve">quantify how much of the reported performance in that literature they</w:t>
      </w:r>
      <w:r>
        <w:t xml:space="preserve"> </w:t>
      </w:r>
      <w:r>
        <w:t xml:space="preserve">remove.</w:t>
      </w:r>
    </w:p>
    <w:p>
      <w:pPr>
        <w:pStyle w:val="BodyText"/>
      </w:pPr>
      <w:r>
        <w:t xml:space="preserve">Relative to §2.3, our position requires more care, and it is the sharpest</w:t>
      </w:r>
      <w:r>
        <w:t xml:space="preserve"> </w:t>
      </w:r>
      <w:r>
        <w:t xml:space="preserve">way to state our contribution. The leakage we found in our own data layer</w:t>
      </w:r>
      <w:r>
        <w:t xml:space="preserve"> </w:t>
      </w:r>
      <w:r>
        <w:t xml:space="preserve">and removed, a backward fill of macroeconomic series and a global rescaling,</w:t>
      </w:r>
      <w:r>
        <w:t xml:space="preserve"> </w:t>
      </w:r>
      <w:r>
        <w:t xml:space="preserve">maps cleanly onto their taxonomy as temporal leakage (L3.1) and</w:t>
      </w:r>
      <w:r>
        <w:t xml:space="preserve"> </w:t>
      </w:r>
      <w:r>
        <w:t xml:space="preserve">pre-processing across the split (L1.2), and neither is among the five</w:t>
      </w:r>
      <w:r>
        <w:t xml:space="preserve"> </w:t>
      </w:r>
      <w:r>
        <w:t xml:space="preserve">artifacts of §4, because neither produced a headline number. None of the</w:t>
      </w:r>
      <w:r>
        <w:t xml:space="preserve"> </w:t>
      </w:r>
      <w:r>
        <w:t xml:space="preserve">five artifacts is leakage under their definition:</w:t>
      </w:r>
    </w:p>
    <w:p>
      <w:pPr>
        <w:pStyle w:val="Compact"/>
        <w:numPr>
          <w:ilvl w:val="0"/>
          <w:numId w:val="1001"/>
        </w:numPr>
      </w:pPr>
      <w:r>
        <w:t xml:space="preserve">The first, a price-level target evaluated while the previous close is</w:t>
      </w:r>
      <w:r>
        <w:t xml:space="preserve"> </w:t>
      </w:r>
      <w:r>
        <w:t xml:space="preserve">available as a feature, involves no illegitimate feature (the previous</w:t>
      </w:r>
      <w:r>
        <w:t xml:space="preserve"> </w:t>
      </w:r>
      <w:r>
        <w:t xml:space="preserve">close is available at forecast time) and no contamination of the test</w:t>
      </w:r>
      <w:r>
        <w:t xml:space="preserve"> </w:t>
      </w:r>
      <w:r>
        <w:t xml:space="preserve">set. The overoptimism arises from a target and metric specification under</w:t>
      </w:r>
      <w:r>
        <w:t xml:space="preserve"> </w:t>
      </w:r>
      <w:r>
        <w:t xml:space="preserve">which a trivial persistence forecast attains a high coefficient of</w:t>
      </w:r>
      <w:r>
        <w:t xml:space="preserve"> </w:t>
      </w:r>
      <w:r>
        <w:t xml:space="preserve">determination. Kapoor and Narayanan record metric choice as a category of</w:t>
      </w:r>
      <w:r>
        <w:t xml:space="preserve"> </w:t>
      </w:r>
      <w:r>
        <w:t xml:space="preserve">pitfall separate from leakage; this artifact belongs there.</w:t>
      </w:r>
    </w:p>
    <w:p>
      <w:pPr>
        <w:pStyle w:val="Compact"/>
        <w:numPr>
          <w:ilvl w:val="0"/>
          <w:numId w:val="1001"/>
        </w:numPr>
      </w:pPr>
      <w:r>
        <w:t xml:space="preserve">The second, a cold-started out-of-sample benchmark, falls outside their</w:t>
      </w:r>
      <w:r>
        <w:t xml:space="preserve"> </w:t>
      </w:r>
      <w:r>
        <w:t xml:space="preserve">framework entirely. The error resides in the construction of the reference</w:t>
      </w:r>
      <w:r>
        <w:t xml:space="preserve"> </w:t>
      </w:r>
      <w:r>
        <w:t xml:space="preserve">quantity rather than in the model, the features or the test distribution.</w:t>
      </w:r>
      <w:r>
        <w:t xml:space="preserve"> </w:t>
      </w:r>
      <w:r>
        <w:t xml:space="preserve">To our knowledge this failure mode has not previously been characterised.</w:t>
      </w:r>
    </w:p>
    <w:p>
      <w:pPr>
        <w:pStyle w:val="Compact"/>
        <w:numPr>
          <w:ilvl w:val="0"/>
          <w:numId w:val="1001"/>
        </w:numPr>
      </w:pPr>
      <w:r>
        <w:t xml:space="preserve">The third, comparison of models evaluated over non-identical test</w:t>
      </w:r>
      <w:r>
        <w:t xml:space="preserve"> </w:t>
      </w:r>
      <w:r>
        <w:t xml:space="preserve">windows, is adjacent to sampling bias in the test distribution (L3.3) but</w:t>
      </w:r>
      <w:r>
        <w:t xml:space="preserve"> </w:t>
      </w:r>
      <w:r>
        <w:t xml:space="preserve">distinct from it: each model’s test set may be individually representative</w:t>
      </w:r>
      <w:r>
        <w:t xml:space="preserve"> </w:t>
      </w:r>
      <w:r>
        <w:t xml:space="preserve">while the comparison between them remains invalid. We know of no prior</w:t>
      </w:r>
      <w:r>
        <w:t xml:space="preserve"> </w:t>
      </w:r>
      <w:r>
        <w:t xml:space="preserve">characterisation of it either.</w:t>
      </w:r>
    </w:p>
    <w:p>
      <w:pPr>
        <w:pStyle w:val="Compact"/>
        <w:numPr>
          <w:ilvl w:val="0"/>
          <w:numId w:val="1001"/>
        </w:numPr>
      </w:pPr>
      <w:r>
        <w:t xml:space="preserve">The fourth and fifth, sensitivity of a reported estimate to the</w:t>
      </w:r>
      <w:r>
        <w:t xml:space="preserve"> </w:t>
      </w:r>
      <w:r>
        <w:t xml:space="preserve">evaluation-window length and to the random seed, are failures of</w:t>
      </w:r>
      <w:r>
        <w:t xml:space="preserve"> </w:t>
      </w:r>
      <w:r>
        <w:t xml:space="preserve">uncertainty quantification. Kapoor and Narayanan document the absence of</w:t>
      </w:r>
      <w:r>
        <w:t xml:space="preserve"> </w:t>
      </w:r>
      <w:r>
        <w:t xml:space="preserve">uncertainty quantification as an empirical finding of their case study,</w:t>
      </w:r>
      <w:r>
        <w:t xml:space="preserve"> </w:t>
      </w:r>
      <w:r>
        <w:t xml:space="preserve">but it lies outside the leakage taxonomy, and we measure two specific</w:t>
      </w:r>
      <w:r>
        <w:t xml:space="preserve"> </w:t>
      </w:r>
      <w:r>
        <w:t xml:space="preserve">mechanisms by which its absence inflates a reported result.</w:t>
      </w:r>
    </w:p>
    <w:p>
      <w:pPr>
        <w:pStyle w:val="FirstParagraph"/>
      </w:pPr>
      <w:r>
        <w:t xml:space="preserve">We therefore position this work as an extension of Kapoor and Narayanan’s</w:t>
      </w:r>
      <w:r>
        <w:t xml:space="preserve"> </w:t>
      </w:r>
      <w:r>
        <w:t xml:space="preserve">framework rather than a further illustration of it. All five failure modes</w:t>
      </w:r>
      <w:r>
        <w:t xml:space="preserve"> </w:t>
      </w:r>
      <w:r>
        <w:t xml:space="preserve">we document produce the same overoptimism as leakage while arising from</w:t>
      </w:r>
      <w:r>
        <w:t xml:space="preserve"> </w:t>
      </w:r>
      <w:r>
        <w:t xml:space="preserve">error classes outside the leakage taxonomy; two of them, the benchmark</w:t>
      </w:r>
      <w:r>
        <w:t xml:space="preserve"> </w:t>
      </w:r>
      <w:r>
        <w:t xml:space="preserve">construction and the alignment of comparisons, are to our knowledge</w:t>
      </w:r>
      <w:r>
        <w:t xml:space="preserve"> </w:t>
      </w:r>
      <w:r>
        <w:t xml:space="preserve">uncharacterised anywhere; and we suggest that a complete account of</w:t>
      </w:r>
      <w:r>
        <w:t xml:space="preserve"> </w:t>
      </w:r>
      <w:r>
        <w:t xml:space="preserve">reproducibility failure in predictive science must address the construction</w:t>
      </w:r>
      <w:r>
        <w:t xml:space="preserve"> </w:t>
      </w:r>
      <w:r>
        <w:t xml:space="preserve">of benchmarks, the alignment of comparisons and the stability of reported</w:t>
      </w:r>
      <w:r>
        <w:t xml:space="preserve"> </w:t>
      </w:r>
      <w:r>
        <w:t xml:space="preserve">estimates alongside the integrity of the train-test split.</w:t>
      </w:r>
    </w:p>
    <w:p>
      <w:pPr>
        <w:pStyle w:val="BodyText"/>
      </w:pPr>
      <w:r>
        <w:t xml:space="preserve">Relative to Prata et al. (2024), we differ in data, task and contribution.</w:t>
      </w:r>
      <w:r>
        <w:t xml:space="preserve"> </w:t>
      </w:r>
      <w:r>
        <w:t xml:space="preserve">They evaluate limit order book models on an intraday trend-classification</w:t>
      </w:r>
      <w:r>
        <w:t xml:space="preserve"> </w:t>
      </w:r>
      <w:r>
        <w:t xml:space="preserve">task and measure generalisation failure across datasets. We evaluate daily</w:t>
      </w:r>
      <w:r>
        <w:t xml:space="preserve"> </w:t>
      </w:r>
      <w:r>
        <w:t xml:space="preserve">OHLCV models on an absolute return-regression task and attribute the gap</w:t>
      </w:r>
      <w:r>
        <w:t xml:space="preserve"> </w:t>
      </w:r>
      <w:r>
        <w:t xml:space="preserve">between reported and corrected performance to five separately measured</w:t>
      </w:r>
      <w:r>
        <w:t xml:space="preserve"> </w:t>
      </w:r>
      <w:r>
        <w:t xml:space="preserve">causes.</w:t>
      </w:r>
    </w:p>
    <w:bookmarkEnd w:id="14"/>
    <w:bookmarkEnd w:id="15"/>
    <w:bookmarkStart w:id="16" w:name="contributions"/>
    <w:p>
      <w:pPr>
        <w:pStyle w:val="Heading1"/>
      </w:pPr>
      <w:r>
        <w:t xml:space="preserve">3. Contributions</w:t>
      </w:r>
    </w:p>
    <w:p>
      <w:pPr>
        <w:pStyle w:val="FirstParagraph"/>
      </w:pPr>
      <w:r>
        <w:t xml:space="preserve">We make six contributions, in descending order of strength.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 controlled before/after on identical data.</w:t>
      </w:r>
      <w:r>
        <w:t xml:space="preserve"> </w:t>
      </w:r>
      <w:r>
        <w:t xml:space="preserve">The same models,</w:t>
      </w:r>
      <w:r>
        <w:t xml:space="preserve"> </w:t>
      </w:r>
      <w:r>
        <w:t xml:space="preserve">trained on the same frozen file (</w:t>
      </w:r>
      <w:r>
        <w:rPr>
          <w:rStyle w:val="VerbatimChar"/>
        </w:rPr>
        <w:t xml:space="preserve">docs/frozen_aapl_raw.csv</w:t>
      </w:r>
      <w:r>
        <w:t xml:space="preserve">), the same</w:t>
      </w:r>
      <w:r>
        <w:t xml:space="preserve"> </w:t>
      </w:r>
      <w:r>
        <w:t xml:space="preserve">twelve walk-forward folds and the same hyperparameters, scored R² = 0.9627</w:t>
      </w:r>
      <w:r>
        <w:t xml:space="preserve"> </w:t>
      </w:r>
      <w:r>
        <w:t xml:space="preserve">on a price-level target under the conventional protocol and R²_OOS =</w:t>
      </w:r>
      <w:r>
        <w:t xml:space="preserve"> </w:t>
      </w:r>
      <w:r>
        <w:t xml:space="preserve">−0.0003 on the return target under the corrected one (pooled; +0.0011 by</w:t>
      </w:r>
      <w:r>
        <w:t xml:space="preserve"> </w:t>
      </w:r>
      <w:r>
        <w:t xml:space="preserve">fold median, −0.0022 ± 0.0109 by fold mean). Only the target and the</w:t>
      </w:r>
      <w:r>
        <w:t xml:space="preserve"> </w:t>
      </w:r>
      <w:r>
        <w:t xml:space="preserve">evaluation changed. The naive zero-change forecast scored R² = 0.9992 on</w:t>
      </w:r>
      <w:r>
        <w:t xml:space="preserve"> </w:t>
      </w:r>
      <w:r>
        <w:t xml:space="preserve">the price target and beat every model (§4.1, §6.1).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Five protocol artifacts, each isolated and measured in our own</w:t>
      </w:r>
      <w:r>
        <w:rPr>
          <w:b/>
          <w:bCs/>
        </w:rPr>
        <w:t xml:space="preserve"> </w:t>
      </w:r>
      <w:r>
        <w:rPr>
          <w:b/>
          <w:bCs/>
        </w:rPr>
        <w:t xml:space="preserve">pipeline.</w:t>
      </w:r>
      <w:r>
        <w:t xml:space="preserve"> </w:t>
      </w:r>
      <w:r>
        <w:t xml:space="preserve">A price-level target with the previous close as a feature; a</w:t>
      </w:r>
      <w:r>
        <w:t xml:space="preserve"> </w:t>
      </w:r>
      <w:r>
        <w:t xml:space="preserve">cold-started out-of-sample benchmark (+0.087 against −0.005 on the</w:t>
      </w:r>
      <w:r>
        <w:t xml:space="preserve"> </w:t>
      </w:r>
      <w:r>
        <w:t xml:space="preserve">fixture, +0.0349 against −0.0006 across thirty tickers, one ticker moved</w:t>
      </w:r>
      <w:r>
        <w:t xml:space="preserve"> </w:t>
      </w:r>
      <w:r>
        <w:t xml:space="preserve">from apparently positive to none); evaluation windows that differed</w:t>
      </w:r>
      <w:r>
        <w:t xml:space="preserve"> </w:t>
      </w:r>
      <w:r>
        <w:t xml:space="preserve">across models (1.9 to 2.3 points of directional accuracy); a short</w:t>
      </w:r>
      <w:r>
        <w:t xml:space="preserve"> </w:t>
      </w:r>
      <w:r>
        <w:t xml:space="preserve">evaluation window (the same test at p = 0.0203 on 420 days and p = 0.552</w:t>
      </w:r>
      <w:r>
        <w:t xml:space="preserve"> </w:t>
      </w:r>
      <w:r>
        <w:t xml:space="preserve">on 2520, with opposite signs); and single-seed neural results (the one</w:t>
      </w:r>
      <w:r>
        <w:t xml:space="preserve"> </w:t>
      </w:r>
      <w:r>
        <w:t xml:space="preserve">significant directional result among five seeds, and an R²_OOS that</w:t>
      </w:r>
      <w:r>
        <w:t xml:space="preserve"> </w:t>
      </w:r>
      <w:r>
        <w:t xml:space="preserve">changed sign across them). None of the five is leakage under Kapoor and</w:t>
      </w:r>
      <w:r>
        <w:t xml:space="preserve"> </w:t>
      </w:r>
      <w:r>
        <w:t xml:space="preserve">Narayanan’s taxonomy, and two, the benchmark construction and the</w:t>
      </w:r>
      <w:r>
        <w:t xml:space="preserve"> </w:t>
      </w:r>
      <w:r>
        <w:t xml:space="preserve">alignment of comparisons, are to our knowledge uncharacterised (§4, §2.4).</w:t>
      </w:r>
      <w:r>
        <w:t xml:space="preserve"> </w:t>
      </w:r>
      <w:r>
        <w:t xml:space="preserve">The cold benchmark recurred after it had been fixed, flagged and</w:t>
      </w:r>
      <w:r>
        <w:t xml:space="preserve"> </w:t>
      </w:r>
      <w:r>
        <w:t xml:space="preserve">regression-tested, and was caught by a trivial baseline rather than by</w:t>
      </w:r>
      <w:r>
        <w:t xml:space="preserve"> </w:t>
      </w:r>
      <w:r>
        <w:t xml:space="preserve">the test; the fix is now structural (§4.2).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 cross-ticker null with correct multiple-testing treatment, and the</w:t>
      </w:r>
      <w:r>
        <w:rPr>
          <w:b/>
          <w:bCs/>
        </w:rPr>
        <w:t xml:space="preserve"> </w:t>
      </w:r>
      <w:r>
        <w:rPr>
          <w:b/>
          <w:bCs/>
        </w:rPr>
        <w:t xml:space="preserve">weak positive directional association that survives none of it.</w:t>
      </w:r>
      <w:r>
        <w:t xml:space="preserve"> </w:t>
      </w:r>
      <w:r>
        <w:t xml:space="preserve">Across</w:t>
      </w:r>
      <w:r>
        <w:t xml:space="preserve"> </w:t>
      </w:r>
      <w:r>
        <w:t xml:space="preserve">thirty US large caps the tree ensemble had positive R²_OOS on no ticker</w:t>
      </w:r>
      <w:r>
        <w:t xml:space="preserve"> </w:t>
      </w:r>
      <w:r>
        <w:t xml:space="preserve">under pooled, fold-mean or fold-median aggregation, two directional hits</w:t>
      </w:r>
      <w:r>
        <w:t xml:space="preserve"> </w:t>
      </w:r>
      <w:r>
        <w:t xml:space="preserve">against 1.5 expected, and eight alpha hits that were all negative;</w:t>
      </w:r>
      <w:r>
        <w:t xml:space="preserve"> </w:t>
      </w:r>
      <w:r>
        <w:t xml:space="preserve">nothing survived Holm-Bonferroni. Two linear comparators added at the</w:t>
      </w:r>
      <w:r>
        <w:t xml:space="preserve"> </w:t>
      </w:r>
      <w:r>
        <w:t xml:space="preserve">bottom of the capacity range scored within 0.018 of zero by fold median</w:t>
      </w:r>
      <w:r>
        <w:t xml:space="preserve"> </w:t>
      </w:r>
      <w:r>
        <w:t xml:space="preserve">on every ticker and registered more directional hits than chance,</w:t>
      </w:r>
      <w:r>
        <w:t xml:space="preserve"> </w:t>
      </w:r>
      <w:r>
        <w:t xml:space="preserve">significant before correction under the correlation we measured for the</w:t>
      </w:r>
      <w:r>
        <w:t xml:space="preserve"> </w:t>
      </w:r>
      <w:r>
        <w:t xml:space="preserve">test statistics and not under the correlation a reader would assume;</w:t>
      </w:r>
      <w:r>
        <w:t xml:space="preserve"> </w:t>
      </w:r>
      <w:r>
        <w:t xml:space="preserve">none survived correction across the ninety tests, eight of the eleven</w:t>
      </w:r>
      <w:r>
        <w:t xml:space="preserve"> </w:t>
      </w:r>
      <w:r>
        <w:t xml:space="preserve">beat their majority class pooled and four did by fold median, and none</w:t>
      </w:r>
      <w:r>
        <w:t xml:space="preserve"> </w:t>
      </w:r>
      <w:r>
        <w:t xml:space="preserve">produced a corrected alpha (§6.2, §6.3).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 distribution-shift mechanism, tested rather than asserted, with its</w:t>
      </w:r>
      <w:r>
        <w:rPr>
          <w:b/>
          <w:bCs/>
        </w:rPr>
        <w:t xml:space="preserve"> </w:t>
      </w:r>
      <w:r>
        <w:rPr>
          <w:b/>
          <w:bCs/>
        </w:rPr>
        <w:t xml:space="preserve">ceiling stated.</w:t>
      </w:r>
      <w:r>
        <w:t xml:space="preserve"> </w:t>
      </w:r>
      <w:r>
        <w:t xml:space="preserve">A third of the 357 fold-ticker pairs rejected a</w:t>
      </w:r>
      <w:r>
        <w:t xml:space="preserve"> </w:t>
      </w:r>
      <w:r>
        <w:t xml:space="preserve">train-test Kolmogorov-Smirnov test at 5%, 6.7 times the null rate;</w:t>
      </w:r>
      <w:r>
        <w:t xml:space="preserve"> </w:t>
      </w:r>
      <w:r>
        <w:t xml:space="preserve">per-fold R²_OOS fell with the KS statistic (t = −6.84); and the fit</w:t>
      </w:r>
      <w:r>
        <w:t xml:space="preserve"> </w:t>
      </w:r>
      <w:r>
        <w:t xml:space="preserve">explained 11.6% of the variance in R²_OOS and 1.2% of the variance in</w:t>
      </w:r>
      <w:r>
        <w:t xml:space="preserve"> </w:t>
      </w:r>
      <w:r>
        <w:t xml:space="preserve">directional accuracy. Shift explains the magnitude of the loss, not the</w:t>
      </w:r>
      <w:r>
        <w:t xml:space="preserve"> </w:t>
      </w:r>
      <w:r>
        <w:t xml:space="preserve">absence of directional signal (§6.4). A related finding is that pooled</w:t>
      </w:r>
      <w:r>
        <w:t xml:space="preserve"> </w:t>
      </w:r>
      <w:r>
        <w:t xml:space="preserve">statistics inherit their extreme folds: one fold boundary on the March</w:t>
      </w:r>
      <w:r>
        <w:t xml:space="preserve"> </w:t>
      </w:r>
      <w:r>
        <w:t xml:space="preserve">2020 low moved pooled R²_OOS by 0.09, which is why the headline magnitude</w:t>
      </w:r>
      <w:r>
        <w:t xml:space="preserve"> </w:t>
      </w:r>
      <w:r>
        <w:t xml:space="preserve">is the fold median (§5.7, §8.3).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Seed variance that renders architecture comparisons unidentifiable.</w:t>
      </w:r>
      <w:r>
        <w:t xml:space="preserve"> </w:t>
      </w:r>
      <w:r>
        <w:t xml:space="preserve">Over five seeds each, the ratio of the BiLSTM-Transformer gap to the seed</w:t>
      </w:r>
      <w:r>
        <w:t xml:space="preserve"> </w:t>
      </w:r>
      <w:r>
        <w:t xml:space="preserve">standard deviation was 1.66 on R²_OOS and 1.69 on directional accuracy,</w:t>
      </w:r>
      <w:r>
        <w:t xml:space="preserve"> </w:t>
      </w:r>
      <w:r>
        <w:t xml:space="preserve">inside the 90% interval [0.67, 1.77] expected if the two architectures</w:t>
      </w:r>
      <w:r>
        <w:t xml:space="preserve"> </w:t>
      </w:r>
      <w:r>
        <w:t xml:space="preserve">were identical; the Transformer’s R²_OOS changed sign across seeds, and</w:t>
      </w:r>
      <w:r>
        <w:t xml:space="preserve"> </w:t>
      </w:r>
      <w:r>
        <w:t xml:space="preserve">the study’s one significant directional result was the expected chance</w:t>
      </w:r>
      <w:r>
        <w:t xml:space="preserve"> </w:t>
      </w:r>
      <w:r>
        <w:t xml:space="preserve">hit from ten tests (§6.5).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An open, tested artifact.</w:t>
      </w:r>
      <w:r>
        <w:t xml:space="preserve"> </w:t>
      </w:r>
      <w:r>
        <w:t xml:space="preserve">341 tests, all offline; a truncation-</w:t>
      </w:r>
      <w:r>
        <w:t xml:space="preserve"> </w:t>
      </w:r>
      <w:r>
        <w:t xml:space="preserve">invariance leakage check whose power is demonstrated by six injected</w:t>
      </w:r>
      <w:r>
        <w:t xml:space="preserve"> </w:t>
      </w:r>
      <w:r>
        <w:t xml:space="preserve">leaks that it must catch; a frozen input with a published hash; every</w:t>
      </w:r>
      <w:r>
        <w:t xml:space="preserve"> </w:t>
      </w:r>
      <w:r>
        <w:t xml:space="preserve">prediction behind every table committed, with the results tagged</w:t>
      </w:r>
      <w:r>
        <w:t xml:space="preserve"> </w:t>
      </w:r>
      <w:r>
        <w:rPr>
          <w:rStyle w:val="VerbatimChar"/>
        </w:rPr>
        <w:t xml:space="preserve">v1.0-results</w:t>
      </w:r>
      <w:r>
        <w:t xml:space="preserve"> </w:t>
      </w:r>
      <w:r>
        <w:t xml:space="preserve">and the environment frozen in a lock file; and Table 1</w:t>
      </w:r>
      <w:r>
        <w:t xml:space="preserve"> </w:t>
      </w:r>
      <w:r>
        <w:t xml:space="preserve">reproducible by one command with no network access (§5.3, §9).</w:t>
      </w:r>
    </w:p>
    <w:bookmarkEnd w:id="16"/>
    <w:bookmarkStart w:id="23" w:name="protocol-artifacts"/>
    <w:p>
      <w:pPr>
        <w:pStyle w:val="Heading1"/>
      </w:pPr>
      <w:r>
        <w:t xml:space="preserve">4. Protocol artifacts</w:t>
      </w:r>
    </w:p>
    <w:p>
      <w:pPr>
        <w:pStyle w:val="FirstParagraph"/>
      </w:pPr>
      <w:r>
        <w:t xml:space="preserve">A protocol artifact is an evaluation choice that produces a good-looking</w:t>
      </w:r>
      <w:r>
        <w:t xml:space="preserve"> </w:t>
      </w:r>
      <w:r>
        <w:t xml:space="preserve">number without a forecast behind it. None of the five below crashes a</w:t>
      </w:r>
      <w:r>
        <w:t xml:space="preserve"> </w:t>
      </w:r>
      <w:r>
        <w:t xml:space="preserve">pipeline. Each produced plausible output in ours, and each was found by</w:t>
      </w:r>
      <w:r>
        <w:t xml:space="preserve"> </w:t>
      </w:r>
      <w:r>
        <w:t xml:space="preserve">noticing that a trivial baseline scored in a way it could not honestly score.</w:t>
      </w:r>
      <w:r>
        <w:t xml:space="preserve"> </w:t>
      </w:r>
      <w:r>
        <w:t xml:space="preserve">This section treats them one at a time, and for each covers three things in</w:t>
      </w:r>
      <w:r>
        <w:t xml:space="preserve"> </w:t>
      </w:r>
      <w:r>
        <w:t xml:space="preserve">order: the mechanism, the magnitude measured in our own pipeline with the</w:t>
      </w:r>
      <w:r>
        <w:t xml:space="preserve"> </w:t>
      </w:r>
      <w:r>
        <w:t xml:space="preserve">artifact cited, and how a reader detects it in their own work. It closes</w:t>
      </w:r>
      <w:r>
        <w:t xml:space="preserve"> </w:t>
      </w:r>
      <w:r>
        <w:t xml:space="preserve">with a checklist.</w:t>
      </w:r>
    </w:p>
    <w:p>
      <w:pPr>
        <w:pStyle w:val="BodyText"/>
      </w:pPr>
      <w:r>
        <w:t xml:space="preserve">Every number is read from a committed file in the repository at the results commit recorded in §9.1 (results tagged</w:t>
      </w:r>
      <w:r>
        <w:t xml:space="preserve"> </w:t>
      </w:r>
      <w:r>
        <w:rPr>
          <w:rStyle w:val="VerbatimChar"/>
        </w:rPr>
        <w:t xml:space="preserve">v1.0-results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3fa7f8b</w:t>
      </w:r>
      <w:r>
        <w:t xml:space="preserve">) or from the message</w:t>
      </w:r>
      <w:r>
        <w:t xml:space="preserve"> </w:t>
      </w:r>
      <w:r>
        <w:t xml:space="preserve">of a commit in its history, and the source is named beside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Measured effect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Price-level target with the previous close as a feature</w:t>
            </w:r>
          </w:p>
        </w:tc>
        <w:tc>
          <w:tcPr/>
          <w:p>
            <w:pPr>
              <w:pStyle w:val="Compact"/>
            </w:pPr>
            <w:r>
              <w:t xml:space="preserve">R² 0.9627 → R²_OOS −0.0003, same model, same data, same folds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docs/baseline_before_refactor.csv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docs/baseline_after_refactor.csv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Cold-start R²_OOS benchmark</w:t>
            </w:r>
          </w:p>
        </w:tc>
        <w:tc>
          <w:tcPr/>
          <w:p>
            <w:pPr>
              <w:pStyle w:val="Compact"/>
            </w:pPr>
            <w:r>
              <w:t xml:space="preserve">zero-return baseline +0.087 vs −0.005 (fixture); +0.0349 vs −0.0006 (30 tickers); 1 of 30 tickers moved from apparently positive to 0 of 30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db46cb3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tests/test_baselines.py</w:t>
            </w:r>
            <w:r>
              <w:t xml:space="preserve">; recomputed from</w:t>
            </w:r>
            <w:r>
              <w:t xml:space="preserve"> </w:t>
            </w:r>
            <w:r>
              <w:rPr>
                <w:rStyle w:val="VerbatimChar"/>
              </w:rPr>
              <w:t xml:space="preserve">results/predictions/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results/per_ticker_model.csv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Mismatched evaluation windows across models</w:t>
            </w:r>
          </w:p>
        </w:tc>
        <w:tc>
          <w:tcPr/>
          <w:p>
            <w:pPr>
              <w:pStyle w:val="Compact"/>
            </w:pPr>
            <w:r>
              <w:t xml:space="preserve">base models lost 1.9 to 2.3 points of directional accuracy; their lead over the meta-learner narrowed from about 5 points to 2.3 to 3.5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710d90c</w:t>
            </w:r>
            <w:r>
              <w:t xml:space="preserve">; README §5.1, §12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Short evaluation window</w:t>
            </w:r>
          </w:p>
        </w:tc>
        <w:tc>
          <w:tcPr/>
          <w:p>
            <w:pPr>
              <w:pStyle w:val="Compact"/>
            </w:pPr>
            <w:r>
              <w:t xml:space="preserve">the same VIX-gating test: DM +2.32, p = 0.0203 on 420 days; DM −0.595, p = 0.552 on 2520 days; opposite signs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analysis/alpha_correction_and_window.py</w:t>
            </w:r>
            <w:r>
              <w:t xml:space="preserve">; README §12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Single-seed neural results</w:t>
            </w:r>
          </w:p>
        </w:tc>
        <w:tc>
          <w:tcPr/>
          <w:p>
            <w:pPr>
              <w:pStyle w:val="Compact"/>
            </w:pPr>
            <w:r>
              <w:t xml:space="preserve">the project’s only significant directional result appears in 1 of 5 seeds; the Transformer’s R²_OOS changes sign across seeds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results/seeds/</w:t>
            </w:r>
            <w:r>
              <w:t xml:space="preserve">; README §3.3; commit</w:t>
            </w:r>
            <w:r>
              <w:t xml:space="preserve"> </w:t>
            </w:r>
            <w:r>
              <w:rPr>
                <w:rStyle w:val="VerbatimChar"/>
              </w:rPr>
              <w:t xml:space="preserve">3fa7f8b</w:t>
            </w:r>
          </w:p>
        </w:tc>
      </w:tr>
    </w:tbl>
    <w:bookmarkStart w:id="17" w:name="Xb19cd2c00f8dc77c68bcf7284b0996c459ea722"/>
    <w:p>
      <w:pPr>
        <w:pStyle w:val="Heading2"/>
      </w:pPr>
      <w:r>
        <w:t xml:space="preserve">4.1 A price-level target with the previous close as a feature</w:t>
      </w:r>
    </w:p>
    <w:p>
      <w:pPr>
        <w:pStyle w:val="FirstParagraph"/>
      </w:pPr>
      <w:r>
        <w:rPr>
          <w:b/>
          <w:bCs/>
        </w:rPr>
        <w:t xml:space="preserve">Mechanism.</w:t>
      </w:r>
      <w:r>
        <w:t xml:space="preserve"> </w:t>
      </w:r>
      <w:r>
        <w:t xml:space="preserve">Ask a model to predict tomorrow’s closing price and give it</w:t>
      </w:r>
      <w:r>
        <w:t xml:space="preserve"> </w:t>
      </w:r>
      <w:r>
        <w:t xml:space="preserve">today’s closing price as an input. The cheapest function that fits is the</w:t>
      </w:r>
      <w:r>
        <w:t xml:space="preserve"> </w:t>
      </w:r>
      <w:r>
        <w:t xml:space="preserve">identity: output the input. On a trending price series the variance of the</w:t>
      </w:r>
      <w:r>
        <w:t xml:space="preserve"> </w:t>
      </w:r>
      <w:r>
        <w:t xml:space="preserve">target is almost entirely the variance of the level, which the identity</w:t>
      </w:r>
      <w:r>
        <w:t xml:space="preserve"> </w:t>
      </w:r>
      <w:r>
        <w:t xml:space="preserve">reproduces, so R² on the price target measures the price series rather than</w:t>
      </w:r>
      <w:r>
        <w:t xml:space="preserve"> </w:t>
      </w:r>
      <w:r>
        <w:t xml:space="preserve">the forecast, and a mean absolute percentage error of one or two percent is</w:t>
      </w:r>
      <w:r>
        <w:t xml:space="preserve"> </w:t>
      </w:r>
      <w:r>
        <w:t xml:space="preserve">what a random walk looks like at a daily horizon. The number that exposes</w:t>
      </w:r>
      <w:r>
        <w:t xml:space="preserve"> </w:t>
      </w:r>
      <w:r>
        <w:t xml:space="preserve">this is the naive</w:t>
      </w:r>
      <w:r>
        <w:t xml:space="preserve"> </w:t>
      </w:r>
      <w:r>
        <w:t xml:space="preserve">“tomorrow equals today”</w:t>
      </w:r>
      <w:r>
        <w:t xml:space="preserve"> </w:t>
      </w:r>
      <w:r>
        <w:t xml:space="preserve">baseline: under this protocol it is</w:t>
      </w:r>
      <w:r>
        <w:t xml:space="preserve"> </w:t>
      </w:r>
      <w:r>
        <w:t xml:space="preserve">the identity function computed exactly, so it scores at least as well as any</w:t>
      </w:r>
      <w:r>
        <w:t xml:space="preserve"> </w:t>
      </w:r>
      <w:r>
        <w:t xml:space="preserve">model that has merely approximated the identity. A protocol that reports</w:t>
      </w:r>
      <w:r>
        <w:t xml:space="preserve"> </w:t>
      </w:r>
      <w:r>
        <w:t xml:space="preserve">R² on price levels without that baseline cannot tell a forecaster from a</w:t>
      </w:r>
      <w:r>
        <w:t xml:space="preserve"> </w:t>
      </w:r>
      <w:r>
        <w:t xml:space="preserve">copy.</w:t>
      </w:r>
    </w:p>
    <w:p>
      <w:pPr>
        <w:pStyle w:val="BodyText"/>
      </w:pPr>
      <w:r>
        <w:rPr>
          <w:b/>
          <w:bCs/>
        </w:rPr>
        <w:t xml:space="preserve">Magnitude.</w:t>
      </w:r>
      <w:r>
        <w:t xml:space="preserve"> </w:t>
      </w:r>
      <w:r>
        <w:t xml:space="preserve">The previous version of this pipeline predicted the next-day</w:t>
      </w:r>
      <w:r>
        <w:t xml:space="preserve"> </w:t>
      </w:r>
      <w:r>
        <w:t xml:space="preserve">close from a feature set that included the close, moving averages of the</w:t>
      </w:r>
      <w:r>
        <w:t xml:space="preserve"> </w:t>
      </w:r>
      <w:r>
        <w:t xml:space="preserve">close, Bollinger bands and lagged closes (the intermediates now listed in</w:t>
      </w:r>
      <w:r>
        <w:t xml:space="preserve"> </w:t>
      </w:r>
      <w:r>
        <w:rPr>
          <w:rStyle w:val="VerbatimChar"/>
        </w:rPr>
        <w:t xml:space="preserve">src/fetch_data.py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LEGACY_LEVEL_COLUMNS</w:t>
      </w:r>
      <w:r>
        <w:t xml:space="preserve">). Its comparison table was</w:t>
      </w:r>
      <w:r>
        <w:t xml:space="preserve"> </w:t>
      </w:r>
      <w:r>
        <w:t xml:space="preserve">frozen as</w:t>
      </w:r>
      <w:r>
        <w:t xml:space="preserve"> </w:t>
      </w:r>
      <w:r>
        <w:rPr>
          <w:rStyle w:val="VerbatimChar"/>
        </w:rPr>
        <w:t xml:space="preserve">docs/baseline_before_refactor.csv</w:t>
      </w:r>
      <w:r>
        <w:t xml:space="preserve">, produced at commit</w:t>
      </w:r>
      <w:r>
        <w:t xml:space="preserve"> </w:t>
      </w:r>
      <w:r>
        <w:rPr>
          <w:rStyle w:val="VerbatimChar"/>
        </w:rPr>
        <w:t xml:space="preserve">3933168</w:t>
      </w:r>
      <w:r>
        <w:t xml:space="preserve"> </w:t>
      </w:r>
      <w:r>
        <w:t xml:space="preserve">on the frozen file</w:t>
      </w:r>
      <w:r>
        <w:t xml:space="preserve"> </w:t>
      </w:r>
      <w:r>
        <w:rPr>
          <w:rStyle w:val="VerbatimChar"/>
        </w:rPr>
        <w:t xml:space="preserve">docs/frozen_aapl_raw.csv</w:t>
      </w:r>
      <w:r>
        <w:t xml:space="preserve"> </w:t>
      </w:r>
      <w:r>
        <w:t xml:space="preserve">with the twelve-fold</w:t>
      </w:r>
      <w:r>
        <w:t xml:space="preserve"> </w:t>
      </w:r>
      <w:r>
        <w:t xml:space="preserve">configuration of §5.4 (commit</w:t>
      </w:r>
      <w:r>
        <w:t xml:space="preserve"> </w:t>
      </w:r>
      <w:r>
        <w:rPr>
          <w:rStyle w:val="VerbatimChar"/>
        </w:rPr>
        <w:t xml:space="preserve">d26ad59</w:t>
      </w:r>
      <w:r>
        <w:t xml:space="preserve">). The refactored pipeline was then</w:t>
      </w:r>
      <w:r>
        <w:t xml:space="preserve"> </w:t>
      </w:r>
      <w:r>
        <w:t xml:space="preserve">run on the same file with the same folds, giving</w:t>
      </w:r>
      <w:r>
        <w:t xml:space="preserve"> </w:t>
      </w:r>
      <w:r>
        <w:rPr>
          <w:rStyle w:val="VerbatimChar"/>
        </w:rPr>
        <w:t xml:space="preserve">docs/baseline_after_refactor.csv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Before: R² on price</w:t>
            </w:r>
          </w:p>
        </w:tc>
        <w:tc>
          <w:tcPr/>
          <w:p>
            <w:pPr>
              <w:pStyle w:val="Compact"/>
            </w:pPr>
            <w:r>
              <w:t xml:space="preserve">Before: MAPE (%)</w:t>
            </w:r>
          </w:p>
        </w:tc>
        <w:tc>
          <w:tcPr/>
          <w:p>
            <w:pPr>
              <w:pStyle w:val="Compact"/>
            </w:pPr>
            <w:r>
              <w:t xml:space="preserve">After: R²_OOS on 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meta (regressor;</w:t>
            </w:r>
            <w:r>
              <w:t xml:space="preserve"> </w:t>
            </w:r>
            <w:r>
              <w:t xml:space="preserve">“+VIX”</w:t>
            </w:r>
            <w:r>
              <w:t xml:space="preserve"> </w:t>
            </w:r>
            <w:r>
              <w:t xml:space="preserve">after)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0.9627</w:t>
            </w:r>
          </w:p>
        </w:tc>
        <w:tc>
          <w:tcPr/>
          <w:p>
            <w:pPr>
              <w:pStyle w:val="Compact"/>
            </w:pPr>
            <w:r>
              <w:t xml:space="preserve">9.89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−0.00029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 ensemble</w:t>
            </w:r>
          </w:p>
        </w:tc>
        <w:tc>
          <w:tcPr/>
          <w:p>
            <w:pPr>
              <w:pStyle w:val="Compact"/>
            </w:pPr>
            <w:r>
              <w:t xml:space="preserve">0.9482</w:t>
            </w:r>
          </w:p>
        </w:tc>
        <w:tc>
          <w:tcPr/>
          <w:p>
            <w:pPr>
              <w:pStyle w:val="Compact"/>
            </w:pPr>
            <w:r>
              <w:t xml:space="preserve">9.27</w:t>
            </w:r>
          </w:p>
        </w:tc>
        <w:tc>
          <w:tcPr/>
          <w:p>
            <w:pPr>
              <w:pStyle w:val="Compact"/>
            </w:pPr>
            <w:r>
              <w:t xml:space="preserve">−0.02037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</w:t>
            </w:r>
          </w:p>
        </w:tc>
        <w:tc>
          <w:tcPr/>
          <w:p>
            <w:pPr>
              <w:pStyle w:val="Compact"/>
            </w:pPr>
            <w:r>
              <w:t xml:space="preserve">0.8562</w:t>
            </w:r>
          </w:p>
        </w:tc>
        <w:tc>
          <w:tcPr/>
          <w:p>
            <w:pPr>
              <w:pStyle w:val="Compact"/>
            </w:pPr>
            <w:r>
              <w:t xml:space="preserve">17.59</w:t>
            </w:r>
          </w:p>
        </w:tc>
        <w:tc>
          <w:tcPr/>
          <w:p>
            <w:pPr>
              <w:pStyle w:val="Compact"/>
            </w:pPr>
            <w:r>
              <w:t xml:space="preserve">+0.00102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BiLSTM</w:t>
            </w:r>
          </w:p>
        </w:tc>
        <w:tc>
          <w:tcPr/>
          <w:p>
            <w:pPr>
              <w:pStyle w:val="Compact"/>
            </w:pPr>
            <w:r>
              <w:t xml:space="preserve">0.4488</w:t>
            </w:r>
          </w:p>
        </w:tc>
        <w:tc>
          <w:tcPr/>
          <w:p>
            <w:pPr>
              <w:pStyle w:val="Compact"/>
            </w:pPr>
            <w:r>
              <w:t xml:space="preserve">40.48</w:t>
            </w:r>
          </w:p>
        </w:tc>
        <w:tc>
          <w:tcPr/>
          <w:p>
            <w:pPr>
              <w:pStyle w:val="Compact"/>
            </w:pPr>
            <w:r>
              <w:t xml:space="preserve">−0.00499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ARIMA (5,1,0) before; (5,0,0) on returns after</w:t>
            </w:r>
          </w:p>
        </w:tc>
        <w:tc>
          <w:tcPr/>
          <w:p>
            <w:pPr>
              <w:pStyle w:val="Compact"/>
            </w:pPr>
            <w:r>
              <w:t xml:space="preserve">0.8876</w:t>
            </w:r>
          </w:p>
        </w:tc>
        <w:tc>
          <w:tcPr/>
          <w:p>
            <w:pPr>
              <w:pStyle w:val="Compact"/>
            </w:pPr>
            <w:r>
              <w:t xml:space="preserve">16.30</w:t>
            </w:r>
          </w:p>
        </w:tc>
        <w:tc>
          <w:tcPr/>
          <w:p>
            <w:pPr>
              <w:pStyle w:val="Compact"/>
            </w:pPr>
            <w:r>
              <w:t xml:space="preserve">−0.00753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Naive zero-change before; zero return after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0.9992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1.23</w:t>
            </w:r>
          </w:p>
        </w:tc>
        <w:tc>
          <w:tcPr/>
          <w:p>
            <w:pPr>
              <w:pStyle w:val="Compact"/>
            </w:pPr>
            <w:r>
              <w:t xml:space="preserve">−0.00276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t xml:space="preserve">“after”</w:t>
      </w:r>
      <w:r>
        <w:t xml:space="preserve"> </w:t>
      </w:r>
      <w:r>
        <w:t xml:space="preserve">column is the pooled R²_OOS. For the same meta-learner the</w:t>
      </w:r>
      <w:r>
        <w:t xml:space="preserve"> </w:t>
      </w:r>
      <w:r>
        <w:t xml:space="preserve">across-fold median is +0.0011 and the across-fold mean −0.0022 ±</w:t>
      </w:r>
      <w:r>
        <w:t xml:space="preserve"> </w:t>
      </w:r>
      <w:r>
        <w:t xml:space="preserve">0.0109 (§6.1;</w:t>
      </w:r>
      <w:r>
        <w:t xml:space="preserve"> </w:t>
      </w:r>
      <w:r>
        <w:rPr>
          <w:rStyle w:val="VerbatimChar"/>
        </w:rPr>
        <w:t xml:space="preserve">results/fold_aggregates_headline.csv</w:t>
      </w:r>
      <w:r>
        <w:t xml:space="preserve">); under no</w:t>
      </w:r>
      <w:r>
        <w:t xml:space="preserve"> </w:t>
      </w:r>
      <w:r>
        <w:t xml:space="preserve">aggregation is it distinguishable from zero, and the contrast with 0.9627</w:t>
      </w:r>
      <w:r>
        <w:t xml:space="preserve"> </w:t>
      </w:r>
      <w:r>
        <w:t xml:space="preserve">is the same under all three.</w:t>
      </w:r>
    </w:p>
    <w:p>
      <w:pPr>
        <w:pStyle w:val="BodyText"/>
      </w:pPr>
      <w:r>
        <w:t xml:space="preserve">The naive baseline beat every model on both of the old protocol’s metrics,</w:t>
      </w:r>
      <w:r>
        <w:t xml:space="preserve"> </w:t>
      </w:r>
      <w:r>
        <w:t xml:space="preserve">and the protocol could not show it because the table had no row that said</w:t>
      </w:r>
      <w:r>
        <w:t xml:space="preserve"> </w:t>
      </w:r>
      <w:r>
        <w:t xml:space="preserve">“this is what doing nothing scores”</w:t>
      </w:r>
      <w:r>
        <w:t xml:space="preserve">. The best model’s R² of 0.9627 became</w:t>
      </w:r>
      <w:r>
        <w:t xml:space="preserve"> </w:t>
      </w:r>
      <w:r>
        <w:t xml:space="preserve">R²_OOS of −0.00029 with nothing changed but the target and the evaluation:</w:t>
      </w:r>
      <w:r>
        <w:t xml:space="preserve"> </w:t>
      </w:r>
      <w:r>
        <w:t xml:space="preserve">same bytes in, same fold boundaries, same hyperparameters. The old table’s</w:t>
      </w:r>
      <w:r>
        <w:t xml:space="preserve"> </w:t>
      </w:r>
      <w:r>
        <w:t xml:space="preserve">directional accuracy column (46 to 52%) was itself an artifact of a second</w:t>
      </w:r>
      <w:r>
        <w:t xml:space="preserve"> </w:t>
      </w:r>
      <w:r>
        <w:t xml:space="preserve">kind, computed by differencing the concatenated prediction series and so</w:t>
      </w:r>
      <w:r>
        <w:t xml:space="preserve"> </w:t>
      </w:r>
      <w:r>
        <w:t xml:space="preserve">inventing an observation at every fold boundary (README §12, item 2); it is</w:t>
      </w:r>
      <w:r>
        <w:t xml:space="preserve"> </w:t>
      </w:r>
      <w:r>
        <w:t xml:space="preserve">not used here.</w:t>
      </w:r>
    </w:p>
    <w:p>
      <w:pPr>
        <w:pStyle w:val="BodyText"/>
      </w:pPr>
      <w:r>
        <w:rPr>
          <w:b/>
          <w:bCs/>
        </w:rPr>
        <w:t xml:space="preserve">Detection.</w:t>
      </w:r>
    </w:p>
    <w:p>
      <w:pPr>
        <w:pStyle w:val="Compact"/>
        <w:numPr>
          <w:ilvl w:val="0"/>
          <w:numId w:val="1003"/>
        </w:numPr>
      </w:pPr>
      <w:r>
        <w:t xml:space="preserve">Put a last-value baseline in every table, under the same metric as the</w:t>
      </w:r>
      <w:r>
        <w:t xml:space="preserve"> </w:t>
      </w:r>
      <w:r>
        <w:t xml:space="preserve">models. If it sits at or near the top, the metric is measuring the series.</w:t>
      </w:r>
      <w:r>
        <w:t xml:space="preserve"> </w:t>
      </w:r>
      <w:r>
        <w:t xml:space="preserve">In this pipeline the zero-return baseline is a first-class model with the</w:t>
      </w:r>
      <w:r>
        <w:t xml:space="preserve"> </w:t>
      </w:r>
      <w:r>
        <w:t xml:space="preserve">same contract as every other (</w:t>
      </w:r>
      <w:r>
        <w:rPr>
          <w:rStyle w:val="VerbatimChar"/>
        </w:rPr>
        <w:t xml:space="preserve">src/baselines.py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zero_return_baseline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Move the target to return space and score against a benchmark that is</w:t>
      </w:r>
      <w:r>
        <w:t xml:space="preserve"> </w:t>
      </w:r>
      <w:r>
        <w:t xml:space="preserve">itself a forecast (§4.2). The price-space metrics survive only as a</w:t>
      </w:r>
      <w:r>
        <w:t xml:space="preserve"> </w:t>
      </w:r>
      <w:r>
        <w:t xml:space="preserve">labelled secondary table (</w:t>
      </w:r>
      <w:r>
        <w:rPr>
          <w:rStyle w:val="VerbatimChar"/>
        </w:rPr>
        <w:t xml:space="preserve">src/evaluate.py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PRICE_METRICS_CAVEAT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Bound the correlation between any feature and the target. Here no feature</w:t>
      </w:r>
      <w:r>
        <w:t xml:space="preserve"> </w:t>
      </w:r>
      <w:r>
        <w:t xml:space="preserve">may correlate above 0.5 in absolute value with the next-day return, on the</w:t>
      </w:r>
      <w:r>
        <w:t xml:space="preserve"> </w:t>
      </w:r>
      <w:r>
        <w:t xml:space="preserve">grounds that anything higher means the target has leaked in; the observed</w:t>
      </w:r>
      <w:r>
        <w:t xml:space="preserve"> </w:t>
      </w:r>
      <w:r>
        <w:t xml:space="preserve">maximum is 0.205 (</w:t>
      </w:r>
      <w:r>
        <w:rPr>
          <w:rStyle w:val="VerbatimChar"/>
        </w:rPr>
        <w:t xml:space="preserve">tests/test_leakage.py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MAX_ABS_TARGET_CORRELATION</w:t>
      </w:r>
      <w:r>
        <w:t xml:space="preserve">; README §7).</w:t>
      </w:r>
    </w:p>
    <w:p>
      <w:pPr>
        <w:pStyle w:val="Compact"/>
        <w:numPr>
          <w:ilvl w:val="0"/>
          <w:numId w:val="1003"/>
        </w:numPr>
      </w:pPr>
      <w:r>
        <w:t xml:space="preserve">Ban levels by default. Every raw column is excluded from the feature set</w:t>
      </w:r>
      <w:r>
        <w:t xml:space="preserve"> </w:t>
      </w:r>
      <w:r>
        <w:t xml:space="preserve">unless it is named in an explicit allow-list with a reason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src/fetch_data.py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LEVEL_FEATURES_ALLOWED</w:t>
      </w:r>
      <w:r>
        <w:t xml:space="preserve">;</w:t>
      </w:r>
      <w:r>
        <w:t xml:space="preserve"> </w:t>
      </w:r>
      <w:r>
        <w:rPr>
          <w:rStyle w:val="VerbatimChar"/>
        </w:rPr>
        <w:t xml:space="preserve">tests/test_leakage.py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test_feature_set_contains_no_price_levels</w:t>
      </w:r>
      <w:r>
        <w:t xml:space="preserve">).</w:t>
      </w:r>
    </w:p>
    <w:bookmarkEnd w:id="17"/>
    <w:bookmarkStart w:id="18" w:name="the-cold-start-r²_oos-benchmark"/>
    <w:p>
      <w:pPr>
        <w:pStyle w:val="Heading2"/>
      </w:pPr>
      <w:r>
        <w:t xml:space="preserve">4.2 The cold-start R²_OOS benchmark</w:t>
      </w:r>
    </w:p>
    <w:p>
      <w:pPr>
        <w:pStyle w:val="FirstParagraph"/>
      </w:pPr>
      <w:r>
        <w:t xml:space="preserve">This artifact gets an extended treatment because of what happened after it</w:t>
      </w:r>
      <w:r>
        <w:t xml:space="preserve"> </w:t>
      </w:r>
      <w:r>
        <w:t xml:space="preserve">was fixed.</w:t>
      </w:r>
    </w:p>
    <w:p>
      <w:pPr>
        <w:pStyle w:val="BodyText"/>
      </w:pPr>
      <w:r>
        <w:rPr>
          <w:b/>
          <w:bCs/>
        </w:rPr>
        <w:t xml:space="preserve">Mechanism.</w:t>
      </w:r>
      <w:r>
        <w:t xml:space="preserve"> </w:t>
      </w:r>
      <w:r>
        <w:t xml:space="preserve">Out-of-sample R² (Campbell and Thompson, 2008) is</w:t>
      </w:r>
      <w:r>
        <w:t xml:space="preserve"> </w:t>
      </w:r>
      <w:r>
        <w:t xml:space="preserve">1 − SSE_model / SSE_benchmark, with the benchmark the expanding mean of all</w:t>
      </w:r>
      <w:r>
        <w:t xml:space="preserve"> </w:t>
      </w:r>
      <w:r>
        <w:t xml:space="preserve">returns observed before each forecast day. The benchmark is a forecast too,</w:t>
      </w:r>
      <w:r>
        <w:t xml:space="preserve"> </w:t>
      </w:r>
      <w:r>
        <w:t xml:space="preserve">and it has to be given its history. If the expanding mean is started from</w:t>
      </w:r>
      <w:r>
        <w:t xml:space="preserve"> </w:t>
      </w:r>
      <w:r>
        <w:t xml:space="preserve">nothing at the first day of a test period, its first values are means of</w:t>
      </w:r>
      <w:r>
        <w:t xml:space="preserve"> </w:t>
      </w:r>
      <w:r>
        <w:t xml:space="preserve">one and two observations. When that period opens on a volatile stretch,</w:t>
      </w:r>
      <w:r>
        <w:t xml:space="preserve"> </w:t>
      </w:r>
      <w:r>
        <w:t xml:space="preserve">those are forecasts of double-digit daily moves, the benchmark’s squared</w:t>
      </w:r>
      <w:r>
        <w:t xml:space="preserve"> </w:t>
      </w:r>
      <w:r>
        <w:t xml:space="preserve">error inflates, and the ratio falls for every model identically. The</w:t>
      </w:r>
      <w:r>
        <w:t xml:space="preserve"> </w:t>
      </w:r>
      <w:r>
        <w:t xml:space="preserve">symptom is that a forecast of zero, which can only be about as good as the</w:t>
      </w:r>
      <w:r>
        <w:t xml:space="preserve"> </w:t>
      </w:r>
      <w:r>
        <w:t xml:space="preserve">historical mean, scores clearly better than it.</w:t>
      </w:r>
    </w:p>
    <w:p>
      <w:pPr>
        <w:pStyle w:val="BodyText"/>
      </w:pPr>
      <w:r>
        <w:t xml:space="preserve">The specification was right.</w:t>
      </w:r>
      <w:r>
        <w:t xml:space="preserve"> </w:t>
      </w:r>
      <w:r>
        <w:rPr>
          <w:rStyle w:val="VerbatimChar"/>
        </w:rPr>
        <w:t xml:space="preserve">REFACTOR_PLAN.md</w:t>
      </w:r>
      <w:r>
        <w:t xml:space="preserve"> </w:t>
      </w:r>
      <w:r>
        <w:t xml:space="preserve">§4.2 defines the benchmark</w:t>
      </w:r>
      <w:r>
        <w:t xml:space="preserve"> </w:t>
      </w:r>
      <w:r>
        <w:t xml:space="preserve">as</w:t>
      </w:r>
      <w:r>
        <w:t xml:space="preserve"> </w:t>
      </w:r>
      <w:r>
        <w:t xml:space="preserve">“the expanding-window historical mean return computed only from data</w:t>
      </w:r>
      <w:r>
        <w:t xml:space="preserve"> </w:t>
      </w:r>
      <w:r>
        <w:t xml:space="preserve">before each prediction. Not the test-set mean.”</w:t>
      </w:r>
      <w:r>
        <w:t xml:space="preserve"> </w:t>
      </w:r>
      <w:r>
        <w:t xml:space="preserve">The implementation dropped</w:t>
      </w:r>
      <w:r>
        <w:t xml:space="preserve"> </w:t>
      </w:r>
      <w:r>
        <w:t xml:space="preserve">the training history: it built one expanding mean over the pooled test</w:t>
      </w:r>
      <w:r>
        <w:t xml:space="preserve"> </w:t>
      </w:r>
      <w:r>
        <w:t xml:space="preserve">series with no seed.</w:t>
      </w:r>
    </w:p>
    <w:p>
      <w:pPr>
        <w:pStyle w:val="BodyText"/>
      </w:pPr>
      <w:r>
        <w:rPr>
          <w:b/>
          <w:bCs/>
        </w:rPr>
        <w:t xml:space="preserve">Magnitude, first occurrence.</w:t>
      </w:r>
      <w:r>
        <w:t xml:space="preserve"> </w:t>
      </w:r>
      <w:r>
        <w:t xml:space="preserve">The bug was found while writing the</w:t>
      </w:r>
      <w:r>
        <w:t xml:space="preserve"> </w:t>
      </w:r>
      <w:r>
        <w:t xml:space="preserve">baseline tests in Phase 5. On the test fixture (1008 raw rows of AAPL,</w:t>
      </w:r>
      <w:r>
        <w:t xml:space="preserve"> </w:t>
      </w:r>
      <w:r>
        <w:t xml:space="preserve">2018 to 2021, whose test period opens on the March 2020 crash), the</w:t>
      </w:r>
      <w:r>
        <w:t xml:space="preserve"> </w:t>
      </w:r>
      <w:r>
        <w:t xml:space="preserve">zero-return baseline scored R²_OOS =</w:t>
      </w:r>
      <w:r>
        <w:t xml:space="preserve"> </w:t>
      </w:r>
      <w:r>
        <w:rPr>
          <w:b/>
          <w:bCs/>
        </w:rPr>
        <w:t xml:space="preserve">+0.087</w:t>
      </w:r>
      <w:r>
        <w:t xml:space="preserve"> </w:t>
      </w:r>
      <w:r>
        <w:t xml:space="preserve">with the cold benchmark and</w:t>
      </w:r>
      <w:r>
        <w:t xml:space="preserve"> </w:t>
      </w:r>
      <w:r>
        <w:rPr>
          <w:b/>
          <w:bCs/>
        </w:rPr>
        <w:t xml:space="preserve">−0.005</w:t>
      </w:r>
      <w:r>
        <w:t xml:space="preserve"> </w:t>
      </w:r>
      <w:r>
        <w:t xml:space="preserve">with the benchmark seeded from each fold’s training returns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db46cb3</w:t>
      </w:r>
      <w:r>
        <w:t xml:space="preserve">;</w:t>
      </w:r>
      <w:r>
        <w:t xml:space="preserve"> </w:t>
      </w:r>
      <w:r>
        <w:rPr>
          <w:rStyle w:val="VerbatimChar"/>
        </w:rPr>
        <w:t xml:space="preserve">tests/test_baselines.py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test_an_unseeded_benchmark_inflates_r2_oos</w:t>
      </w:r>
      <w:r>
        <w:t xml:space="preserve">, whose docstring records both</w:t>
      </w:r>
      <w:r>
        <w:t xml:space="preserve"> </w:t>
      </w:r>
      <w:r>
        <w:t xml:space="preserve">numbers). Every model would have been flattered by the same amount. The fix</w:t>
      </w:r>
      <w:r>
        <w:t xml:space="preserve"> </w:t>
      </w:r>
      <w:r>
        <w:t xml:space="preserve">assembled the pooled benchmark per fold, each fold seeded with its own</w:t>
      </w:r>
      <w:r>
        <w:t xml:space="preserve"> </w:t>
      </w:r>
      <w:r>
        <w:t xml:space="preserve">training returns (</w:t>
      </w:r>
      <w:r>
        <w:rPr>
          <w:rStyle w:val="VerbatimChar"/>
        </w:rPr>
        <w:t xml:space="preserve">src/evaluate.py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evaluate_predictions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expanding_mean_benchmark</w:t>
      </w:r>
      <w:r>
        <w:t xml:space="preserve">), and added three defences: the result carries a</w:t>
      </w:r>
      <w:r>
        <w:t xml:space="preserve"> </w:t>
      </w:r>
      <w:r>
        <w:t xml:space="preserve">boolean</w:t>
      </w:r>
      <w:r>
        <w:t xml:space="preserve"> </w:t>
      </w:r>
      <w:r>
        <w:rPr>
          <w:rStyle w:val="VerbatimChar"/>
        </w:rPr>
        <w:t xml:space="preserve">unseeded_benchmark</w:t>
      </w:r>
      <w:r>
        <w:t xml:space="preserve">; the report printer warns when it is true</w:t>
      </w:r>
      <w:r>
        <w:t xml:space="preserve"> </w:t>
      </w:r>
      <w:r>
        <w:t xml:space="preserve">(</w:t>
      </w:r>
      <w:r>
        <w:t xml:space="preserve">“R2_OOS is biased upward; pass y_train_by_fold”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print_evaluation</w:t>
      </w:r>
      <w:r>
        <w:t xml:space="preserve">); and a</w:t>
      </w:r>
      <w:r>
        <w:t xml:space="preserve"> </w:t>
      </w:r>
      <w:r>
        <w:t xml:space="preserve">regression test asserts that on the fixture the cold benchmark is more than</w:t>
      </w:r>
      <w:r>
        <w:t xml:space="preserve"> </w:t>
      </w:r>
      <w:r>
        <w:t xml:space="preserve">0.05 too optimistic and the seeded one is within 0.05 of zero.</w:t>
      </w:r>
    </w:p>
    <w:p>
      <w:pPr>
        <w:pStyle w:val="BodyText"/>
      </w:pPr>
      <w:r>
        <w:rPr>
          <w:b/>
          <w:bCs/>
        </w:rPr>
        <w:t xml:space="preserve">The recurrence.</w:t>
      </w:r>
      <w:r>
        <w:t xml:space="preserve"> </w:t>
      </w:r>
      <w:r>
        <w:t xml:space="preserve">The 30-ticker sweep persists every prediction to</w:t>
      </w:r>
      <w:r>
        <w:t xml:space="preserve"> </w:t>
      </w:r>
      <w:r>
        <w:rPr>
          <w:rStyle w:val="VerbatimChar"/>
        </w:rPr>
        <w:t xml:space="preserve">results/predictions/</w:t>
      </w:r>
      <w:r>
        <w:t xml:space="preserve"> </w:t>
      </w:r>
      <w:r>
        <w:t xml:space="preserve">and recomputes its aggregates from disk. The</w:t>
      </w:r>
      <w:r>
        <w:t xml:space="preserve"> </w:t>
      </w:r>
      <w:r>
        <w:t xml:space="preserve">aggregation function,</w:t>
      </w:r>
      <w:r>
        <w:t xml:space="preserve"> </w:t>
      </w:r>
      <w:r>
        <w:rPr>
          <w:rStyle w:val="VerbatimChar"/>
        </w:rPr>
        <w:t xml:space="preserve">aggregate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src/experiments.py</w:t>
      </w:r>
      <w:r>
        <w:t xml:space="preserve">, calls</w:t>
      </w:r>
      <w:r>
        <w:t xml:space="preserve"> </w:t>
      </w:r>
      <w:r>
        <w:rPr>
          <w:rStyle w:val="VerbatimChar"/>
        </w:rPr>
        <w:t xml:space="preserve">evaluate_predictions(predictions, model_name=..., validate=False)</w:t>
      </w:r>
      <w:r>
        <w:t xml:space="preserve"> </w:t>
      </w:r>
      <w:r>
        <w:t xml:space="preserve">and</w:t>
      </w:r>
      <w:r>
        <w:t xml:space="preserve"> </w:t>
      </w:r>
      <w:r>
        <w:t xml:space="preserve">passes no training returns, because a long parquet of predictions does not</w:t>
      </w:r>
      <w:r>
        <w:t xml:space="preserve"> </w:t>
      </w:r>
      <w:r>
        <w:t xml:space="preserve">carry them. The result dictionaries it received each had</w:t>
      </w:r>
      <w:r>
        <w:t xml:space="preserve"> </w:t>
      </w:r>
      <w:r>
        <w:rPr>
          <w:rStyle w:val="VerbatimChar"/>
        </w:rPr>
        <w:t xml:space="preserve">unseeded_benchmark = True</w:t>
      </w:r>
      <w:r>
        <w:t xml:space="preserve">. Nothing on that path reads the flag: the</w:t>
      </w:r>
      <w:r>
        <w:t xml:space="preserve"> </w:t>
      </w:r>
      <w:r>
        <w:t xml:space="preserve">printer that carries the warning is not called during aggregation. The</w:t>
      </w:r>
      <w:r>
        <w:t xml:space="preserve"> </w:t>
      </w:r>
      <w:r>
        <w:t xml:space="preserve">sweep’s entry point calls</w:t>
      </w:r>
      <w:r>
        <w:t xml:space="preserve"> </w:t>
      </w:r>
      <w:r>
        <w:rPr>
          <w:rStyle w:val="VerbatimChar"/>
        </w:rPr>
        <w:t xml:space="preserve">write_aggregates</w:t>
      </w:r>
      <w:r>
        <w:t xml:space="preserve"> </w:t>
      </w:r>
      <w:r>
        <w:t xml:space="preserve">at the end of every run, which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aggregate</w:t>
      </w:r>
      <w:r>
        <w:t xml:space="preserve"> </w:t>
      </w:r>
      <w:r>
        <w:t xml:space="preserve">and writes the cold numbers out. The bug therefore came</w:t>
      </w:r>
      <w:r>
        <w:t xml:space="preserve"> </w:t>
      </w:r>
      <w:r>
        <w:t xml:space="preserve">back, in a codebase built specifically to prevent it, by people who had</w:t>
      </w:r>
      <w:r>
        <w:t xml:space="preserve"> </w:t>
      </w:r>
      <w:r>
        <w:t xml:space="preserve">already found it once, with a fix, a flag, a warning and a regression test</w:t>
      </w:r>
      <w:r>
        <w:t xml:space="preserve"> </w:t>
      </w:r>
      <w:r>
        <w:t xml:space="preserve">in place.</w:t>
      </w:r>
    </w:p>
    <w:p>
      <w:pPr>
        <w:pStyle w:val="BodyText"/>
      </w:pPr>
      <w:r>
        <w:t xml:space="preserve">The regression test did not catch it, and could not have. It tests</w:t>
      </w:r>
      <w:r>
        <w:t xml:space="preserve"> </w:t>
      </w:r>
      <w:r>
        <w:rPr>
          <w:rStyle w:val="VerbatimChar"/>
        </w:rPr>
        <w:t xml:space="preserve">evaluate_predictions</w:t>
      </w:r>
      <w:r>
        <w:t xml:space="preserve"> </w:t>
      </w:r>
      <w:r>
        <w:t xml:space="preserve">on the fixture with and without seeds, and that</w:t>
      </w:r>
      <w:r>
        <w:t xml:space="preserve"> </w:t>
      </w:r>
      <w:r>
        <w:t xml:space="preserve">function behaved exactly as tested. The new call site simply did not pass</w:t>
      </w:r>
      <w:r>
        <w:t xml:space="preserve"> </w:t>
      </w:r>
      <w:r>
        <w:t xml:space="preserve">the seeds, and no test asserted that every call site does. What caught it</w:t>
      </w:r>
      <w:r>
        <w:t xml:space="preserve"> </w:t>
      </w:r>
      <w:r>
        <w:t xml:space="preserve">was a sanity check on the output: the zero-return baseline scored +0.035 on</w:t>
      </w:r>
      <w:r>
        <w:t xml:space="preserve"> </w:t>
      </w:r>
      <w:r>
        <w:t xml:space="preserve">all thirty tickers, and a forecast of zero cannot beat the historical mean</w:t>
      </w:r>
      <w:r>
        <w:t xml:space="preserve"> </w:t>
      </w:r>
      <w:r>
        <w:t xml:space="preserve">by three and a half percent (</w:t>
      </w:r>
      <w:r>
        <w:rPr>
          <w:rStyle w:val="VerbatimChar"/>
        </w:rPr>
        <w:t xml:space="preserve">analysis/cross_ticker_sweep.py</w:t>
      </w:r>
      <w:r>
        <w:t xml:space="preserve">, comment at</w:t>
      </w:r>
      <w:r>
        <w:t xml:space="preserve"> </w:t>
      </w:r>
      <w:r>
        <w:t xml:space="preserve">the training-returns rebuild; README §12, item 4).</w:t>
      </w:r>
    </w:p>
    <w:p>
      <w:pPr>
        <w:pStyle w:val="BodyText"/>
      </w:pPr>
      <w:r>
        <w:rPr>
          <w:b/>
          <w:bCs/>
        </w:rPr>
        <w:t xml:space="preserve">Magnitude, recurrence, recomputed from committed files.</w:t>
      </w:r>
      <w:r>
        <w:t xml:space="preserve"> </w:t>
      </w:r>
      <w:r>
        <w:t xml:space="preserve">The cold path</w:t>
      </w:r>
      <w:r>
        <w:t xml:space="preserve"> </w:t>
      </w:r>
      <w:r>
        <w:t xml:space="preserve">is still callable, so its output can be regenerated from the committed</w:t>
      </w:r>
      <w:r>
        <w:t xml:space="preserve"> </w:t>
      </w:r>
      <w:r>
        <w:t xml:space="preserve">predictions alone and set beside the committed seeded 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Cold benchmark (</w:t>
            </w:r>
            <w:r>
              <w:rPr>
                <w:rStyle w:val="VerbatimChar"/>
              </w:rPr>
              <w:t xml:space="preserve">experiments.aggregate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results/predictions/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Seeded (</w:t>
            </w:r>
            <w:r>
              <w:rPr>
                <w:rStyle w:val="VerbatimChar"/>
              </w:rPr>
              <w:t xml:space="preserve">results/per_ticker_model.csv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Zero-return baseline, mean R²_OOS over 30 tickers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+0.0349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 ensemble, tickers with R²_OOS &gt; 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of 30</w:t>
            </w:r>
            <w:r>
              <w:t xml:space="preserve"> </w:t>
            </w:r>
            <w:r>
              <w:t xml:space="preserve">(JNJ, +0.0001)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of 30</w:t>
            </w:r>
            <w:r>
              <w:t xml:space="preserve"> </w:t>
            </w:r>
            <w:r>
              <w:t xml:space="preserve">(JNJ: −0.0533; maximum −0.0318)</w:t>
            </w:r>
          </w:p>
        </w:tc>
      </w:tr>
    </w:tbl>
    <w:p>
      <w:pPr>
        <w:pStyle w:val="BodyText"/>
      </w:pPr>
      <w:r>
        <w:t xml:space="preserve">The seeded numbers come from the analysis path, which rebuilds each</w:t>
      </w:r>
      <w:r>
        <w:t xml:space="preserve"> </w:t>
      </w:r>
      <w:r>
        <w:t xml:space="preserve">ticker’s dataset from the raw cache to recover its training returns before</w:t>
      </w:r>
      <w:r>
        <w:t xml:space="preserve"> </w:t>
      </w:r>
      <w:r>
        <w:t xml:space="preserve">evaluating (</w:t>
      </w:r>
      <w:r>
        <w:rPr>
          <w:rStyle w:val="VerbatimChar"/>
        </w:rPr>
        <w:t xml:space="preserve">analysis/cross_ticker_sweep.py</w:t>
      </w:r>
      <w:r>
        <w:t xml:space="preserve">). The cold path above is the</w:t>
      </w:r>
      <w:r>
        <w:t xml:space="preserve"> </w:t>
      </w:r>
      <w:r>
        <w:t xml:space="preserve">code as it stood when the recurrence was found; it can be checked out at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a2995de</w:t>
      </w:r>
      <w:r>
        <w:t xml:space="preserve"> </w:t>
      </w:r>
      <w:r>
        <w:t xml:space="preserve">and run, which is how the table was produced.</w:t>
      </w:r>
    </w:p>
    <w:p>
      <w:pPr>
        <w:pStyle w:val="BodyText"/>
      </w:pPr>
      <w:r>
        <w:rPr>
          <w:b/>
          <w:bCs/>
        </w:rPr>
        <w:t xml:space="preserve">The fix was structural.</w:t>
      </w:r>
      <w:r>
        <w:t xml:space="preserve"> </w:t>
      </w:r>
      <w:r>
        <w:t xml:space="preserve">After the recurrence we stopped relying on</w:t>
      </w:r>
      <w:r>
        <w:t xml:space="preserve"> </w:t>
      </w:r>
      <w:r>
        <w:t xml:space="preserve">care. The training-returns argument of the evaluator is now required and</w:t>
      </w:r>
      <w:r>
        <w:t xml:space="preserve"> </w:t>
      </w:r>
      <w:r>
        <w:t xml:space="preserve">keyword-only, so omitting it is a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 </w:t>
      </w:r>
      <w:r>
        <w:t xml:space="preserve">at the call site before</w:t>
      </w:r>
      <w:r>
        <w:t xml:space="preserve"> </w:t>
      </w:r>
      <w:r>
        <w:t xml:space="preserve">anything runs; passing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or a mapping that lacks any fold present in</w:t>
      </w:r>
      <w:r>
        <w:t xml:space="preserve"> </w:t>
      </w:r>
      <w:r>
        <w:t xml:space="preserve">the predictions, raises</w:t>
      </w:r>
      <w:r>
        <w:t xml:space="preserve"> </w:t>
      </w:r>
      <w:r>
        <w:rPr>
          <w:rStyle w:val="VerbatimChar"/>
        </w:rPr>
        <w:t xml:space="preserve">UnseededBenchmark</w:t>
      </w:r>
      <w:r>
        <w:t xml:space="preserve"> </w:t>
      </w:r>
      <w:r>
        <w:t xml:space="preserve">before any metric is computed;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unseeded_benchmark</w:t>
      </w:r>
      <w:r>
        <w:t xml:space="preserve"> </w:t>
      </w:r>
      <w:r>
        <w:t xml:space="preserve">flag and its printed warning no longer exist,</w:t>
      </w:r>
      <w:r>
        <w:t xml:space="preserve"> </w:t>
      </w:r>
      <w:r>
        <w:t xml:space="preserve">because a flag that nothing reads is not a defence (</w:t>
      </w:r>
      <w:r>
        <w:rPr>
          <w:rStyle w:val="VerbatimChar"/>
        </w:rPr>
        <w:t xml:space="preserve">src/evaluate.py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require_training_returns</w:t>
      </w:r>
      <w:r>
        <w:t xml:space="preserve">). The aggregation path that recurred now takes a</w:t>
      </w:r>
      <w:r>
        <w:t xml:space="preserve"> </w:t>
      </w:r>
      <w:r>
        <w:t xml:space="preserve">required loader for the raw data and rebuilds every fold’s training returns</w:t>
      </w:r>
      <w:r>
        <w:t xml:space="preserve"> </w:t>
      </w:r>
      <w:r>
        <w:t xml:space="preserve">from the run’s own test windows (</w:t>
      </w:r>
      <w:r>
        <w:rPr>
          <w:rStyle w:val="VerbatimChar"/>
        </w:rPr>
        <w:t xml:space="preserve">src/experiments.py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aggregate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training_returns_for_run</w:t>
      </w:r>
      <w:r>
        <w:t xml:space="preserve">); the cold call is no longer expressible. The</w:t>
      </w:r>
      <w:r>
        <w:t xml:space="preserve"> </w:t>
      </w:r>
      <w:r>
        <w:t xml:space="preserve">regression test that missed the recurrence was replaced by one that asserts</w:t>
      </w:r>
      <w:r>
        <w:t xml:space="preserve"> </w:t>
      </w:r>
      <w:r>
        <w:t xml:space="preserve">the refusal in all three forms and reproduces the +0.087 by building the</w:t>
      </w:r>
      <w:r>
        <w:t xml:space="preserve"> </w:t>
      </w:r>
      <w:r>
        <w:t xml:space="preserve">cold benchmark by hand, so the size of what the refusal prevents stays on</w:t>
      </w:r>
      <w:r>
        <w:t xml:space="preserve"> </w:t>
      </w:r>
      <w:r>
        <w:t xml:space="preserve">record (</w:t>
      </w:r>
      <w:r>
        <w:rPr>
          <w:rStyle w:val="VerbatimChar"/>
        </w:rPr>
        <w:t xml:space="preserve">tests/test_baselines.py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test_an_unseeded_benchmark_is_refused</w:t>
      </w:r>
      <w:r>
        <w:t xml:space="preserve">;</w:t>
      </w:r>
      <w:r>
        <w:t xml:space="preserve"> </w:t>
      </w:r>
      <w:r>
        <w:rPr>
          <w:rStyle w:val="VerbatimChar"/>
        </w:rPr>
        <w:t xml:space="preserve">tests/test_metrics.py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test_refuses_to_run_without_training_returns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What this shows.</w:t>
      </w:r>
      <w:r>
        <w:t xml:space="preserve"> </w:t>
      </w:r>
      <w:r>
        <w:t xml:space="preserve">Care is demonstrably insufficient. A correct</w:t>
      </w:r>
      <w:r>
        <w:t xml:space="preserve"> </w:t>
      </w:r>
      <w:r>
        <w:t xml:space="preserve">specification, a fix by people who understood the failure, a flag on every</w:t>
      </w:r>
      <w:r>
        <w:t xml:space="preserve"> </w:t>
      </w:r>
      <w:r>
        <w:t xml:space="preserve">result, a printed warning and a passing regression test did not prevent a</w:t>
      </w:r>
      <w:r>
        <w:t xml:space="preserve"> </w:t>
      </w:r>
      <w:r>
        <w:t xml:space="preserve">recurrence three phases later, because the recurrence happened at a call</w:t>
      </w:r>
      <w:r>
        <w:t xml:space="preserve"> </w:t>
      </w:r>
      <w:r>
        <w:t xml:space="preserve">site none of those things covered. What worked was a baseline whose correct</w:t>
      </w:r>
      <w:r>
        <w:t xml:space="preserve"> </w:t>
      </w:r>
      <w:r>
        <w:t xml:space="preserve">score is known a priori: a forecast of zero must score about zero against</w:t>
      </w:r>
      <w:r>
        <w:t xml:space="preserve"> </w:t>
      </w:r>
      <w:r>
        <w:t xml:space="preserve">the historical mean, and when it scored +0.035 the number could not be</w:t>
      </w:r>
      <w:r>
        <w:t xml:space="preserve"> </w:t>
      </w:r>
      <w:r>
        <w:t xml:space="preserve">believed. Trivial baselines are not a courtesy to the reader; they are the</w:t>
      </w:r>
      <w:r>
        <w:t xml:space="preserve"> </w:t>
      </w:r>
      <w:r>
        <w:t xml:space="preserve">only check that operates on the output rather than on the code, and so the</w:t>
      </w:r>
      <w:r>
        <w:t xml:space="preserve"> </w:t>
      </w:r>
      <w:r>
        <w:t xml:space="preserve">only one that survives a new call site.</w:t>
      </w:r>
    </w:p>
    <w:p>
      <w:pPr>
        <w:pStyle w:val="BodyText"/>
      </w:pPr>
      <w:r>
        <w:rPr>
          <w:b/>
          <w:bCs/>
        </w:rPr>
        <w:t xml:space="preserve">Detection.</w:t>
      </w:r>
    </w:p>
    <w:p>
      <w:pPr>
        <w:pStyle w:val="Compact"/>
        <w:numPr>
          <w:ilvl w:val="0"/>
          <w:numId w:val="1004"/>
        </w:numPr>
      </w:pPr>
      <w:r>
        <w:t xml:space="preserve">Run a zero forecast through the same R²_OOS code as the models. Its</w:t>
      </w:r>
      <w:r>
        <w:t xml:space="preserve"> </w:t>
      </w:r>
      <w:r>
        <w:t xml:space="preserve">score against the historical mean must be near zero or slightly</w:t>
      </w:r>
      <w:r>
        <w:t xml:space="preserve"> </w:t>
      </w:r>
      <w:r>
        <w:t xml:space="preserve">negative. A do-nothing forecast at +0.03 means the benchmark is wrong,</w:t>
      </w:r>
      <w:r>
        <w:t xml:space="preserve"> </w:t>
      </w:r>
      <w:r>
        <w:t xml:space="preserve">whatever the tests say.</w:t>
      </w:r>
    </w:p>
    <w:p>
      <w:pPr>
        <w:pStyle w:val="Compact"/>
        <w:numPr>
          <w:ilvl w:val="0"/>
          <w:numId w:val="1004"/>
        </w:numPr>
      </w:pPr>
      <w:r>
        <w:t xml:space="preserve">Seed the benchmark from the training data of the fold, and make the seed</w:t>
      </w:r>
      <w:r>
        <w:t xml:space="preserve"> </w:t>
      </w:r>
      <w:r>
        <w:t xml:space="preserve">argument impossible to omit at every call site: raise, rather than flag,</w:t>
      </w:r>
      <w:r>
        <w:t xml:space="preserve"> </w:t>
      </w:r>
      <w:r>
        <w:t xml:space="preserve">when it is missing. This pipeline flagged, the flag was not enough, and</w:t>
      </w:r>
      <w:r>
        <w:t xml:space="preserve"> </w:t>
      </w:r>
      <w:r>
        <w:t xml:space="preserve">it now raises.</w:t>
      </w:r>
    </w:p>
    <w:p>
      <w:pPr>
        <w:pStyle w:val="Compact"/>
        <w:numPr>
          <w:ilvl w:val="0"/>
          <w:numId w:val="1004"/>
        </w:numPr>
      </w:pPr>
      <w:r>
        <w:t xml:space="preserve">Print the benchmark’s first few values for each fold. A one-observation</w:t>
      </w:r>
      <w:r>
        <w:t xml:space="preserve"> </w:t>
      </w:r>
      <w:r>
        <w:t xml:space="preserve">mean of a crash-day return is visible to the eye.</w:t>
      </w:r>
    </w:p>
    <w:p>
      <w:pPr>
        <w:pStyle w:val="Compact"/>
        <w:numPr>
          <w:ilvl w:val="0"/>
          <w:numId w:val="1004"/>
        </w:numPr>
      </w:pPr>
      <w:r>
        <w:t xml:space="preserve">Recompute aggregates from persisted predictions, never from memory, so</w:t>
      </w:r>
      <w:r>
        <w:t xml:space="preserve"> </w:t>
      </w:r>
      <w:r>
        <w:t xml:space="preserve">that a cold aggregate can be regenerated and compared, as in the table</w:t>
      </w:r>
      <w:r>
        <w:t xml:space="preserve"> </w:t>
      </w:r>
      <w:r>
        <w:t xml:space="preserve">above (</w:t>
      </w:r>
      <w:r>
        <w:rPr>
          <w:rStyle w:val="VerbatimChar"/>
        </w:rPr>
        <w:t xml:space="preserve">REFACTOR_PLAN.md</w:t>
      </w:r>
      <w:r>
        <w:t xml:space="preserve"> </w:t>
      </w:r>
      <w:r>
        <w:t xml:space="preserve">§9;</w:t>
      </w:r>
      <w:r>
        <w:t xml:space="preserve"> </w:t>
      </w:r>
      <w:r>
        <w:rPr>
          <w:rStyle w:val="VerbatimChar"/>
        </w:rPr>
        <w:t xml:space="preserve">src/experiments.py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load_runs</w:t>
      </w:r>
      <w:r>
        <w:t xml:space="preserve">).</w:t>
      </w:r>
    </w:p>
    <w:bookmarkEnd w:id="18"/>
    <w:bookmarkStart w:id="19" w:name="X391cd8f360088a43a51838f9f14471619dda514"/>
    <w:p>
      <w:pPr>
        <w:pStyle w:val="Heading2"/>
      </w:pPr>
      <w:r>
        <w:t xml:space="preserve">4.3 Mismatched evaluation windows across models</w:t>
      </w:r>
    </w:p>
    <w:p>
      <w:pPr>
        <w:pStyle w:val="FirstParagraph"/>
      </w:pPr>
      <w:r>
        <w:rPr>
          <w:b/>
          <w:bCs/>
        </w:rPr>
        <w:t xml:space="preserve">Mechanism.</w:t>
      </w:r>
      <w:r>
        <w:t xml:space="preserve"> </w:t>
      </w:r>
      <w:r>
        <w:t xml:space="preserve">A stacked meta-learner that is fitted only on earlier folds’</w:t>
      </w:r>
      <w:r>
        <w:t xml:space="preserve"> </w:t>
      </w:r>
      <w:r>
        <w:t xml:space="preserve">out-of-fold predictions cannot forecast the earliest folds, so it covers</w:t>
      </w:r>
      <w:r>
        <w:t xml:space="preserve"> </w:t>
      </w:r>
      <w:r>
        <w:t xml:space="preserve">fewer days than its base models. Scoring each model over the days it</w:t>
      </w:r>
      <w:r>
        <w:t xml:space="preserve"> </w:t>
      </w:r>
      <w:r>
        <w:t xml:space="preserve">happens to cover compares different periods. If the days only the base</w:t>
      </w:r>
      <w:r>
        <w:t xml:space="preserve"> </w:t>
      </w:r>
      <w:r>
        <w:t xml:space="preserve">models cover are unusual, the comparison is biased, in either direction,</w:t>
      </w:r>
      <w:r>
        <w:t xml:space="preserve"> </w:t>
      </w:r>
      <w:r>
        <w:t xml:space="preserve">by however unusual they are. Nothing in the arithmetic flags it: every</w:t>
      </w:r>
      <w:r>
        <w:t xml:space="preserve"> </w:t>
      </w:r>
      <w:r>
        <w:t xml:space="preserve">model gets a number, and the table looks complete.</w:t>
      </w:r>
    </w:p>
    <w:p>
      <w:pPr>
        <w:pStyle w:val="BodyText"/>
      </w:pPr>
      <w:r>
        <w:rPr>
          <w:b/>
          <w:bCs/>
        </w:rPr>
        <w:t xml:space="preserve">Magnitude.</w:t>
      </w:r>
      <w:r>
        <w:t xml:space="preserve"> </w:t>
      </w:r>
      <w:r>
        <w:t xml:space="preserve">On the AAPL fixture with the nine-fold configuration of</w:t>
      </w:r>
      <w:r>
        <w:t xml:space="preserve"> </w:t>
      </w:r>
      <w:r>
        <w:t xml:space="preserve">§5.4, the meta-learner covered 420 of the 540 days the base models did. The</w:t>
      </w:r>
      <w:r>
        <w:t xml:space="preserve"> </w:t>
      </w:r>
      <w:r>
        <w:t xml:space="preserve">excluded folds ran from 2019-10-16 to 2020-04-07, the 2020 crash, with</w:t>
      </w:r>
      <w:r>
        <w:t xml:space="preserve"> </w:t>
      </w:r>
      <w:r>
        <w:t xml:space="preserve">3.22% daily realised volatility against 1.92% in the retained window and a</w:t>
      </w:r>
      <w:r>
        <w:t xml:space="preserve"> </w:t>
      </w:r>
      <w:r>
        <w:t xml:space="preserve">13.8% single-day move. The base models were being scored across the most</w:t>
      </w:r>
      <w:r>
        <w:t xml:space="preserve"> </w:t>
      </w:r>
      <w:r>
        <w:t xml:space="preserve">volatile stretch in the sample while the meta-learner never saw it.</w:t>
      </w:r>
      <w:r>
        <w:t xml:space="preserve"> </w:t>
      </w:r>
      <w:r>
        <w:t xml:space="preserve">Restricting every model to the common window cost the base models 1.9 to</w:t>
      </w:r>
      <w:r>
        <w:t xml:space="preserve"> </w:t>
      </w:r>
      <w:r>
        <w:t xml:space="preserve">2.3 percentage points of directional accuracy and narrowed their apparent</w:t>
      </w:r>
      <w:r>
        <w:t xml:space="preserve"> </w:t>
      </w:r>
      <w:r>
        <w:t xml:space="preserve">lead over the meta-learner from about 5 points to 2.3 to 3.5. The bias was</w:t>
      </w:r>
      <w:r>
        <w:t xml:space="preserve"> </w:t>
      </w:r>
      <w:r>
        <w:t xml:space="preserve">real and it favoured the base models (commit</w:t>
      </w:r>
      <w:r>
        <w:t xml:space="preserve"> </w:t>
      </w:r>
      <w:r>
        <w:rPr>
          <w:rStyle w:val="VerbatimChar"/>
        </w:rPr>
        <w:t xml:space="preserve">710d90c</w:t>
      </w:r>
      <w:r>
        <w:t xml:space="preserve">; README §5.1, §12</w:t>
      </w:r>
      <w:r>
        <w:t xml:space="preserve"> </w:t>
      </w:r>
      <w:r>
        <w:t xml:space="preserve">item 6). The same commit found a second instance in the economics: the</w:t>
      </w:r>
      <w:r>
        <w:t xml:space="preserve"> </w:t>
      </w:r>
      <w:r>
        <w:t xml:space="preserve">buy-and-hold benchmark had been computed over whichever model came first in</w:t>
      </w:r>
      <w:r>
        <w:t xml:space="preserve"> </w:t>
      </w:r>
      <w:r>
        <w:t xml:space="preserve">the dictionary, the base models’ full range, so the meta-learner’s rows were</w:t>
      </w:r>
      <w:r>
        <w:t xml:space="preserve"> </w:t>
      </w:r>
      <w:r>
        <w:t xml:space="preserve">compared with a buy-and-hold measured over two folds it was never allowed to</w:t>
      </w:r>
      <w:r>
        <w:t xml:space="preserve"> </w:t>
      </w:r>
      <w:r>
        <w:t xml:space="preserve">trade.</w:t>
      </w:r>
    </w:p>
    <w:p>
      <w:pPr>
        <w:pStyle w:val="BodyText"/>
      </w:pPr>
      <w:r>
        <w:t xml:space="preserve">Every primary comparison now runs on the intersection of all models’</w:t>
      </w:r>
      <w:r>
        <w:t xml:space="preserve"> </w:t>
      </w:r>
      <w:r>
        <w:t xml:space="preserve">forecast days, including the meta’s (</w:t>
      </w:r>
      <w:r>
        <w:rPr>
          <w:rStyle w:val="VerbatimChar"/>
        </w:rPr>
        <w:t xml:space="preserve">src/contracts.py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common_evaluation_window</w:t>
      </w:r>
      <w:r>
        <w:t xml:space="preserve">, which asserts the intersection is non-empty and</w:t>
      </w:r>
      <w:r>
        <w:t xml:space="preserve"> </w:t>
      </w:r>
      <w:r>
        <w:t xml:space="preserve">contiguous, and</w:t>
      </w:r>
      <w:r>
        <w:t xml:space="preserve"> </w:t>
      </w:r>
      <w:r>
        <w:rPr>
          <w:rStyle w:val="VerbatimChar"/>
        </w:rPr>
        <w:t xml:space="preserve">restrict_all</w:t>
      </w:r>
      <w:r>
        <w:t xml:space="preserve">). On the headline run that is folds 2 to 11,</w:t>
      </w:r>
      <w:r>
        <w:t xml:space="preserve"> </w:t>
      </w:r>
      <w:r>
        <w:t xml:space="preserve">2520 days (§5.4). The economics table refuses to compare strategies over</w:t>
      </w:r>
      <w:r>
        <w:t xml:space="preserve"> </w:t>
      </w:r>
      <w:r>
        <w:t xml:space="preserve">different day sets (</w:t>
      </w:r>
      <w:r>
        <w:rPr>
          <w:rStyle w:val="VerbatimChar"/>
        </w:rPr>
        <w:t xml:space="preserve">src/backtest.py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backtest_table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require_identical_days</w:t>
      </w:r>
      <w:r>
        <w:t xml:space="preserve">) and names the frame buy-and-hold is computed from</w:t>
      </w:r>
      <w:r>
        <w:t xml:space="preserve"> </w:t>
      </w:r>
      <w:r>
        <w:t xml:space="preserve">(</w:t>
      </w:r>
      <w:r>
        <w:rPr>
          <w:rStyle w:val="VerbatimChar"/>
        </w:rPr>
        <w:t xml:space="preserve">benchmark_predictions</w:t>
      </w:r>
      <w:r>
        <w:t xml:space="preserve">). Models that cover more days are still reported</w:t>
      </w:r>
      <w:r>
        <w:t xml:space="preserve"> </w:t>
      </w:r>
      <w:r>
        <w:t xml:space="preserve">over their full range, in a separate table labelled secondary and never</w:t>
      </w:r>
      <w:r>
        <w:t xml:space="preserve"> </w:t>
      </w:r>
      <w:r>
        <w:t xml:space="preserve">mixed into the primary one (</w:t>
      </w:r>
      <w:r>
        <w:rPr>
          <w:rStyle w:val="VerbatimChar"/>
        </w:rPr>
        <w:t xml:space="preserve">data/model_comparison_full_range.csv</w:t>
      </w:r>
      <w:r>
        <w:t xml:space="preserve">; README</w:t>
      </w:r>
      <w:r>
        <w:t xml:space="preserve"> </w:t>
      </w:r>
      <w:r>
        <w:t xml:space="preserve">§11).</w:t>
      </w:r>
    </w:p>
    <w:p>
      <w:pPr>
        <w:pStyle w:val="BodyText"/>
      </w:pPr>
      <w:r>
        <w:rPr>
          <w:b/>
          <w:bCs/>
        </w:rPr>
        <w:t xml:space="preserve">Detection.</w:t>
      </w:r>
    </w:p>
    <w:p>
      <w:pPr>
        <w:pStyle w:val="Compact"/>
        <w:numPr>
          <w:ilvl w:val="0"/>
          <w:numId w:val="1005"/>
        </w:numPr>
      </w:pPr>
      <w:r>
        <w:t xml:space="preserve">Before any cross-model table, assert that the set of forecast days is</w:t>
      </w:r>
      <w:r>
        <w:t xml:space="preserve"> </w:t>
      </w:r>
      <w:r>
        <w:t xml:space="preserve">identical across models. If it is not, restrict all models to the</w:t>
      </w:r>
      <w:r>
        <w:t xml:space="preserve"> </w:t>
      </w:r>
      <w:r>
        <w:t xml:space="preserve">intersection and report what was excluded.</w:t>
      </w:r>
    </w:p>
    <w:p>
      <w:pPr>
        <w:pStyle w:val="Compact"/>
        <w:numPr>
          <w:ilvl w:val="0"/>
          <w:numId w:val="1005"/>
        </w:numPr>
      </w:pPr>
      <w:r>
        <w:t xml:space="preserve">Report the volatility of the excluded days beside the volatility of the</w:t>
      </w:r>
      <w:r>
        <w:t xml:space="preserve"> </w:t>
      </w:r>
      <w:r>
        <w:t xml:space="preserve">retained ones. A gap the size of the one above is the artifact.</w:t>
      </w:r>
    </w:p>
    <w:p>
      <w:pPr>
        <w:pStyle w:val="Compact"/>
        <w:numPr>
          <w:ilvl w:val="0"/>
          <w:numId w:val="1005"/>
        </w:numPr>
      </w:pPr>
      <w:r>
        <w:t xml:space="preserve">Compute the market benchmark on exactly the days each strategy could</w:t>
      </w:r>
      <w:r>
        <w:t xml:space="preserve"> </w:t>
      </w:r>
      <w:r>
        <w:t xml:space="preserve">trade. A benchmark measured over a range a strategy could not enter is a</w:t>
      </w:r>
      <w:r>
        <w:t xml:space="preserve"> </w:t>
      </w:r>
      <w:r>
        <w:t xml:space="preserve">different benchmark.</w:t>
      </w:r>
    </w:p>
    <w:p>
      <w:pPr>
        <w:pStyle w:val="Compact"/>
        <w:numPr>
          <w:ilvl w:val="0"/>
          <w:numId w:val="1005"/>
        </w:numPr>
      </w:pPr>
      <w:r>
        <w:t xml:space="preserve">Keep the full-range numbers, labelled, in a table of their own. Deleting</w:t>
      </w:r>
      <w:r>
        <w:t xml:space="preserve"> </w:t>
      </w:r>
      <w:r>
        <w:t xml:space="preserve">them hides the size of the effect; mixing them in reintroduces it.</w:t>
      </w:r>
    </w:p>
    <w:bookmarkEnd w:id="19"/>
    <w:bookmarkStart w:id="20" w:name="short-evaluation-windows"/>
    <w:p>
      <w:pPr>
        <w:pStyle w:val="Heading2"/>
      </w:pPr>
      <w:r>
        <w:t xml:space="preserve">4.4 Short evaluation windows</w:t>
      </w:r>
    </w:p>
    <w:p>
      <w:pPr>
        <w:pStyle w:val="FirstParagraph"/>
      </w:pPr>
      <w:r>
        <w:rPr>
          <w:b/>
          <w:bCs/>
        </w:rPr>
        <w:t xml:space="preserve">Mechanism.</w:t>
      </w:r>
      <w:r>
        <w:t xml:space="preserve"> </w:t>
      </w:r>
      <w:r>
        <w:t xml:space="preserve">A test statistic computed on a short window of one ticker</w:t>
      </w:r>
      <w:r>
        <w:t xml:space="preserve"> </w:t>
      </w:r>
      <w:r>
        <w:t xml:space="preserve">has enough sampling variance that sign and significance both depend on the</w:t>
      </w:r>
      <w:r>
        <w:t xml:space="preserve"> </w:t>
      </w:r>
      <w:r>
        <w:t xml:space="preserve">window. At the 5% level a null effect reaches significance one time in</w:t>
      </w:r>
      <w:r>
        <w:t xml:space="preserve"> </w:t>
      </w:r>
      <w:r>
        <w:t xml:space="preserve">twenty by construction, and from inside a single window there is no way to</w:t>
      </w:r>
      <w:r>
        <w:t xml:space="preserve"> </w:t>
      </w:r>
      <w:r>
        <w:t xml:space="preserve">tell which time this is. The artifact is not the short window itself but</w:t>
      </w:r>
      <w:r>
        <w:t xml:space="preserve"> </w:t>
      </w:r>
      <w:r>
        <w:t xml:space="preserve">reporting its p-value as if it were a property of the method.</w:t>
      </w:r>
    </w:p>
    <w:p>
      <w:pPr>
        <w:pStyle w:val="BodyText"/>
      </w:pPr>
      <w:r>
        <w:rPr>
          <w:b/>
          <w:bCs/>
        </w:rPr>
        <w:t xml:space="preserve">Magnitude.</w:t>
      </w:r>
      <w:r>
        <w:t xml:space="preserve"> </w:t>
      </w:r>
      <w:r>
        <w:t xml:space="preserve">The pipeline asks whether adding the VIX level to the</w:t>
      </w:r>
      <w:r>
        <w:t xml:space="preserve"> </w:t>
      </w:r>
      <w:r>
        <w:t xml:space="preserve">meta-learner’s inputs changes its forecasts, and answers with a</w:t>
      </w:r>
      <w:r>
        <w:t xml:space="preserve"> </w:t>
      </w:r>
      <w:r>
        <w:t xml:space="preserve">Diebold-Mariano test between the two variants’ error series. The same test,</w:t>
      </w:r>
      <w:r>
        <w:t xml:space="preserve"> </w:t>
      </w:r>
      <w:r>
        <w:t xml:space="preserve">same code, same statistic, on two windows: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DM statistic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Favours</w:t>
            </w:r>
          </w:p>
        </w:tc>
        <w:tc>
          <w:tcPr/>
          <w:p>
            <w:pPr>
              <w:pStyle w:val="Compact"/>
            </w:pPr>
            <w:r>
              <w:t xml:space="preserve">Significant at 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Fixture, 2018 to 2021</w:t>
            </w:r>
          </w:p>
        </w:tc>
        <w:tc>
          <w:tcPr/>
          <w:p>
            <w:pPr>
              <w:pStyle w:val="Compact"/>
            </w:pPr>
            <w:r>
              <w:t xml:space="preserve">420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+2.321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0.0203</w:t>
            </w:r>
          </w:p>
        </w:tc>
        <w:tc>
          <w:tcPr/>
          <w:p>
            <w:pPr>
              <w:pStyle w:val="Compact"/>
            </w:pPr>
            <w:r>
              <w:t xml:space="preserve">no VIX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span, 2016 to 2026</w:t>
            </w:r>
          </w:p>
        </w:tc>
        <w:tc>
          <w:tcPr/>
          <w:p>
            <w:pPr>
              <w:pStyle w:val="Compact"/>
            </w:pPr>
            <w:r>
              <w:t xml:space="preserve">2520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−0.595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0.5519</w:t>
            </w:r>
          </w:p>
        </w:tc>
        <w:tc>
          <w:tcPr/>
          <w:p>
            <w:pPr>
              <w:pStyle w:val="Compact"/>
            </w:pPr>
            <w:r>
              <w:t xml:space="preserve">with VIX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(</w:t>
      </w:r>
      <w:r>
        <w:rPr>
          <w:rStyle w:val="VerbatimChar"/>
        </w:rPr>
        <w:t xml:space="preserve">analysis/alpha_correction_and_window.py</w:t>
      </w:r>
      <w:r>
        <w:t xml:space="preserve">, the window-artifact table;</w:t>
      </w:r>
      <w:r>
        <w:t xml:space="preserve"> </w:t>
      </w:r>
      <w:r>
        <w:t xml:space="preserve">README §12, item 5.) The short window says VIX gating significantly hurts;</w:t>
      </w:r>
      <w:r>
        <w:t xml:space="preserve"> </w:t>
      </w:r>
      <w:r>
        <w:t xml:space="preserve">the long one says the two variants are indistinguishable and, if anything,</w:t>
      </w:r>
      <w:r>
        <w:t xml:space="preserve"> </w:t>
      </w:r>
      <w:r>
        <w:t xml:space="preserve">VIX helps. The signs are opposite. The project’s own earlier reading of the</w:t>
      </w:r>
      <w:r>
        <w:t xml:space="preserve"> </w:t>
      </w:r>
      <w:r>
        <w:t xml:space="preserve">short-window result is on record: a commit interpreting the ridge grid</w:t>
      </w:r>
      <w:r>
        <w:t xml:space="preserve"> </w:t>
      </w:r>
      <w:r>
        <w:t xml:space="preserve">found that</w:t>
      </w:r>
      <w:r>
        <w:t xml:space="preserve"> </w:t>
      </w:r>
      <w:r>
        <w:t xml:space="preserve">“adding VIX makes the meta want roughly ten times more</w:t>
      </w:r>
      <w:r>
        <w:t xml:space="preserve"> </w:t>
      </w:r>
      <w:r>
        <w:t xml:space="preserve">regularisation … which agrees with the DM test favouring −VIX at p=0.02”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d26ad59</w:t>
      </w:r>
      <w:r>
        <w:t xml:space="preserve">). That agreement was between two readings of the same 420</w:t>
      </w:r>
      <w:r>
        <w:t xml:space="preserve"> </w:t>
      </w:r>
      <w:r>
        <w:t xml:space="preserve">days, and it did not survive the full span.</w:t>
      </w:r>
    </w:p>
    <w:p>
      <w:pPr>
        <w:pStyle w:val="BodyText"/>
      </w:pPr>
      <w:r>
        <w:rPr>
          <w:b/>
          <w:bCs/>
        </w:rPr>
        <w:t xml:space="preserve">Detection.</w:t>
      </w:r>
    </w:p>
    <w:p>
      <w:pPr>
        <w:pStyle w:val="Compact"/>
        <w:numPr>
          <w:ilvl w:val="0"/>
          <w:numId w:val="1006"/>
        </w:numPr>
      </w:pPr>
      <w:r>
        <w:t xml:space="preserve">Report the window length, in days, beside every p-value, and the number</w:t>
      </w:r>
      <w:r>
        <w:t xml:space="preserve"> </w:t>
      </w:r>
      <w:r>
        <w:t xml:space="preserve">of tickers it covers.</w:t>
      </w:r>
    </w:p>
    <w:p>
      <w:pPr>
        <w:pStyle w:val="Compact"/>
        <w:numPr>
          <w:ilvl w:val="0"/>
          <w:numId w:val="1006"/>
        </w:numPr>
      </w:pPr>
      <w:r>
        <w:t xml:space="preserve">Re-run the test on the longest window available before reporting a sign.</w:t>
      </w:r>
      <w:r>
        <w:t xml:space="preserve"> </w:t>
      </w:r>
      <w:r>
        <w:t xml:space="preserve">If the sign changes, report both and claim neither.</w:t>
      </w:r>
    </w:p>
    <w:p>
      <w:pPr>
        <w:pStyle w:val="Compact"/>
        <w:numPr>
          <w:ilvl w:val="0"/>
          <w:numId w:val="1006"/>
        </w:numPr>
      </w:pPr>
      <w:r>
        <w:t xml:space="preserve">Treat a single-ticker finding on fewer than a few years of daily data as</w:t>
      </w:r>
      <w:r>
        <w:t xml:space="preserve"> </w:t>
      </w:r>
      <w:r>
        <w:t xml:space="preserve">a hypothesis for a longer window, not a result.</w:t>
      </w:r>
    </w:p>
    <w:p>
      <w:pPr>
        <w:pStyle w:val="Compact"/>
        <w:numPr>
          <w:ilvl w:val="0"/>
          <w:numId w:val="1006"/>
        </w:numPr>
      </w:pPr>
      <w:r>
        <w:t xml:space="preserve">Keep a separate short fixture for testing mechanism and refuse to report</w:t>
      </w:r>
      <w:r>
        <w:t xml:space="preserve"> </w:t>
      </w:r>
      <w:r>
        <w:t xml:space="preserve">numbers from it. This pipeline’s fixture exists for exactly that</w:t>
      </w:r>
      <w:r>
        <w:t xml:space="preserve"> </w:t>
      </w:r>
      <w:r>
        <w:t xml:space="preserve">(</w:t>
      </w:r>
      <w:r>
        <w:rPr>
          <w:rStyle w:val="VerbatimChar"/>
        </w:rPr>
        <w:t xml:space="preserve">analysis/alpha_correction_and_window.py</w:t>
      </w:r>
      <w:r>
        <w:t xml:space="preserve">:</w:t>
      </w:r>
      <w:r>
        <w:t xml:space="preserve"> </w:t>
      </w:r>
      <w:r>
        <w:t xml:space="preserve">“the fixture is for testing</w:t>
      </w:r>
      <w:r>
        <w:t xml:space="preserve"> </w:t>
      </w:r>
      <w:r>
        <w:t xml:space="preserve">mechanism, not for producing results”</w:t>
      </w:r>
      <w:r>
        <w:t xml:space="preserve">).</w:t>
      </w:r>
    </w:p>
    <w:bookmarkEnd w:id="20"/>
    <w:bookmarkStart w:id="21" w:name="single-seed-neural-results"/>
    <w:p>
      <w:pPr>
        <w:pStyle w:val="Heading2"/>
      </w:pPr>
      <w:r>
        <w:t xml:space="preserve">4.5 Single-seed neural results</w:t>
      </w:r>
    </w:p>
    <w:p>
      <w:pPr>
        <w:pStyle w:val="FirstParagraph"/>
      </w:pPr>
      <w:r>
        <w:rPr>
          <w:b/>
          <w:bCs/>
        </w:rPr>
        <w:t xml:space="preserve">Mechanism.</w:t>
      </w:r>
      <w:r>
        <w:t xml:space="preserve"> </w:t>
      </w:r>
      <w:r>
        <w:t xml:space="preserve">Neural training is a stochastic procedure: weight</w:t>
      </w:r>
      <w:r>
        <w:t xml:space="preserve"> </w:t>
      </w:r>
      <w:r>
        <w:t xml:space="preserve">initialisation, dropout masks and, with shuffling, batch order all depend</w:t>
      </w:r>
      <w:r>
        <w:t xml:space="preserve"> </w:t>
      </w:r>
      <w:r>
        <w:t xml:space="preserve">on the seed. A result at one seed is one draw from a distribution over</w:t>
      </w:r>
      <w:r>
        <w:t xml:space="preserve"> </w:t>
      </w:r>
      <w:r>
        <w:t xml:space="preserve">seeds, and a comparison between two architectures at one seed each is a</w:t>
      </w:r>
      <w:r>
        <w:t xml:space="preserve"> </w:t>
      </w:r>
      <w:r>
        <w:t xml:space="preserve">comparison between two draws. When the seed spread is as large as the gap</w:t>
      </w:r>
      <w:r>
        <w:t xml:space="preserve"> </w:t>
      </w:r>
      <w:r>
        <w:t xml:space="preserve">between architectures, the ranking is not identifiable from one seed, and</w:t>
      </w:r>
      <w:r>
        <w:t xml:space="preserve"> </w:t>
      </w:r>
      <w:r>
        <w:t xml:space="preserve">any single significant result among several seeds is what chance produces.</w:t>
      </w:r>
    </w:p>
    <w:p>
      <w:pPr>
        <w:pStyle w:val="BodyText"/>
      </w:pPr>
      <w:r>
        <w:rPr>
          <w:b/>
          <w:bCs/>
        </w:rPr>
        <w:t xml:space="preserve">Magnitude.</w:t>
      </w:r>
      <w:r>
        <w:t xml:space="preserve"> </w:t>
      </w:r>
      <w:r>
        <w:t xml:space="preserve">Five seeds each of the BiLSTM and the Transformer on AAPL</w:t>
      </w:r>
      <w:r>
        <w:t xml:space="preserve"> </w:t>
      </w:r>
      <w:r>
        <w:t xml:space="preserve">under the headline fold configuration (</w:t>
      </w:r>
      <w:r>
        <w:rPr>
          <w:rStyle w:val="VerbatimChar"/>
        </w:rPr>
        <w:t xml:space="preserve">results/seeds/</w:t>
      </w:r>
      <w:r>
        <w:t xml:space="preserve">; 12 folds; run on</w:t>
      </w:r>
      <w:r>
        <w:t xml:space="preserve"> </w:t>
      </w:r>
      <w:r>
        <w:t xml:space="preserve">the sweep’s fetch cache, see §5.4 for the grid offset). Two of the</w:t>
      </w:r>
      <w:r>
        <w:t xml:space="preserve"> </w:t>
      </w:r>
      <w:r>
        <w:t xml:space="preserve">project’s apparent positive findings dissolve: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Transformer’s R²_OOS changes sign across seeds</w:t>
      </w:r>
      <w:r>
        <w:t xml:space="preserve">, from −0.0106 to</w:t>
      </w:r>
      <w:r>
        <w:t xml:space="preserve"> </w:t>
      </w:r>
      <w:r>
        <w:t xml:space="preserve">+0.0010 (README §3.3; commit</w:t>
      </w:r>
      <w:r>
        <w:t xml:space="preserve"> </w:t>
      </w:r>
      <w:r>
        <w:rPr>
          <w:rStyle w:val="VerbatimChar"/>
        </w:rPr>
        <w:t xml:space="preserve">3fa7f8b</w:t>
      </w:r>
      <w:r>
        <w:t xml:space="preserve">). The Transformer’s +0.00102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docs/baseline_after_refactor.csv</w:t>
      </w:r>
      <w:r>
        <w:t xml:space="preserve">), the only positive pooled R²_OOS</w:t>
      </w:r>
      <w:r>
        <w:t xml:space="preserve"> </w:t>
      </w:r>
      <w:r>
        <w:t xml:space="preserve">among the original ten models of Table 1 (the ridge comparator added</w:t>
      </w:r>
      <w:r>
        <w:t xml:space="preserve"> </w:t>
      </w:r>
      <w:r>
        <w:t xml:space="preserve">later scores +0.0012, §6.1), is seed 42 landing on one side of a</w:t>
      </w:r>
      <w:r>
        <w:t xml:space="preserve"> </w:t>
      </w:r>
      <w:r>
        <w:t xml:space="preserve">distribution that straddles zero.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BiLSTM seed 4 reports a Pesaran-Timmermann p of 0.0137</w:t>
      </w:r>
      <w:r>
        <w:t xml:space="preserve"> </w:t>
      </w:r>
      <w:r>
        <w:t xml:space="preserve">with</w:t>
      </w:r>
      <w:r>
        <w:t xml:space="preserve"> </w:t>
      </w:r>
      <w:r>
        <w:t xml:space="preserve">directional accuracy 0.43 points above its majority class, the only</w:t>
      </w:r>
      <w:r>
        <w:t xml:space="preserve"> </w:t>
      </w:r>
      <w:r>
        <w:t xml:space="preserve">neural configuration in this project to beat its majority class with a</w:t>
      </w:r>
      <w:r>
        <w:t xml:space="preserve"> </w:t>
      </w:r>
      <w:r>
        <w:t xml:space="preserve">significant directional statistic (the linear comparators’ directional</w:t>
      </w:r>
      <w:r>
        <w:t xml:space="preserve"> </w:t>
      </w:r>
      <w:r>
        <w:t xml:space="preserve">hits are treated in §6.2). Its other four seeds give p = 0.329,</w:t>
      </w:r>
      <w:r>
        <w:t xml:space="preserve"> </w:t>
      </w:r>
      <w:r>
        <w:t xml:space="preserve">0.521, 0.708 and 0.893; the five Transformer seeds give 0.201 to 0.696</w:t>
      </w:r>
      <w:r>
        <w:t xml:space="preserve"> </w:t>
      </w:r>
      <w:r>
        <w:t xml:space="preserve">(recomputed from</w:t>
      </w:r>
      <w:r>
        <w:t xml:space="preserve"> </w:t>
      </w:r>
      <w:r>
        <w:rPr>
          <w:rStyle w:val="VerbatimChar"/>
        </w:rPr>
        <w:t xml:space="preserve">results/seeds/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src/evaluate.py</w:t>
      </w:r>
      <w:r>
        <w:t xml:space="preserve">; README §3.3).</w:t>
      </w:r>
      <w:r>
        <w:t xml:space="preserve"> </w:t>
      </w:r>
      <w:r>
        <w:t xml:space="preserve">The seed study ran ten tests, two architectures by five seeds, so the</w:t>
      </w:r>
      <w:r>
        <w:t xml:space="preserve"> </w:t>
      </w:r>
      <w:r>
        <w:t xml:space="preserve">expected number of hits at the 5% level is 0.5 and the probability of at</w:t>
      </w:r>
      <w:r>
        <w:t xml:space="preserve"> </w:t>
      </w:r>
      <w:r>
        <w:t xml:space="preserve">least one is 1 − 0.95¹⁰ = 0.401. This is the expected chance hit.</w:t>
      </w:r>
    </w:p>
    <w:p>
      <w:pPr>
        <w:pStyle w:val="FirstParagraph"/>
      </w:pPr>
      <w:r>
        <w:t xml:space="preserve">The ratio of the architecture gap to the seed standard deviation is 1.66 on</w:t>
      </w:r>
      <w:r>
        <w:t xml:space="preserve"> </w:t>
      </w:r>
      <w:r>
        <w:t xml:space="preserve">R²_OOS and 1.69 on directional accuracy; under a null in which the two</w:t>
      </w:r>
      <w:r>
        <w:t xml:space="preserve"> </w:t>
      </w:r>
      <w:r>
        <w:t xml:space="preserve">architectures are identical, the 90% interval of that ratio at five seeds</w:t>
      </w:r>
      <w:r>
        <w:t xml:space="preserve"> </w:t>
      </w:r>
      <w:r>
        <w:t xml:space="preserve">is [0.67, 1.77], obtained by simulation, and both observed values fall</w:t>
      </w:r>
      <w:r>
        <w:t xml:space="preserve"> </w:t>
      </w:r>
      <w:r>
        <w:t xml:space="preserve">inside it (README §3.3). The seed variance and the architecture difference</w:t>
      </w:r>
      <w:r>
        <w:t xml:space="preserve"> </w:t>
      </w:r>
      <w:r>
        <w:t xml:space="preserve">are the same order of magnitude, and the paper accordingly withdraws any</w:t>
      </w:r>
      <w:r>
        <w:t xml:space="preserve"> </w:t>
      </w:r>
      <w:r>
        <w:t xml:space="preserve">ranking of one architecture over the other.</w:t>
      </w:r>
    </w:p>
    <w:p>
      <w:pPr>
        <w:pStyle w:val="BodyText"/>
      </w:pPr>
      <w:r>
        <w:rPr>
          <w:b/>
          <w:bCs/>
        </w:rPr>
        <w:t xml:space="preserve">Detection.</w:t>
      </w:r>
    </w:p>
    <w:p>
      <w:pPr>
        <w:pStyle w:val="Compact"/>
        <w:numPr>
          <w:ilvl w:val="0"/>
          <w:numId w:val="1008"/>
        </w:numPr>
      </w:pPr>
      <w:r>
        <w:t xml:space="preserve">Never report a neural comparison at one seed. Report the range or the</w:t>
      </w:r>
      <w:r>
        <w:t xml:space="preserve"> </w:t>
      </w:r>
      <w:r>
        <w:t xml:space="preserve">standard deviation across seeds beside every point estimate, as Table 1</w:t>
      </w:r>
      <w:r>
        <w:t xml:space="preserve"> </w:t>
      </w:r>
      <w:r>
        <w:t xml:space="preserve">does for its BiLSTM and Transformer rows (README §3.1).</w:t>
      </w:r>
    </w:p>
    <w:p>
      <w:pPr>
        <w:pStyle w:val="Compact"/>
        <w:numPr>
          <w:ilvl w:val="0"/>
          <w:numId w:val="1008"/>
        </w:numPr>
      </w:pPr>
      <w:r>
        <w:t xml:space="preserve">Count the tests. With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seeds and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architectures there are</w:t>
      </w:r>
      <w:r>
        <w:t xml:space="preserve"> </w:t>
      </w:r>
      <w:r>
        <w:rPr>
          <w:i/>
          <w:iCs/>
        </w:rPr>
        <w:t xml:space="preserve">k·m</w:t>
      </w:r>
      <w:r>
        <w:t xml:space="preserve"> </w:t>
      </w:r>
      <w:r>
        <w:t xml:space="preserve">chances at a 5% hit; report the expected number and the probability of at</w:t>
      </w:r>
      <w:r>
        <w:t xml:space="preserve"> </w:t>
      </w:r>
      <w:r>
        <w:t xml:space="preserve">least one.</w:t>
      </w:r>
    </w:p>
    <w:p>
      <w:pPr>
        <w:pStyle w:val="Compact"/>
        <w:numPr>
          <w:ilvl w:val="0"/>
          <w:numId w:val="1008"/>
        </w:numPr>
      </w:pPr>
      <w:r>
        <w:t xml:space="preserve">Do not rank architectures whose seed clouds overlap. State that the</w:t>
      </w:r>
      <w:r>
        <w:t xml:space="preserve"> </w:t>
      </w:r>
      <w:r>
        <w:t xml:space="preserve">ordering is not identifiable at the number of seeds run.</w:t>
      </w:r>
    </w:p>
    <w:p>
      <w:pPr>
        <w:pStyle w:val="Compact"/>
        <w:numPr>
          <w:ilvl w:val="0"/>
          <w:numId w:val="1008"/>
        </w:numPr>
      </w:pPr>
      <w:r>
        <w:t xml:space="preserve">Say which results are single-seed. Here the thirty-ticker sweep is seed</w:t>
      </w:r>
      <w:r>
        <w:t xml:space="preserve"> </w:t>
      </w:r>
      <w:r>
        <w:t xml:space="preserve">42 only, and the hybrid rows of Table 1 are marked single-seed because</w:t>
      </w:r>
      <w:r>
        <w:t xml:space="preserve"> </w:t>
      </w:r>
      <w:r>
        <w:t xml:space="preserve">their spread was never measured (README §3.1, §8.3).</w:t>
      </w:r>
    </w:p>
    <w:bookmarkEnd w:id="21"/>
    <w:bookmarkStart w:id="22" w:name="a-detection-checklist"/>
    <w:p>
      <w:pPr>
        <w:pStyle w:val="Heading2"/>
      </w:pPr>
      <w:r>
        <w:t xml:space="preserve">4.6 A detection checklist</w:t>
      </w:r>
    </w:p>
    <w:p>
      <w:pPr>
        <w:pStyle w:val="FirstParagraph"/>
      </w:pPr>
      <w:r>
        <w:t xml:space="preserve">Each item is a check on the output, not on the code, and each is one that</w:t>
      </w:r>
      <w:r>
        <w:t xml:space="preserve"> </w:t>
      </w:r>
      <w:r>
        <w:t xml:space="preserve">this pipeline either failed once or was built to enforce. The artifact it</w:t>
      </w:r>
      <w:r>
        <w:t xml:space="preserve"> </w:t>
      </w:r>
      <w:r>
        <w:t xml:space="preserve">targets is in brackets.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 do-nothing forecast in every table, under the same metric.</w:t>
      </w:r>
      <w:r>
        <w:t xml:space="preserve"> </w:t>
      </w:r>
      <w:r>
        <w:t xml:space="preserve">A</w:t>
      </w:r>
      <w:r>
        <w:t xml:space="preserve"> </w:t>
      </w:r>
      <w:r>
        <w:t xml:space="preserve">zero-return or last-value baseline that scores well means the metric is</w:t>
      </w:r>
      <w:r>
        <w:t xml:space="preserve"> </w:t>
      </w:r>
      <w:r>
        <w:t xml:space="preserve">measuring the series or the benchmark is wrong. [4.1, 4.2]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R²_OOS of the zero forecast near zero or negative.</w:t>
      </w:r>
      <w:r>
        <w:t xml:space="preserve"> </w:t>
      </w:r>
      <w:r>
        <w:t xml:space="preserve">If it is</w:t>
      </w:r>
      <w:r>
        <w:t xml:space="preserve"> </w:t>
      </w:r>
      <w:r>
        <w:t xml:space="preserve">positive by more than sampling noise, the benchmark started cold. [4.2]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Benchmark seed mandatory, not flagged.</w:t>
      </w:r>
      <w:r>
        <w:t xml:space="preserve"> </w:t>
      </w:r>
      <w:r>
        <w:t xml:space="preserve">A missing training history</w:t>
      </w:r>
      <w:r>
        <w:t xml:space="preserve"> </w:t>
      </w:r>
      <w:r>
        <w:t xml:space="preserve">should raise at every call site. A flag that nothing reads is not a</w:t>
      </w:r>
      <w:r>
        <w:t xml:space="preserve"> </w:t>
      </w:r>
      <w:r>
        <w:t xml:space="preserve">defence; this pipeline’s flag was read by nothing on the path that</w:t>
      </w:r>
      <w:r>
        <w:t xml:space="preserve"> </w:t>
      </w:r>
      <w:r>
        <w:t xml:space="preserve">recurred, and has been replaced by a required argument. [4.2]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Aggregates recomputed from persisted predictions</w:t>
      </w:r>
      <w:r>
        <w:t xml:space="preserve">, so a suspect</w:t>
      </w:r>
      <w:r>
        <w:t xml:space="preserve"> </w:t>
      </w:r>
      <w:r>
        <w:t xml:space="preserve">number can be regenerated and compared, as in the cold-versus-seeded</w:t>
      </w:r>
      <w:r>
        <w:t xml:space="preserve"> </w:t>
      </w:r>
      <w:r>
        <w:t xml:space="preserve">table above. [4.2]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feature correlated with the target above a stated bound</w:t>
      </w:r>
      <w:r>
        <w:t xml:space="preserve">, and no</w:t>
      </w:r>
      <w:r>
        <w:t xml:space="preserve"> </w:t>
      </w:r>
      <w:r>
        <w:t xml:space="preserve">level-valued feature without a named reason. [4.1]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Identical forecast-day sets across models before any comparison</w:t>
      </w:r>
      <w:r>
        <w:t xml:space="preserve">,</w:t>
      </w:r>
      <w:r>
        <w:t xml:space="preserve"> </w:t>
      </w:r>
      <w:r>
        <w:t xml:space="preserve">asserted, with the excluded days’ volatility reported. [4.3]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market benchmark computed on the days each strategy could</w:t>
      </w:r>
      <w:r>
        <w:rPr>
          <w:b/>
          <w:bCs/>
        </w:rPr>
        <w:t xml:space="preserve"> </w:t>
      </w:r>
      <w:r>
        <w:rPr>
          <w:b/>
          <w:bCs/>
        </w:rPr>
        <w:t xml:space="preserve">trade.</w:t>
      </w:r>
      <w:r>
        <w:t xml:space="preserve"> </w:t>
      </w:r>
      <w:r>
        <w:t xml:space="preserve">[4.3]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Window length and ticker count beside every p-value</w:t>
      </w:r>
      <w:r>
        <w:t xml:space="preserve">, and every</w:t>
      </w:r>
      <w:r>
        <w:t xml:space="preserve"> </w:t>
      </w:r>
      <w:r>
        <w:t xml:space="preserve">sign re-tested on the longest available window. [4.4]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Seed ranges beside every neural point estimate</w:t>
      </w:r>
      <w:r>
        <w:t xml:space="preserve">, the number of tests</w:t>
      </w:r>
      <w:r>
        <w:t xml:space="preserve"> </w:t>
      </w:r>
      <w:r>
        <w:t xml:space="preserve">counted, and no ranking where the seed clouds overlap. [4.5]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Every number traceable to a committed file.</w:t>
      </w:r>
    </w:p>
    <w:bookmarkEnd w:id="22"/>
    <w:bookmarkEnd w:id="23"/>
    <w:bookmarkStart w:id="32" w:name="method"/>
    <w:p>
      <w:pPr>
        <w:pStyle w:val="Heading1"/>
      </w:pPr>
      <w:r>
        <w:t xml:space="preserve">5. Method</w:t>
      </w:r>
    </w:p>
    <w:p>
      <w:pPr>
        <w:pStyle w:val="FirstParagraph"/>
      </w:pPr>
      <w:r>
        <w:t xml:space="preserve">Every number in this section is read from a committed file in the repository</w:t>
      </w:r>
      <w:r>
        <w:t xml:space="preserve"> </w:t>
      </w:r>
      <w:r>
        <w:t xml:space="preserve">at the results commit recorded in §9.1 (results tagged</w:t>
      </w:r>
      <w:r>
        <w:t xml:space="preserve"> </w:t>
      </w:r>
      <w:r>
        <w:rPr>
          <w:rStyle w:val="VerbatimChar"/>
        </w:rPr>
        <w:t xml:space="preserve">v1.0-results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3fa7f8b</w:t>
      </w:r>
      <w:r>
        <w:t xml:space="preserve">), and the file</w:t>
      </w:r>
      <w:r>
        <w:t xml:space="preserve"> </w:t>
      </w:r>
      <w:r>
        <w:t xml:space="preserve">is named where the number appears.</w:t>
      </w:r>
    </w:p>
    <w:bookmarkStart w:id="24" w:name="data-and-universe"/>
    <w:p>
      <w:pPr>
        <w:pStyle w:val="Heading2"/>
      </w:pPr>
      <w:r>
        <w:t xml:space="preserve">5.1 Data and universe</w:t>
      </w:r>
    </w:p>
    <w:p>
      <w:pPr>
        <w:pStyle w:val="FirstParagraph"/>
      </w:pPr>
      <w:r>
        <w:rPr>
          <w:b/>
          <w:bCs/>
        </w:rPr>
        <w:t xml:space="preserve">Source.</w:t>
      </w:r>
      <w:r>
        <w:t xml:space="preserve"> </w:t>
      </w:r>
      <w:r>
        <w:t xml:space="preserve">Daily open, high, low, close and volume from Yahoo Finance through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yfinance</w:t>
      </w:r>
      <w:r>
        <w:t xml:space="preserve"> </w:t>
      </w:r>
      <w:r>
        <w:t xml:space="preserve">client, joined to three daily macro series from the same</w:t>
      </w:r>
      <w:r>
        <w:t xml:space="preserve"> </w:t>
      </w:r>
      <w:r>
        <w:t xml:space="preserve">source: the S&amp;P 500 index (</w:t>
      </w:r>
      <w:r>
        <w:rPr>
          <w:rStyle w:val="VerbatimChar"/>
        </w:rPr>
        <w:t xml:space="preserve">^GSPC</w:t>
      </w:r>
      <w:r>
        <w:t xml:space="preserve">), the CBOE VIX (</w:t>
      </w:r>
      <w:r>
        <w:rPr>
          <w:rStyle w:val="VerbatimChar"/>
        </w:rPr>
        <w:t xml:space="preserve">^VIX</w:t>
      </w:r>
      <w:r>
        <w:t xml:space="preserve">) and the 10-year</w:t>
      </w:r>
      <w:r>
        <w:t xml:space="preserve"> </w:t>
      </w:r>
      <w:r>
        <w:t xml:space="preserve">Treasury yield (</w:t>
      </w:r>
      <w:r>
        <w:rPr>
          <w:rStyle w:val="VerbatimChar"/>
        </w:rPr>
        <w:t xml:space="preserve">^TNX</w:t>
      </w:r>
      <w:r>
        <w:t xml:space="preserve">) (</w:t>
      </w:r>
      <w:r>
        <w:rPr>
          <w:rStyle w:val="VerbatimChar"/>
        </w:rPr>
        <w:t xml:space="preserve">src/fetch_data.py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MACRO_SYMBOLS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fetch_stock_data</w:t>
      </w:r>
      <w:r>
        <w:t xml:space="preserve">). The macro series are forward-filled only; a backward fill</w:t>
      </w:r>
      <w:r>
        <w:t xml:space="preserve"> </w:t>
      </w:r>
      <w:r>
        <w:t xml:space="preserve">would move a future observation into the past and is excluded by test (§5.3).</w:t>
      </w:r>
    </w:p>
    <w:p>
      <w:pPr>
        <w:pStyle w:val="BodyText"/>
      </w:pPr>
      <w:r>
        <w:rPr>
          <w:b/>
          <w:bCs/>
        </w:rPr>
        <w:t xml:space="preserve">The headline series.</w:t>
      </w:r>
      <w:r>
        <w:t xml:space="preserve"> </w:t>
      </w:r>
      <w:r>
        <w:t xml:space="preserve">The single-ticker results (Table 1) are computed on a</w:t>
      </w:r>
      <w:r>
        <w:t xml:space="preserve"> </w:t>
      </w:r>
      <w:r>
        <w:t xml:space="preserve">frozen file,</w:t>
      </w:r>
      <w:r>
        <w:t xml:space="preserve"> </w:t>
      </w:r>
      <w:r>
        <w:rPr>
          <w:rStyle w:val="VerbatimChar"/>
        </w:rPr>
        <w:t xml:space="preserve">docs/frozen_aapl_raw.csv</w:t>
      </w:r>
      <w:r>
        <w:t xml:space="preserve">: AAPL, 4144 trading days from</w:t>
      </w:r>
      <w:r>
        <w:t xml:space="preserve"> </w:t>
      </w:r>
      <w:r>
        <w:t xml:space="preserve">2010-03-16 to 2026-09-03, 34 columns (raw inputs plus the previous feature</w:t>
      </w:r>
      <w:r>
        <w:t xml:space="preserve"> </w:t>
      </w:r>
      <w:r>
        <w:t xml:space="preserve">set, which is discarded and recomputed on load), SHA-256</w:t>
      </w:r>
      <w:r>
        <w:t xml:space="preserve"> </w:t>
      </w:r>
      <w:r>
        <w:rPr>
          <w:rStyle w:val="VerbatimChar"/>
        </w:rPr>
        <w:t xml:space="preserve">213808b8e187e49a6a0406e5d217428b1ded57848409d42a723945b950a57ac5</w:t>
      </w:r>
      <w:r>
        <w:t xml:space="preserve"> </w:t>
      </w:r>
      <w:r>
        <w:t xml:space="preserve">(README §9). Freezing the file is what makes the before/after comparison</w:t>
      </w:r>
      <w:r>
        <w:t xml:space="preserve"> </w:t>
      </w:r>
      <w:r>
        <w:t xml:space="preserve">in §6.1 a comparison of code alone: both protocols read the same bytes.</w:t>
      </w:r>
      <w:r>
        <w:t xml:space="preserve"> </w:t>
      </w:r>
      <w:r>
        <w:t xml:space="preserve">Feature engineering (§5.3) consumes 49 leading rows for the longest rolling</w:t>
      </w:r>
      <w:r>
        <w:t xml:space="preserve"> </w:t>
      </w:r>
      <w:r>
        <w:t xml:space="preserve">window and one trailing row whose next-day target does not exist, leaving</w:t>
      </w:r>
      <w:r>
        <w:t xml:space="preserve"> </w:t>
      </w:r>
      <w:r>
        <w:t xml:space="preserve">4094 rows of 31 features, the first dated 2010-05-25 (computed from the frozen</w:t>
      </w:r>
      <w:r>
        <w:t xml:space="preserve"> </w:t>
      </w:r>
      <w:r>
        <w:t xml:space="preserve">file with</w:t>
      </w:r>
      <w:r>
        <w:t xml:space="preserve"> </w:t>
      </w:r>
      <w:r>
        <w:rPr>
          <w:rStyle w:val="VerbatimChar"/>
        </w:rPr>
        <w:t xml:space="preserve">src/dataset.py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build_dataset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The universe.</w:t>
      </w:r>
      <w:r>
        <w:t xml:space="preserve"> </w:t>
      </w:r>
      <w:r>
        <w:t xml:space="preserve">The cross-sectional evaluation uses thirty US large-cap</w:t>
      </w:r>
      <w:r>
        <w:t xml:space="preserve"> </w:t>
      </w:r>
      <w:r>
        <w:t xml:space="preserve">equities in six sector groups, listed in</w:t>
      </w:r>
      <w:r>
        <w:t xml:space="preserve"> </w:t>
      </w:r>
      <w:r>
        <w:rPr>
          <w:rStyle w:val="VerbatimChar"/>
        </w:rPr>
        <w:t xml:space="preserve">src/experiments.py</w:t>
      </w:r>
      <w:r>
        <w:t xml:space="preserve"> </w:t>
      </w:r>
      <w:r>
        <w:t xml:space="preserve">(</w:t>
      </w:r>
      <w:r>
        <w:rPr>
          <w:rStyle w:val="VerbatimChar"/>
        </w:rPr>
        <w:t xml:space="preserve">DEFAULT_TICKERS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Tickers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AAPL, MSFT, NVDA, AVGO, CRM, ORCL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 services</w:t>
            </w:r>
          </w:p>
        </w:tc>
        <w:tc>
          <w:tcPr/>
          <w:p>
            <w:pPr>
              <w:pStyle w:val="Compact"/>
            </w:pPr>
            <w:r>
              <w:t xml:space="preserve">GOOGL, META, NFLX, 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</w:t>
            </w:r>
          </w:p>
        </w:tc>
        <w:tc>
          <w:tcPr/>
          <w:p>
            <w:pPr>
              <w:pStyle w:val="Compact"/>
            </w:pPr>
            <w:r>
              <w:t xml:space="preserve">AMZN, TSLA, HD, MCD, NKE, PG, KO, WMT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Financials</w:t>
            </w:r>
          </w:p>
        </w:tc>
        <w:tc>
          <w:tcPr/>
          <w:p>
            <w:pPr>
              <w:pStyle w:val="Compact"/>
            </w:pPr>
            <w:r>
              <w:t xml:space="preserve">JPM, BAC, GS, BRK-B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care</w:t>
            </w:r>
          </w:p>
        </w:tc>
        <w:tc>
          <w:tcPr/>
          <w:p>
            <w:pPr>
              <w:pStyle w:val="Compact"/>
            </w:pPr>
            <w:r>
              <w:t xml:space="preserve">JNJ, UNH, PFE, MRK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Industrials, energy, utilities</w:t>
            </w:r>
          </w:p>
        </w:tc>
        <w:tc>
          <w:tcPr/>
          <w:p>
            <w:pPr>
              <w:pStyle w:val="Compact"/>
            </w:pPr>
            <w:r>
              <w:t xml:space="preserve">CAT, BA, XOM, NEE</w:t>
            </w:r>
          </w:p>
        </w:tc>
      </w:tr>
    </w:tbl>
    <w:p>
      <w:pPr>
        <w:pStyle w:val="BodyText"/>
      </w:pPr>
      <w:r>
        <w:t xml:space="preserve">Each was fetched from 2010-01-01 with an open end date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src/fetch_universe.py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--start</w:t>
      </w:r>
      <w:r>
        <w:t xml:space="preserve"> </w:t>
      </w:r>
      <w:r>
        <w:t xml:space="preserve">default;</w:t>
      </w:r>
      <w:r>
        <w:t xml:space="preserve"> </w:t>
      </w:r>
      <w:r>
        <w:rPr>
          <w:rStyle w:val="VerbatimChar"/>
        </w:rPr>
        <w:t xml:space="preserve">src/experiments.py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REGIMES["full"]</w:t>
      </w:r>
      <w:r>
        <w:t xml:space="preserve">). The fetch cache itself is not committed (</w:t>
      </w:r>
      <w:r>
        <w:rPr>
          <w:rStyle w:val="VerbatimChar"/>
        </w:rPr>
        <w:t xml:space="preserve">results/raw/</w:t>
      </w:r>
      <w:r>
        <w:t xml:space="preserve"> </w:t>
      </w:r>
      <w:r>
        <w:t xml:space="preserve">is gitignored), so the per-ticker raw row counts and end</w:t>
      </w:r>
      <w:r>
        <w:t xml:space="preserve"> </w:t>
      </w:r>
      <w:r>
        <w:t xml:space="preserve">dates of the 29 non-AAPL series, and the calendar date on which the sweep’s</w:t>
      </w:r>
      <w:r>
        <w:t xml:space="preserve"> </w:t>
      </w:r>
      <w:r>
        <w:t xml:space="preserve">cache was fetched, are not recoverable from a committed artifact. What is</w:t>
      </w:r>
      <w:r>
        <w:t xml:space="preserve"> </w:t>
      </w:r>
      <w:r>
        <w:t xml:space="preserve">committed is every prediction the sweep made (</w:t>
      </w:r>
      <w:r>
        <w:rPr>
          <w:rStyle w:val="VerbatimChar"/>
        </w:rPr>
        <w:t xml:space="preserve">results/predictions/</w:t>
      </w:r>
      <w:r>
        <w:t xml:space="preserve">, 595,224</w:t>
      </w:r>
      <w:r>
        <w:t xml:space="preserve"> </w:t>
      </w:r>
      <w:r>
        <w:t xml:space="preserve">rows). From those, the first forecast day is 2014-03-19 for 28 of the 30</w:t>
      </w:r>
      <w:r>
        <w:t xml:space="preserve"> </w:t>
      </w:r>
      <w:r>
        <w:t xml:space="preserve">tickers; the two later listings start later and have fewer folds, META from</w:t>
      </w:r>
      <w:r>
        <w:t xml:space="preserve"> </w:t>
      </w:r>
      <w:r>
        <w:t xml:space="preserve">2016-08-03 with 10 folds and TSLA from 2014-09-11 with 11. Last forecast days</w:t>
      </w:r>
      <w:r>
        <w:t xml:space="preserve"> </w:t>
      </w:r>
      <w:r>
        <w:t xml:space="preserve">run from 2025-09-18 to 2026-08-12, the spread being a consequence of the</w:t>
      </w:r>
      <w:r>
        <w:t xml:space="preserve"> </w:t>
      </w:r>
      <w:r>
        <w:t xml:space="preserve">start-anchored fold grid (§5.4) rather than of differing data ends.</w:t>
      </w:r>
    </w:p>
    <w:p>
      <w:pPr>
        <w:pStyle w:val="BodyText"/>
      </w:pPr>
      <w:r>
        <w:rPr>
          <w:b/>
          <w:bCs/>
        </w:rPr>
        <w:t xml:space="preserve">Survivorship bias, stated.</w:t>
      </w:r>
      <w:r>
        <w:t xml:space="preserve"> </w:t>
      </w:r>
      <w:r>
        <w:t xml:space="preserve">All thirty names trade today. Firms that were</w:t>
      </w:r>
      <w:r>
        <w:t xml:space="preserve"> </w:t>
      </w:r>
      <w:r>
        <w:t xml:space="preserve">delisted, acquired or went bankrupt between 2010 and 2026 are absent, which</w:t>
      </w:r>
      <w:r>
        <w:t xml:space="preserve"> </w:t>
      </w:r>
      <w:r>
        <w:t xml:space="preserve">biases every cross-sectional aggregate upward: the surviving universe</w:t>
      </w:r>
      <w:r>
        <w:t xml:space="preserve"> </w:t>
      </w:r>
      <w:r>
        <w:t xml:space="preserve">outperformed the universe that existed at the time. The sweep prints this</w:t>
      </w:r>
      <w:r>
        <w:t xml:space="preserve"> </w:t>
      </w:r>
      <w:r>
        <w:t xml:space="preserve">warning on every run (</w:t>
      </w:r>
      <w:r>
        <w:rPr>
          <w:rStyle w:val="VerbatimChar"/>
        </w:rPr>
        <w:t xml:space="preserve">src/experiments.py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SURVIVORSHIP_WARNING</w:t>
      </w:r>
      <w:r>
        <w:t xml:space="preserve">; README</w:t>
      </w:r>
      <w:r>
        <w:t xml:space="preserve"> </w:t>
      </w:r>
      <w:r>
        <w:t xml:space="preserve">§8.2). Correcting it needs point-in-time index constituents including</w:t>
      </w:r>
      <w:r>
        <w:t xml:space="preserve"> </w:t>
      </w:r>
      <w:r>
        <w:t xml:space="preserve">delisted names, which this study does not have.</w:t>
      </w:r>
    </w:p>
    <w:p>
      <w:pPr>
        <w:pStyle w:val="BodyText"/>
      </w:pPr>
      <w:r>
        <w:rPr>
          <w:b/>
          <w:bCs/>
        </w:rPr>
        <w:t xml:space="preserve">The 5-versus-30 split, stated.</w:t>
      </w:r>
      <w:r>
        <w:t xml:space="preserve"> </w:t>
      </w:r>
      <w:r>
        <w:t xml:space="preserve">The thirty-ticker evaluation covers the</w:t>
      </w:r>
      <w:r>
        <w:t xml:space="preserve"> </w:t>
      </w:r>
      <w:r>
        <w:t xml:space="preserve">tree ensemble and the five baselines only. The two neural architectures and</w:t>
      </w:r>
      <w:r>
        <w:t xml:space="preserve"> </w:t>
      </w:r>
      <w:r>
        <w:t xml:space="preserve">the stacked meta-learner were run on five of the thirty, spanning five of the</w:t>
      </w:r>
      <w:r>
        <w:t xml:space="preserve"> </w:t>
      </w:r>
      <w:r>
        <w:t xml:space="preserve">six sector groups: AAPL, JNJ, JPM, WMT and XOM. The committed predictions</w:t>
      </w:r>
      <w:r>
        <w:t xml:space="preserve"> </w:t>
      </w:r>
      <w:r>
        <w:t xml:space="preserve">show this directly: five tickers carry all ten models and twenty-five carry</w:t>
      </w:r>
      <w:r>
        <w:t xml:space="preserve"> </w:t>
      </w:r>
      <w:r>
        <w:t xml:space="preserve">six (</w:t>
      </w:r>
      <w:r>
        <w:rPr>
          <w:rStyle w:val="VerbatimChar"/>
        </w:rPr>
        <w:t xml:space="preserve">results/predictions/</w:t>
      </w:r>
      <w:r>
        <w:t xml:space="preserve">). The reason for the</w:t>
      </w:r>
      <w:r>
        <w:t xml:space="preserve"> </w:t>
      </w:r>
      <w:r>
        <w:t xml:space="preserve">restriction and the basis for choosing those five are not recorded in any</w:t>
      </w:r>
      <w:r>
        <w:t xml:space="preserve"> </w:t>
      </w:r>
      <w:r>
        <w:t xml:space="preserve">committed artifact. The compute context is: a full run of all models on one</w:t>
      </w:r>
      <w:r>
        <w:t xml:space="preserve"> </w:t>
      </w:r>
      <w:r>
        <w:t xml:space="preserve">ticker takes about a hundred minutes on the machine used (README §9,</w:t>
      </w:r>
      <w:r>
        <w:t xml:space="preserve"> </w:t>
      </w:r>
      <w:r>
        <w:t xml:space="preserve">“Runtime”</w:t>
      </w:r>
      <w:r>
        <w:t xml:space="preserve">), and the default quarterly configuration would take 11 to 45</w:t>
      </w:r>
      <w:r>
        <w:t xml:space="preserve"> </w:t>
      </w:r>
      <w:r>
        <w:t xml:space="preserve">hours per run (README §8.3); that is context, not a cited decision. Every</w:t>
      </w:r>
      <w:r>
        <w:t xml:space="preserve"> </w:t>
      </w:r>
      <w:r>
        <w:t xml:space="preserve">claim in §6.2 about</w:t>
      </w:r>
      <w:r>
        <w:t xml:space="preserve"> </w:t>
      </w:r>
      <w:r>
        <w:t xml:space="preserve">“30 tickers”</w:t>
      </w:r>
      <w:r>
        <w:t xml:space="preserve"> </w:t>
      </w:r>
      <w:r>
        <w:t xml:space="preserve">is therefore a claim about the</w:t>
      </w:r>
      <w:r>
        <w:t xml:space="preserve"> </w:t>
      </w:r>
      <w:r>
        <w:t xml:space="preserve">tree ensemble; the neural null is established on five tickers, and on one of</w:t>
      </w:r>
      <w:r>
        <w:t xml:space="preserve"> </w:t>
      </w:r>
      <w:r>
        <w:t xml:space="preserve">them across five seeds (§5.4).</w:t>
      </w:r>
    </w:p>
    <w:bookmarkEnd w:id="24"/>
    <w:bookmarkStart w:id="25" w:name="the-row-contract"/>
    <w:p>
      <w:pPr>
        <w:pStyle w:val="Heading2"/>
      </w:pPr>
      <w:r>
        <w:t xml:space="preserve">5.2 The row contract</w:t>
      </w:r>
    </w:p>
    <w:p>
      <w:pPr>
        <w:pStyle w:val="FirstParagraph"/>
      </w:pPr>
      <w:r>
        <w:t xml:space="preserve">Everything downstream depends on one convention, reproduced from</w:t>
      </w:r>
      <w:r>
        <w:t xml:space="preserve"> </w:t>
      </w:r>
      <w:r>
        <w:rPr>
          <w:rStyle w:val="VerbatimChar"/>
        </w:rPr>
        <w:t xml:space="preserve">REFACTOR_PLAN.md</w:t>
      </w:r>
      <w:r>
        <w:t xml:space="preserve"> </w:t>
      </w:r>
      <w:r>
        <w:t xml:space="preserve">§1 and enforced in code by</w:t>
      </w:r>
      <w:r>
        <w:t xml:space="preserve"> </w:t>
      </w:r>
      <w:r>
        <w:rPr>
          <w:rStyle w:val="VerbatimChar"/>
        </w:rPr>
        <w:t xml:space="preserve">src/contracts.py</w:t>
      </w:r>
      <w:r>
        <w:t xml:space="preserve">. For a</w:t>
      </w:r>
      <w:r>
        <w:t xml:space="preserve"> </w:t>
      </w:r>
      <w:r>
        <w:t xml:space="preserve">dataset row indexed</w:t>
      </w:r>
      <w:r>
        <w:t xml:space="preserve"> </w:t>
      </w:r>
      <w:r>
        <w:rPr>
          <w:i/>
          <w:iCs/>
        </w:rPr>
        <w:t xml:space="preserve">t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feature_date[t]</w:t>
            </w:r>
          </w:p>
        </w:tc>
        <w:tc>
          <w:tcPr/>
          <w:p>
            <w:pPr>
              <w:pStyle w:val="Compact"/>
            </w:pPr>
            <w:r>
              <w:t xml:space="preserve">Trading day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t xml:space="preserve">. Every feature uses only information available at the</w:t>
            </w:r>
            <w:r>
              <w:t xml:space="preserve"> </w:t>
            </w:r>
            <w:r>
              <w:rPr>
                <w:b/>
                <w:bCs/>
              </w:rPr>
              <w:t xml:space="preserve">close</w:t>
            </w:r>
            <w:r>
              <w:t xml:space="preserve"> </w:t>
            </w:r>
            <w:r>
              <w:t xml:space="preserve">of day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target_date[t]</w:t>
            </w:r>
          </w:p>
        </w:tc>
        <w:tc>
          <w:tcPr/>
          <w:p>
            <w:pPr>
              <w:pStyle w:val="Compact"/>
            </w:pPr>
            <w:r>
              <w:t xml:space="preserve">Trading day</w:t>
            </w:r>
            <w:r>
              <w:t xml:space="preserve"> </w:t>
            </w:r>
            <w:r>
              <w:rPr>
                <w:i/>
                <w:iCs/>
              </w:rPr>
              <w:t xml:space="preserve">t+1</w:t>
            </w:r>
            <w:r>
              <w:t xml:space="preserve">, the day being forecast.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close_t[t]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Close[t]</w:t>
            </w:r>
            <w:r>
              <w:t xml:space="preserve">, the last observed price, known at forecast 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y[t]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log(Close[t+1] / Close[t])</w:t>
            </w:r>
            <w:r>
              <w:t xml:space="preserve">, the next-day log return.</w:t>
            </w:r>
            <w:r>
              <w:t xml:space="preserve"> </w:t>
            </w:r>
            <w:r>
              <w:rPr>
                <w:b/>
                <w:bCs/>
              </w:rPr>
              <w:t xml:space="preserve">This is the target.</w:t>
            </w:r>
          </w:p>
        </w:tc>
      </w:tr>
    </w:tbl>
    <w:p>
      <w:pPr>
        <w:pStyle w:val="BodyText"/>
      </w:pPr>
      <w:r>
        <w:t xml:space="preserve">Three consequences follow.</w:t>
      </w:r>
    </w:p>
    <w:p>
      <w:pPr>
        <w:pStyle w:val="BodyText"/>
      </w:pPr>
      <w:r>
        <w:rPr>
          <w:i/>
          <w:iCs/>
        </w:rPr>
        <w:t xml:space="preserve">Predictions are keyed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target_date</w:t>
      </w:r>
      <w:r>
        <w:rPr>
          <w:i/>
          <w:iCs/>
        </w:rPr>
        <w:t xml:space="preserve">, never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feature_date</w:t>
      </w:r>
      <w:r>
        <w:rPr>
          <w:i/>
          <w:iCs/>
        </w:rPr>
        <w:t xml:space="preserve">.</w:t>
      </w:r>
      <w:r>
        <w:t xml:space="preserve"> </w:t>
      </w:r>
      <w:r>
        <w:t xml:space="preserve">A tree</w:t>
      </w:r>
      <w:r>
        <w:t xml:space="preserve"> </w:t>
      </w:r>
      <w:r>
        <w:t xml:space="preserve">consumes one row and a sequence model consumes a 90-day window ending at the</w:t>
      </w:r>
      <w:r>
        <w:t xml:space="preserve"> </w:t>
      </w:r>
      <w:r>
        <w:t xml:space="preserve">same row; keying both outputs by the day they forecast is what removed the</w:t>
      </w:r>
      <w:r>
        <w:t xml:space="preserve"> </w:t>
      </w:r>
      <w:r>
        <w:t xml:space="preserve">off-by-one between them that the previous pipeline carried. A test asserts</w:t>
      </w:r>
      <w:r>
        <w:t xml:space="preserve"> </w:t>
      </w:r>
      <w:r>
        <w:t xml:space="preserve">that all three base models forecast exactly the same set of days (README §6).</w:t>
      </w:r>
    </w:p>
    <w:p>
      <w:pPr>
        <w:pStyle w:val="BodyText"/>
      </w:pPr>
      <w:r>
        <w:rPr>
          <w:i/>
          <w:iCs/>
        </w:rPr>
        <w:t xml:space="preserve">Price is a display quantity only.</w:t>
      </w:r>
      <w:r>
        <w:t xml:space="preserve"> </w:t>
      </w:r>
      <w:r>
        <w:t xml:space="preserve">Where a price is wanted it is</w:t>
      </w:r>
      <w:r>
        <w:t xml:space="preserve"> </w:t>
      </w:r>
      <w:r>
        <w:t xml:space="preserve">reconstructed as</w:t>
      </w:r>
      <w:r>
        <w:t xml:space="preserve"> </w:t>
      </w:r>
      <w:r>
        <w:rPr>
          <w:rStyle w:val="VerbatimChar"/>
        </w:rPr>
        <w:t xml:space="preserve">close_hat[t+1] = close_t[t] · exp(y_hat[t])</w:t>
      </w:r>
      <w:r>
        <w:t xml:space="preserve">, and no primary</w:t>
      </w:r>
      <w:r>
        <w:t xml:space="preserve"> </w:t>
      </w:r>
      <w:r>
        <w:t xml:space="preserve">metric is computed on a reconstructed price (</w:t>
      </w:r>
      <w:r>
        <w:rPr>
          <w:rStyle w:val="VerbatimChar"/>
        </w:rPr>
        <w:t xml:space="preserve">REFACTOR_PLAN.md</w:t>
      </w:r>
      <w:r>
        <w:t xml:space="preserve"> </w:t>
      </w:r>
      <w:r>
        <w:t xml:space="preserve">§1; the</w:t>
      </w:r>
      <w:r>
        <w:t xml:space="preserve"> </w:t>
      </w:r>
      <w:r>
        <w:t xml:space="preserve">price-space columns in the results tables are labelled secondary).</w:t>
      </w:r>
    </w:p>
    <w:p>
      <w:pPr>
        <w:pStyle w:val="BodyText"/>
      </w:pPr>
      <w:r>
        <w:rPr>
          <w:i/>
          <w:iCs/>
        </w:rPr>
        <w:t xml:space="preserve">Every model returns the same object.</w:t>
      </w:r>
      <w:r>
        <w:t xml:space="preserve"> </w:t>
      </w:r>
      <w:r>
        <w:t xml:space="preserve">A frame with exactly the columns</w:t>
      </w:r>
      <w:r>
        <w:t xml:space="preserve"> </w:t>
      </w:r>
      <w:r>
        <w:rPr>
          <w:rStyle w:val="VerbatimChar"/>
        </w:rPr>
        <w:t xml:space="preserve">target_date, fold_id, close_t, y_true, y_pred</w:t>
      </w:r>
      <w:r>
        <w:t xml:space="preserve">.</w:t>
      </w:r>
      <w:r>
        <w:t xml:space="preserve"> </w:t>
      </w:r>
      <w:r>
        <w:rPr>
          <w:rStyle w:val="VerbatimChar"/>
        </w:rPr>
        <w:t xml:space="preserve">validate_predictions</w:t>
      </w:r>
      <w:r>
        <w:t xml:space="preserve"> </w:t>
      </w:r>
      <w:r>
        <w:t xml:space="preserve">asserts the schema and dtypes, rejects NaN and infinite values, and requires</w:t>
      </w:r>
      <w:r>
        <w:t xml:space="preserve"> </w:t>
      </w:r>
      <w:r>
        <w:rPr>
          <w:rStyle w:val="VerbatimChar"/>
        </w:rPr>
        <w:t xml:space="preserve">target_date</w:t>
      </w:r>
      <w:r>
        <w:t xml:space="preserve"> </w:t>
      </w:r>
      <w:r>
        <w:t xml:space="preserve">to be unique and sorted; it is called at the end of every train</w:t>
      </w:r>
      <w:r>
        <w:t xml:space="preserve"> </w:t>
      </w:r>
      <w:r>
        <w:t xml:space="preserve">function, including every baseline, and fails loudly (</w:t>
      </w:r>
      <w:r>
        <w:rPr>
          <w:rStyle w:val="VerbatimChar"/>
        </w:rPr>
        <w:t xml:space="preserve">src/contracts.py</w:t>
      </w:r>
      <w:r>
        <w:t xml:space="preserve">).</w:t>
      </w:r>
      <w:r>
        <w:t xml:space="preserve"> </w:t>
      </w:r>
      <w:r>
        <w:t xml:space="preserve">The final row of every series is dropped at dataset construction because its</w:t>
      </w:r>
      <w:r>
        <w:t xml:space="preserve"> </w:t>
      </w:r>
      <w:r>
        <w:t xml:space="preserve">target does not exist (</w:t>
      </w:r>
      <w:r>
        <w:rPr>
          <w:rStyle w:val="VerbatimChar"/>
        </w:rPr>
        <w:t xml:space="preserve">src/dataset.py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build_dataset</w:t>
      </w:r>
      <w:r>
        <w:t xml:space="preserve">).</w:t>
      </w:r>
    </w:p>
    <w:bookmarkEnd w:id="25"/>
    <w:bookmarkStart w:id="26" w:name="features"/>
    <w:p>
      <w:pPr>
        <w:pStyle w:val="Heading2"/>
      </w:pPr>
      <w:r>
        <w:t xml:space="preserve">5.3 Features</w:t>
      </w:r>
    </w:p>
    <w:p>
      <w:pPr>
        <w:pStyle w:val="FirstParagraph"/>
      </w:pPr>
      <w:r>
        <w:t xml:space="preserve">Thirty-one features, all computed in</w:t>
      </w:r>
      <w:r>
        <w:t xml:space="preserve"> </w:t>
      </w:r>
      <w:r>
        <w:rPr>
          <w:rStyle w:val="VerbatimChar"/>
        </w:rPr>
        <w:t xml:space="preserve">src/fetch_data.py</w:t>
      </w:r>
      <w:r>
        <w:t xml:space="preserve"> </w:t>
      </w:r>
      <w:r>
        <w:t xml:space="preserve">(</w:t>
      </w:r>
      <w:r>
        <w:rPr>
          <w:rStyle w:val="VerbatimChar"/>
        </w:rPr>
        <w:t xml:space="preserve">engineer_features</w:t>
      </w:r>
      <w:r>
        <w:t xml:space="preserve">)</w:t>
      </w:r>
      <w:r>
        <w:t xml:space="preserve"> </w:t>
      </w:r>
      <w:r>
        <w:t xml:space="preserve">from information at or before the close of day</w:t>
      </w:r>
      <w:r>
        <w:t xml:space="preserve"> </w:t>
      </w:r>
      <w:r>
        <w:rPr>
          <w:i/>
          <w:iCs/>
        </w:rPr>
        <w:t xml:space="preserve">t</w:t>
      </w:r>
      <w:r>
        <w:t xml:space="preserve">, and all scale-free: no</w:t>
      </w:r>
      <w:r>
        <w:t xml:space="preserve"> </w:t>
      </w:r>
      <w:r>
        <w:t xml:space="preserve">price level, no volume level and no cumulative sum enters the feature matrix.</w:t>
      </w:r>
      <w:r>
        <w:t xml:space="preserve"> </w:t>
      </w:r>
      <w:r>
        <w:t xml:space="preserve">The set is an explicit whitelist (</w:t>
      </w:r>
      <w:r>
        <w:rPr>
          <w:rStyle w:val="VerbatimChar"/>
        </w:rPr>
        <w:t xml:space="preserve">FEATURE_COLUMNS</w:t>
      </w:r>
      <w:r>
        <w:t xml:space="preserve">); every raw column is</w:t>
      </w:r>
      <w:r>
        <w:t xml:space="preserve"> </w:t>
      </w:r>
      <w:r>
        <w:t xml:space="preserve">banned as a feature unless named in</w:t>
      </w:r>
      <w:r>
        <w:t xml:space="preserve"> </w:t>
      </w:r>
      <w:r>
        <w:rPr>
          <w:rStyle w:val="VerbatimChar"/>
        </w:rPr>
        <w:t xml:space="preserve">LEVEL_FEATURES_ALLOWED</w:t>
      </w:r>
      <w:r>
        <w:t xml:space="preserve">, which contains</w:t>
      </w:r>
      <w:r>
        <w:t xml:space="preserve"> </w:t>
      </w:r>
      <w:r>
        <w:t xml:space="preserve">exactly</w:t>
      </w:r>
      <w:r>
        <w:t xml:space="preserve"> </w:t>
      </w:r>
      <w:r>
        <w:rPr>
          <w:rStyle w:val="VerbatimChar"/>
        </w:rPr>
        <w:t xml:space="preserve">VIX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TNX_Yield</w:t>
      </w:r>
      <w:r>
        <w:t xml:space="preserve">, both bounded and mean-reverting over the</w:t>
      </w:r>
      <w:r>
        <w:t xml:space="preserve"> </w:t>
      </w:r>
      <w:r>
        <w:t xml:space="preserve">sample, the VIX level being needed by the meta-learner’s gating variant</w:t>
      </w:r>
      <w:r>
        <w:t xml:space="preserve"> </w:t>
      </w:r>
      <w:r>
        <w:t xml:space="preserve">(§5.5). A new raw column is therefore banned by default. Fourteen</w:t>
      </w:r>
      <w:r>
        <w:t xml:space="preserve"> </w:t>
      </w:r>
      <w:r>
        <w:t xml:space="preserve">level-valued intermediates from the previous feature set (</w:t>
      </w:r>
      <w:r>
        <w:rPr>
          <w:rStyle w:val="VerbatimChar"/>
        </w:rPr>
        <w:t xml:space="preserve">SMA_20</w:t>
      </w:r>
      <w:r>
        <w:t xml:space="preserve">,</w:t>
      </w:r>
      <w:r>
        <w:t xml:space="preserve"> </w:t>
      </w:r>
      <w:r>
        <w:rPr>
          <w:rStyle w:val="VerbatimChar"/>
        </w:rPr>
        <w:t xml:space="preserve">EMA_12</w:t>
      </w:r>
      <w:r>
        <w:t xml:space="preserve">,</w:t>
      </w:r>
      <w:r>
        <w:t xml:space="preserve"> </w:t>
      </w:r>
      <w:r>
        <w:rPr>
          <w:rStyle w:val="VerbatimChar"/>
        </w:rPr>
        <w:t xml:space="preserve">MACD</w:t>
      </w:r>
      <w:r>
        <w:t xml:space="preserve">,</w:t>
      </w:r>
      <w:r>
        <w:t xml:space="preserve"> </w:t>
      </w:r>
      <w:r>
        <w:rPr>
          <w:rStyle w:val="VerbatimChar"/>
        </w:rPr>
        <w:t xml:space="preserve">BB_Upper</w:t>
      </w:r>
      <w:r>
        <w:t xml:space="preserve">,</w:t>
      </w:r>
      <w:r>
        <w:t xml:space="preserve"> </w:t>
      </w:r>
      <w:r>
        <w:rPr>
          <w:rStyle w:val="VerbatimChar"/>
        </w:rPr>
        <w:t xml:space="preserve">OBV</w:t>
      </w:r>
      <w:r>
        <w:t xml:space="preserve">, lagged closes, and so on) are computed as locals and</w:t>
      </w:r>
      <w:r>
        <w:t xml:space="preserve"> </w:t>
      </w:r>
      <w:r>
        <w:t xml:space="preserve">dropped, and a frozen file that still carries them has them stripped on load</w:t>
      </w:r>
      <w:r>
        <w:t xml:space="preserve"> </w:t>
      </w:r>
      <w:r>
        <w:t xml:space="preserve">(</w:t>
      </w:r>
      <w:r>
        <w:rPr>
          <w:rStyle w:val="VerbatimChar"/>
        </w:rPr>
        <w:t xml:space="preserve">LEGACY_LEVEL_COLUMNS</w:t>
      </w:r>
      <w:r>
        <w:t xml:space="preserve">).</w:t>
      </w:r>
    </w:p>
    <w:p>
      <w:pPr>
        <w:pStyle w:val="BodyText"/>
      </w:pPr>
      <w:r>
        <w:t xml:space="preserve">The transformations, with</w:t>
      </w:r>
      <w:r>
        <w:t xml:space="preserve"> </w:t>
      </w:r>
      <w:r>
        <w:rPr>
          <w:i/>
          <w:iCs/>
        </w:rPr>
        <w:t xml:space="preserve">C, O, H, L, V</w:t>
      </w:r>
      <w:r>
        <w:t xml:space="preserve"> </w:t>
      </w:r>
      <w:r>
        <w:t xml:space="preserve">the close, open, high, low and</w:t>
      </w:r>
      <w:r>
        <w:t xml:space="preserve"> </w:t>
      </w:r>
      <w:r>
        <w:t xml:space="preserve">volume on day</w:t>
      </w:r>
      <w:r>
        <w:t xml:space="preserve"> </w:t>
      </w:r>
      <w:r>
        <w:rPr>
          <w:i/>
          <w:iCs/>
        </w:rPr>
        <w:t xml:space="preserve">t</w:t>
      </w:r>
      <w:r>
        <w:t xml:space="preserve">,</w:t>
      </w:r>
      <w:r>
        <w:t xml:space="preserve"> </w:t>
      </w:r>
      <w:r>
        <w:rPr>
          <w:i/>
          <w:iCs/>
        </w:rPr>
        <w:t xml:space="preserve">ε</w:t>
      </w:r>
      <w:r>
        <w:t xml:space="preserve"> </w:t>
      </w:r>
      <w:r>
        <w:t xml:space="preserve">= 10⁻⁸, and all windows in trading days: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hl_range</w:t>
            </w:r>
          </w:p>
        </w:tc>
        <w:tc>
          <w:tcPr/>
          <w:p>
            <w:pPr>
              <w:pStyle w:val="Compact"/>
            </w:pPr>
            <w:r>
              <w:t xml:space="preserve">(H − L) / C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oc_ret</w:t>
            </w:r>
          </w:p>
        </w:tc>
        <w:tc>
          <w:tcPr/>
          <w:p>
            <w:pPr>
              <w:pStyle w:val="Compact"/>
            </w:pPr>
            <w:r>
              <w:t xml:space="preserve">log(C / O)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clv</w:t>
            </w:r>
          </w:p>
        </w:tc>
        <w:tc>
          <w:tcPr/>
          <w:p>
            <w:pPr>
              <w:pStyle w:val="Compact"/>
            </w:pPr>
            <w:r>
              <w:t xml:space="preserve">(C − L) / (H − L + ε)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close_to_sma20</w:t>
            </w:r>
          </w:p>
        </w:tc>
        <w:tc>
          <w:tcPr/>
          <w:p>
            <w:pPr>
              <w:pStyle w:val="Compact"/>
            </w:pPr>
            <w:r>
              <w:t xml:space="preserve">C / SMA₂₀(C) − 1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close_to_sma50</w:t>
            </w:r>
          </w:p>
        </w:tc>
        <w:tc>
          <w:tcPr/>
          <w:p>
            <w:pPr>
              <w:pStyle w:val="Compact"/>
            </w:pPr>
            <w:r>
              <w:t xml:space="preserve">C / SMA₅₀(C) − 1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close_to_ema12</w:t>
            </w:r>
          </w:p>
        </w:tc>
        <w:tc>
          <w:tcPr/>
          <w:p>
            <w:pPr>
              <w:pStyle w:val="Compact"/>
            </w:pPr>
            <w:r>
              <w:t xml:space="preserve">C / EMA₁₂(C) − 1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close_to_ema26</w:t>
            </w:r>
          </w:p>
        </w:tc>
        <w:tc>
          <w:tcPr/>
          <w:p>
            <w:pPr>
              <w:pStyle w:val="Compact"/>
            </w:pPr>
            <w:r>
              <w:t xml:space="preserve">C / EMA₂₆(C) − 1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macd_norm</w:t>
            </w:r>
          </w:p>
        </w:tc>
        <w:tc>
          <w:tcPr/>
          <w:p>
            <w:pPr>
              <w:pStyle w:val="Compact"/>
            </w:pPr>
            <w:r>
              <w:t xml:space="preserve">(EMA₁₂ − EMA₂₆) / C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macd_signal_norm</w:t>
            </w:r>
          </w:p>
        </w:tc>
        <w:tc>
          <w:tcPr/>
          <w:p>
            <w:pPr>
              <w:pStyle w:val="Compact"/>
            </w:pPr>
            <w:r>
              <w:t xml:space="preserve">EMA₉(MACD) / C</w:t>
            </w:r>
          </w:p>
        </w:tc>
        <w:tc>
          <w:tcPr/>
          <w:p>
            <w:pPr>
              <w:pStyle w:val="Compact"/>
            </w:pPr>
            <w:r>
              <w:t xml:space="preserve">26 + 9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macd_hist_norm</w:t>
            </w:r>
          </w:p>
        </w:tc>
        <w:tc>
          <w:tcPr/>
          <w:p>
            <w:pPr>
              <w:pStyle w:val="Compact"/>
            </w:pPr>
            <w:r>
              <w:t xml:space="preserve">(MACD − EMA₉(MACD)) / C</w:t>
            </w:r>
          </w:p>
        </w:tc>
        <w:tc>
          <w:tcPr/>
          <w:p>
            <w:pPr>
              <w:pStyle w:val="Compact"/>
            </w:pPr>
            <w:r>
              <w:t xml:space="preserve">26 + 9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RSI_14</w:t>
            </w:r>
          </w:p>
        </w:tc>
        <w:tc>
          <w:tcPr/>
          <w:p>
            <w:pPr>
              <w:pStyle w:val="Compact"/>
            </w:pPr>
            <w:r>
              <w:t xml:space="preserve">100 − 100 / (1 + mean gain / mean loss), simple 14-day means; NaN → 50, ∞ → 100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bb_position</w:t>
            </w:r>
          </w:p>
        </w:tc>
        <w:tc>
          <w:tcPr/>
          <w:p>
            <w:pPr>
              <w:pStyle w:val="Compact"/>
            </w:pPr>
            <w:r>
              <w:t xml:space="preserve">(C − BB_lower) / (BB_upper − BB_lower + ε), bands SMA₂₀ ± 2·SD₂₀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BB_Width</w:t>
            </w:r>
          </w:p>
        </w:tc>
        <w:tc>
          <w:tcPr/>
          <w:p>
            <w:pPr>
              <w:pStyle w:val="Compact"/>
            </w:pPr>
            <w:r>
              <w:t xml:space="preserve">(BB_upper − BB_lower) / SMA₂₀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atr_pct</w:t>
            </w:r>
          </w:p>
        </w:tc>
        <w:tc>
          <w:tcPr/>
          <w:p>
            <w:pPr>
              <w:pStyle w:val="Compact"/>
            </w:pPr>
            <w:r>
              <w:t xml:space="preserve">ATR₁₄ / C, true range = max(H − L, |H − C₋₁|, |L − C₋₁|)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Volatility_20</w:t>
            </w:r>
          </w:p>
        </w:tc>
        <w:tc>
          <w:tcPr/>
          <w:p>
            <w:pPr>
              <w:pStyle w:val="Compact"/>
            </w:pPr>
            <w:r>
              <w:t xml:space="preserve">SD₂₀ of</w:t>
            </w:r>
            <w:r>
              <w:t xml:space="preserve"> </w:t>
            </w:r>
            <w:r>
              <w:rPr>
                <w:rStyle w:val="VerbatimChar"/>
              </w:rPr>
              <w:t xml:space="preserve">Log_Return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Log_Return</w:t>
            </w:r>
          </w:p>
        </w:tc>
        <w:tc>
          <w:tcPr/>
          <w:p>
            <w:pPr>
              <w:pStyle w:val="Compact"/>
            </w:pPr>
            <w:r>
              <w:t xml:space="preserve">log(C / C₋₁)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Return_1d</w:t>
            </w:r>
          </w:p>
        </w:tc>
        <w:tc>
          <w:tcPr/>
          <w:p>
            <w:pPr>
              <w:pStyle w:val="Compact"/>
            </w:pPr>
            <w:r>
              <w:t xml:space="preserve">C / C₋₁ − 1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Return_5d</w:t>
            </w:r>
          </w:p>
        </w:tc>
        <w:tc>
          <w:tcPr/>
          <w:p>
            <w:pPr>
              <w:pStyle w:val="Compact"/>
            </w:pPr>
            <w:r>
              <w:t xml:space="preserve">C / C₋₅ − 1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Return_10d</w:t>
            </w:r>
          </w:p>
        </w:tc>
        <w:tc>
          <w:tcPr/>
          <w:p>
            <w:pPr>
              <w:pStyle w:val="Compact"/>
            </w:pPr>
            <w:r>
              <w:t xml:space="preserve">C / C₋₁₀ − 1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Return_21d</w:t>
            </w:r>
          </w:p>
        </w:tc>
        <w:tc>
          <w:tcPr/>
          <w:p>
            <w:pPr>
              <w:pStyle w:val="Compact"/>
            </w:pPr>
            <w:r>
              <w:t xml:space="preserve">C / C₋₂₁ − 1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obv_change</w:t>
            </w:r>
          </w:p>
        </w:tc>
        <w:tc>
          <w:tcPr/>
          <w:p>
            <w:pPr>
              <w:pStyle w:val="Compact"/>
            </w:pPr>
            <w:r>
              <w:t xml:space="preserve">ΔOBV / mean₂₀(V), OBV = Σ sign(ΔC)·V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Volume_Ratio</w:t>
            </w:r>
          </w:p>
        </w:tc>
        <w:tc>
          <w:tcPr/>
          <w:p>
            <w:pPr>
              <w:pStyle w:val="Compact"/>
            </w:pPr>
            <w:r>
              <w:t xml:space="preserve">V / mean₂₀(V)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log_volume_change</w:t>
            </w:r>
          </w:p>
        </w:tc>
        <w:tc>
          <w:tcPr/>
          <w:p>
            <w:pPr>
              <w:pStyle w:val="Compact"/>
            </w:pPr>
            <w:r>
              <w:t xml:space="preserve">Δ log 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DayOfWeek</w:t>
            </w:r>
          </w:p>
        </w:tc>
        <w:tc>
          <w:tcPr/>
          <w:p>
            <w:pPr>
              <w:pStyle w:val="Compact"/>
            </w:pPr>
            <w:r>
              <w:t xml:space="preserve">weekday of day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t xml:space="preserve">, 0–4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SP500_Return_1d</w:t>
            </w:r>
          </w:p>
        </w:tc>
        <w:tc>
          <w:tcPr/>
          <w:p>
            <w:pPr>
              <w:pStyle w:val="Compact"/>
            </w:pPr>
            <w:r>
              <w:t xml:space="preserve">S&amp;P 500 one-day simple return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SP500_Return_5d</w:t>
            </w:r>
          </w:p>
        </w:tc>
        <w:tc>
          <w:tcPr/>
          <w:p>
            <w:pPr>
              <w:pStyle w:val="Compact"/>
            </w:pPr>
            <w:r>
              <w:t xml:space="preserve">S&amp;P 500 five-day simple return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Corr_SP500_20</w:t>
            </w:r>
          </w:p>
        </w:tc>
        <w:tc>
          <w:tcPr/>
          <w:p>
            <w:pPr>
              <w:pStyle w:val="Compact"/>
            </w:pPr>
            <w:r>
              <w:t xml:space="preserve">20-day rolling correlation of C with the S&amp;P 500 level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VIX</w:t>
            </w:r>
          </w:p>
        </w:tc>
        <w:tc>
          <w:tcPr/>
          <w:p>
            <w:pPr>
              <w:pStyle w:val="Compact"/>
            </w:pPr>
            <w:r>
              <w:t xml:space="preserve">VIX close, as a level (allowed)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VIX_Change</w:t>
            </w:r>
          </w:p>
        </w:tc>
        <w:tc>
          <w:tcPr/>
          <w:p>
            <w:pPr>
              <w:pStyle w:val="Compact"/>
            </w:pPr>
            <w:r>
              <w:t xml:space="preserve">ΔVIX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TNX_Yield</w:t>
            </w:r>
          </w:p>
        </w:tc>
        <w:tc>
          <w:tcPr/>
          <w:p>
            <w:pPr>
              <w:pStyle w:val="Compact"/>
            </w:pPr>
            <w:r>
              <w:t xml:space="preserve">10-year yield, as a level (allowed)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TNX_change</w:t>
            </w:r>
          </w:p>
        </w:tc>
        <w:tc>
          <w:tcPr/>
          <w:p>
            <w:pPr>
              <w:pStyle w:val="Compact"/>
            </w:pPr>
            <w:r>
              <w:t xml:space="preserve">ΔTNX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Rows 1–24 need only the ticker’s own OHLCV; 25–31 need the macro joins</w:t>
      </w:r>
      <w:r>
        <w:t xml:space="preserve"> </w:t>
      </w:r>
      <w:r>
        <w:t xml:space="preserve">(</w:t>
      </w:r>
      <w:r>
        <w:rPr>
          <w:rStyle w:val="VerbatimChar"/>
        </w:rPr>
        <w:t xml:space="preserve">BASE_FEATURE_COLUMNS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MACRO_FEATURE_COLUMNS</w:t>
      </w:r>
      <w:r>
        <w:t xml:space="preserve">). Warm-up rows are left as</w:t>
      </w:r>
      <w:r>
        <w:t xml:space="preserve"> </w:t>
      </w:r>
      <w:r>
        <w:t xml:space="preserve">NaN and dropped explicitly, never filled; the 50-day moving average sets the</w:t>
      </w:r>
      <w:r>
        <w:t xml:space="preserve"> </w:t>
      </w:r>
      <w:r>
        <w:t xml:space="preserve">warm-up at 49 rows. Feature 27 is a correlation of levels, not of returns; it</w:t>
      </w:r>
      <w:r>
        <w:t xml:space="preserve"> </w:t>
      </w:r>
      <w:r>
        <w:t xml:space="preserve">is reported as implemented.</w:t>
      </w:r>
    </w:p>
    <w:p>
      <w:pPr>
        <w:pStyle w:val="BodyText"/>
      </w:pPr>
      <w:r>
        <w:rPr>
          <w:b/>
          <w:bCs/>
        </w:rPr>
        <w:t xml:space="preserve">Leakage controls.</w:t>
      </w:r>
      <w:r>
        <w:t xml:space="preserve"> </w:t>
      </w:r>
      <w:r>
        <w:t xml:space="preserve">The contract is tested rather than assumed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tests/test_leakage.py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tests/test_leakage_mutations.py</w:t>
      </w:r>
      <w:r>
        <w:t xml:space="preserve">; summarised in</w:t>
      </w:r>
      <w:r>
        <w:t xml:space="preserve"> </w:t>
      </w:r>
      <w:r>
        <w:t xml:space="preserve">README §7). The central test is truncation invariance: every feature at row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must be identical whether computed on the full history or on the history</w:t>
      </w:r>
      <w:r>
        <w:t xml:space="preserve"> </w:t>
      </w:r>
      <w:r>
        <w:t xml:space="preserve">truncated at</w:t>
      </w:r>
      <w:r>
        <w:t xml:space="preserve"> </w:t>
      </w:r>
      <w:r>
        <w:rPr>
          <w:i/>
          <w:iCs/>
        </w:rPr>
        <w:t xml:space="preserve">t</w:t>
      </w:r>
      <w:r>
        <w:t xml:space="preserve">, checked at rows 200, 400, 600 and 800 of the test fixture</w:t>
      </w:r>
      <w:r>
        <w:t xml:space="preserve"> </w:t>
      </w:r>
      <w:r>
        <w:t xml:space="preserve">and, for a fixture whose macro series begins after its price series, at rows</w:t>
      </w:r>
      <w:r>
        <w:t xml:space="preserve"> </w:t>
      </w:r>
      <w:r>
        <w:t xml:space="preserve">1, 3 and 5, where a backward fill is the only thing that can differ</w:t>
      </w:r>
      <w:r>
        <w:t xml:space="preserve"> </w:t>
      </w:r>
      <w:r>
        <w:t xml:space="preserve">(</w:t>
      </w:r>
      <w:r>
        <w:rPr>
          <w:rStyle w:val="VerbatimChar"/>
        </w:rPr>
        <w:t xml:space="preserve">TRUNCATION_POINTS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LEADING_TRUNCATION_POINTS</w:t>
      </w:r>
      <w:r>
        <w:t xml:space="preserve">). The test’s own power is</w:t>
      </w:r>
      <w:r>
        <w:t xml:space="preserve"> </w:t>
      </w:r>
      <w:r>
        <w:t xml:space="preserve">demonstrated by mutation: six known leaks are injected into a copy of the</w:t>
      </w:r>
      <w:r>
        <w:t xml:space="preserve"> </w:t>
      </w:r>
      <w:r>
        <w:t xml:space="preserve">feature code and each must be caught: a macro backward fill, a centred</w:t>
      </w:r>
      <w:r>
        <w:t xml:space="preserve"> </w:t>
      </w:r>
      <w:r>
        <w:t xml:space="preserve">20-day moving average, a centred rolling volume, a volatility fitted on the</w:t>
      </w:r>
      <w:r>
        <w:t xml:space="preserve"> </w:t>
      </w:r>
      <w:r>
        <w:t xml:space="preserve">whole series, a direct one-row-ahead read, and an RSI z-scored on the full</w:t>
      </w:r>
      <w:r>
        <w:t xml:space="preserve"> </w:t>
      </w:r>
      <w:r>
        <w:t xml:space="preserve">sample (</w:t>
      </w:r>
      <w:r>
        <w:rPr>
          <w:rStyle w:val="VerbatimChar"/>
        </w:rPr>
        <w:t xml:space="preserve">tests/test_leakage_mutations.py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MUTATIONS</w:t>
      </w:r>
      <w:r>
        <w:t xml:space="preserve">). A further test bounds</w:t>
      </w:r>
      <w:r>
        <w:t xml:space="preserve"> </w:t>
      </w:r>
      <w:r>
        <w:t xml:space="preserve">the absolute correlation of any feature with the next-day return at 0.5, on</w:t>
      </w:r>
      <w:r>
        <w:t xml:space="preserve"> </w:t>
      </w:r>
      <w:r>
        <w:t xml:space="preserve">the grounds that anything higher means the target has leaked in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MAX_ABS_TARGET_CORRELATION</w:t>
      </w:r>
      <w:r>
        <w:t xml:space="preserve">); the observed maximum is 0.205, for</w:t>
      </w:r>
      <w:r>
        <w:t xml:space="preserve"> </w:t>
      </w:r>
      <w:r>
        <w:rPr>
          <w:rStyle w:val="VerbatimChar"/>
        </w:rPr>
        <w:t xml:space="preserve">SP500_Return_1d</w:t>
      </w:r>
      <w:r>
        <w:t xml:space="preserve"> </w:t>
      </w:r>
      <w:r>
        <w:t xml:space="preserve">(README §7). The fixture on which these tests run is 1008</w:t>
      </w:r>
      <w:r>
        <w:t xml:space="preserve"> </w:t>
      </w:r>
      <w:r>
        <w:t xml:space="preserve">raw rows of AAPL, 2018-01-02 to 2021-12-31 (</w:t>
      </w:r>
      <w:r>
        <w:rPr>
          <w:rStyle w:val="VerbatimChar"/>
        </w:rPr>
        <w:t xml:space="preserve">tests/fixtures/aapl_raw.csv</w:t>
      </w:r>
      <w:r>
        <w:t xml:space="preserve">),</w:t>
      </w:r>
      <w:r>
        <w:t xml:space="preserve"> </w:t>
      </w:r>
      <w:r>
        <w:t xml:space="preserve">so the suite is offline; the data client is imported lazily and a subprocess</w:t>
      </w:r>
      <w:r>
        <w:t xml:space="preserve"> </w:t>
      </w:r>
      <w:r>
        <w:t xml:space="preserve">test asserts it is absent after the data layer loads. The suite has 341 tests</w:t>
      </w:r>
      <w:r>
        <w:t xml:space="preserve"> </w:t>
      </w:r>
      <w:r>
        <w:t xml:space="preserve">(README §7).</w:t>
      </w:r>
    </w:p>
    <w:bookmarkEnd w:id="26"/>
    <w:bookmarkStart w:id="27" w:name="walk-forward-evaluation"/>
    <w:p>
      <w:pPr>
        <w:pStyle w:val="Heading2"/>
      </w:pPr>
      <w:r>
        <w:t xml:space="preserve">5.4 Walk-forward evaluation</w:t>
      </w:r>
    </w:p>
    <w:p>
      <w:pPr>
        <w:pStyle w:val="FirstParagraph"/>
      </w:pPr>
      <w:r>
        <w:rPr>
          <w:b/>
          <w:bCs/>
        </w:rPr>
        <w:t xml:space="preserve">The splitter.</w:t>
      </w:r>
      <w:r>
        <w:t xml:space="preserve"> </w:t>
      </w:r>
      <w:r>
        <w:t xml:space="preserve">Expanding-window walk-forward (</w:t>
      </w:r>
      <w:r>
        <w:rPr>
          <w:rStyle w:val="VerbatimChar"/>
        </w:rPr>
        <w:t xml:space="preserve">src/walk_forward.py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WalkForwardSplitter</w:t>
      </w:r>
      <w:r>
        <w:t xml:space="preserve">): fold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trains on rows [0,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k·s</w:t>
      </w:r>
      <w:r>
        <w:t xml:space="preserve">) and tests on</w:t>
      </w:r>
      <w:r>
        <w:t xml:space="preserve"> </w:t>
      </w:r>
      <w:r>
        <w:t xml:space="preserve">the next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rows, with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the minimum training size,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the test size and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the step. Test folds never overlap and training always precedes testing.</w:t>
      </w:r>
    </w:p>
    <w:p>
      <w:pPr>
        <w:pStyle w:val="BodyText"/>
      </w:pPr>
      <w:r>
        <w:rPr>
          <w:b/>
          <w:bCs/>
        </w:rPr>
        <w:t xml:space="preserve">The headline configuration.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= 1008,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252,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= 252, which on the</w:t>
      </w:r>
      <w:r>
        <w:t xml:space="preserve"> </w:t>
      </w:r>
      <w:r>
        <w:t xml:space="preserve">4094-row AAPL dataset gives twelve folds, each a year of forecasts</w:t>
      </w:r>
      <w:r>
        <w:t xml:space="preserve"> </w:t>
      </w:r>
      <w:r>
        <w:t xml:space="preserve">(</w:t>
      </w:r>
      <w:r>
        <w:rPr>
          <w:rStyle w:val="VerbatimChar"/>
        </w:rPr>
        <w:t xml:space="preserve">README</w:t>
      </w:r>
      <w:r>
        <w:t xml:space="preserve"> </w:t>
      </w:r>
      <w:r>
        <w:t xml:space="preserve">§9, the reproduction command;</w:t>
      </w:r>
      <w:r>
        <w:t xml:space="preserve"> </w:t>
      </w:r>
      <w:r>
        <w:rPr>
          <w:rStyle w:val="VerbatimChar"/>
        </w:rPr>
        <w:t xml:space="preserve">results/headline/AAPL__frozen__seed42.parquet</w:t>
      </w:r>
      <w:r>
        <w:t xml:space="preserve">).</w:t>
      </w:r>
      <w:r>
        <w:t xml:space="preserve"> </w:t>
      </w:r>
      <w:r>
        <w:t xml:space="preserve">The boundaries, from the committed predictions and the frozen file: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</w:t>
            </w:r>
          </w:p>
        </w:tc>
        <w:tc>
          <w:tcPr/>
          <w:p>
            <w:pPr>
              <w:pStyle w:val="Compact"/>
            </w:pPr>
            <w:r>
              <w:t xml:space="preserve">Training rows</w:t>
            </w:r>
          </w:p>
        </w:tc>
        <w:tc>
          <w:tcPr/>
          <w:p>
            <w:pPr>
              <w:pStyle w:val="Compact"/>
            </w:pPr>
            <w:r>
              <w:t xml:space="preserve">Training span</w:t>
            </w:r>
          </w:p>
        </w:tc>
        <w:tc>
          <w:tcPr/>
          <w:p>
            <w:pPr>
              <w:pStyle w:val="Compact"/>
            </w:pPr>
            <w:r>
              <w:t xml:space="preserve">Test span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1008</w:t>
            </w:r>
          </w:p>
        </w:tc>
        <w:tc>
          <w:tcPr/>
          <w:p>
            <w:pPr>
              <w:pStyle w:val="Compact"/>
            </w:pPr>
            <w:r>
              <w:t xml:space="preserve">2010-05-25 to 2014-05-27</w:t>
            </w:r>
          </w:p>
        </w:tc>
        <w:tc>
          <w:tcPr/>
          <w:p>
            <w:pPr>
              <w:pStyle w:val="Compact"/>
            </w:pPr>
            <w:r>
              <w:t xml:space="preserve">2014-05-29 to 2015-05-28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1260</w:t>
            </w:r>
          </w:p>
        </w:tc>
        <w:tc>
          <w:tcPr/>
          <w:p>
            <w:pPr>
              <w:pStyle w:val="Compact"/>
            </w:pPr>
            <w:r>
              <w:t xml:space="preserve">to 2015-05-27</w:t>
            </w:r>
          </w:p>
        </w:tc>
        <w:tc>
          <w:tcPr/>
          <w:p>
            <w:pPr>
              <w:pStyle w:val="Compact"/>
            </w:pPr>
            <w:r>
              <w:t xml:space="preserve">2015-05-29 to 2016-05-26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1512</w:t>
            </w:r>
          </w:p>
        </w:tc>
        <w:tc>
          <w:tcPr/>
          <w:p>
            <w:pPr>
              <w:pStyle w:val="Compact"/>
            </w:pPr>
            <w:r>
              <w:t xml:space="preserve">to 2016-05-25</w:t>
            </w:r>
          </w:p>
        </w:tc>
        <w:tc>
          <w:tcPr/>
          <w:p>
            <w:pPr>
              <w:pStyle w:val="Compact"/>
            </w:pPr>
            <w:r>
              <w:t xml:space="preserve">2016-05-27 to 2017-05-26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1764</w:t>
            </w:r>
          </w:p>
        </w:tc>
        <w:tc>
          <w:tcPr/>
          <w:p>
            <w:pPr>
              <w:pStyle w:val="Compact"/>
            </w:pPr>
            <w:r>
              <w:t xml:space="preserve">to 2017-05-25</w:t>
            </w:r>
          </w:p>
        </w:tc>
        <w:tc>
          <w:tcPr/>
          <w:p>
            <w:pPr>
              <w:pStyle w:val="Compact"/>
            </w:pPr>
            <w:r>
              <w:t xml:space="preserve">2017-05-30 to 2018-05-29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to 2018-05-25</w:t>
            </w:r>
          </w:p>
        </w:tc>
        <w:tc>
          <w:tcPr/>
          <w:p>
            <w:pPr>
              <w:pStyle w:val="Compact"/>
            </w:pPr>
            <w:r>
              <w:t xml:space="preserve">2018-05-30 to 2019-05-30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2268</w:t>
            </w:r>
          </w:p>
        </w:tc>
        <w:tc>
          <w:tcPr/>
          <w:p>
            <w:pPr>
              <w:pStyle w:val="Compact"/>
            </w:pPr>
            <w:r>
              <w:t xml:space="preserve">to 2019-05-29</w:t>
            </w:r>
          </w:p>
        </w:tc>
        <w:tc>
          <w:tcPr/>
          <w:p>
            <w:pPr>
              <w:pStyle w:val="Compact"/>
            </w:pPr>
            <w:r>
              <w:t xml:space="preserve">2019-05-31 to 2020-05-29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2520</w:t>
            </w:r>
          </w:p>
        </w:tc>
        <w:tc>
          <w:tcPr/>
          <w:p>
            <w:pPr>
              <w:pStyle w:val="Compact"/>
            </w:pPr>
            <w:r>
              <w:t xml:space="preserve">to 2020-05-28</w:t>
            </w:r>
          </w:p>
        </w:tc>
        <w:tc>
          <w:tcPr/>
          <w:p>
            <w:pPr>
              <w:pStyle w:val="Compact"/>
            </w:pPr>
            <w:r>
              <w:t xml:space="preserve">2020-06-01 to 2021-05-28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2772</w:t>
            </w:r>
          </w:p>
        </w:tc>
        <w:tc>
          <w:tcPr/>
          <w:p>
            <w:pPr>
              <w:pStyle w:val="Compact"/>
            </w:pPr>
            <w:r>
              <w:t xml:space="preserve">to 2021-05-27</w:t>
            </w:r>
          </w:p>
        </w:tc>
        <w:tc>
          <w:tcPr/>
          <w:p>
            <w:pPr>
              <w:pStyle w:val="Compact"/>
            </w:pPr>
            <w:r>
              <w:t xml:space="preserve">2021-06-01 to 2022-05-27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3024</w:t>
            </w:r>
          </w:p>
        </w:tc>
        <w:tc>
          <w:tcPr/>
          <w:p>
            <w:pPr>
              <w:pStyle w:val="Compact"/>
            </w:pPr>
            <w:r>
              <w:t xml:space="preserve">to 2022-05-26</w:t>
            </w:r>
          </w:p>
        </w:tc>
        <w:tc>
          <w:tcPr/>
          <w:p>
            <w:pPr>
              <w:pStyle w:val="Compact"/>
            </w:pPr>
            <w:r>
              <w:t xml:space="preserve">2022-05-31 to 2023-05-31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3276</w:t>
            </w:r>
          </w:p>
        </w:tc>
        <w:tc>
          <w:tcPr/>
          <w:p>
            <w:pPr>
              <w:pStyle w:val="Compact"/>
            </w:pPr>
            <w:r>
              <w:t xml:space="preserve">to 2023-05-30</w:t>
            </w:r>
          </w:p>
        </w:tc>
        <w:tc>
          <w:tcPr/>
          <w:p>
            <w:pPr>
              <w:pStyle w:val="Compact"/>
            </w:pPr>
            <w:r>
              <w:t xml:space="preserve">2023-06-01 to 2024-05-31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3528</w:t>
            </w:r>
          </w:p>
        </w:tc>
        <w:tc>
          <w:tcPr/>
          <w:p>
            <w:pPr>
              <w:pStyle w:val="Compact"/>
            </w:pPr>
            <w:r>
              <w:t xml:space="preserve">to 2024-05-30</w:t>
            </w:r>
          </w:p>
        </w:tc>
        <w:tc>
          <w:tcPr/>
          <w:p>
            <w:pPr>
              <w:pStyle w:val="Compact"/>
            </w:pPr>
            <w:r>
              <w:t xml:space="preserve">2024-06-03 to 2025-06-04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3780</w:t>
            </w:r>
          </w:p>
        </w:tc>
        <w:tc>
          <w:tcPr/>
          <w:p>
            <w:pPr>
              <w:pStyle w:val="Compact"/>
            </w:pPr>
            <w:r>
              <w:t xml:space="preserve">to 2025-06-03</w:t>
            </w:r>
          </w:p>
        </w:tc>
        <w:tc>
          <w:tcPr/>
          <w:p>
            <w:pPr>
              <w:pStyle w:val="Compact"/>
            </w:pPr>
            <w:r>
              <w:t xml:space="preserve">2025-06-05 to 2026-06-05</w:t>
            </w:r>
          </w:p>
        </w:tc>
      </w:tr>
    </w:tbl>
    <w:p>
      <w:pPr>
        <w:pStyle w:val="BodyText"/>
      </w:pPr>
      <w:r>
        <w:t xml:space="preserve">Each test fold has 252 days; 62 rows after the last fold are unused. The</w:t>
      </w:r>
      <w:r>
        <w:t xml:space="preserve"> </w:t>
      </w:r>
      <w:r>
        <w:t xml:space="preserve">thirty-ticker sweep uses the same</w:t>
      </w:r>
      <w:r>
        <w:t xml:space="preserve"> </w:t>
      </w:r>
      <w:r>
        <w:rPr>
          <w:i/>
          <w:iCs/>
        </w:rPr>
        <w:t xml:space="preserve">m, n, s</w:t>
      </w:r>
      <w:r>
        <w:t xml:space="preserve"> </w:t>
      </w:r>
      <w:r>
        <w:t xml:space="preserve">on each ticker’s own series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results/fold_diagnostics.csv</w:t>
      </w:r>
      <w:r>
        <w:t xml:space="preserve">:</w:t>
      </w:r>
      <w:r>
        <w:t xml:space="preserve"> </w:t>
      </w:r>
      <w:r>
        <w:rPr>
          <w:rStyle w:val="VerbatimChar"/>
        </w:rPr>
        <w:t xml:space="preserve">n_train</w:t>
      </w:r>
      <w:r>
        <w:t xml:space="preserve"> </w:t>
      </w:r>
      <w:r>
        <w:t xml:space="preserve">= 1008 at fold 0 and</w:t>
      </w:r>
      <w:r>
        <w:t xml:space="preserve"> </w:t>
      </w:r>
      <w:r>
        <w:rPr>
          <w:rStyle w:val="VerbatimChar"/>
        </w:rPr>
        <w:t xml:space="preserve">n_test</w:t>
      </w:r>
      <w:r>
        <w:t xml:space="preserve"> </w:t>
      </w:r>
      <w:r>
        <w:t xml:space="preserve">= 252</w:t>
      </w:r>
      <w:r>
        <w:t xml:space="preserve"> </w:t>
      </w:r>
      <w:r>
        <w:t xml:space="preserve">throughout; 357 fold-ticker rows, being 28 × 12 + 11 + 10).</w:t>
      </w:r>
    </w:p>
    <w:p>
      <w:pPr>
        <w:pStyle w:val="BodyText"/>
      </w:pPr>
      <w:r>
        <w:rPr>
          <w:b/>
          <w:bCs/>
        </w:rPr>
        <w:t xml:space="preserve">The common evaluation window.</w:t>
      </w:r>
      <w:r>
        <w:t xml:space="preserve"> </w:t>
      </w:r>
      <w:r>
        <w:t xml:space="preserve">The meta-learner for fold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is fitted on</w:t>
      </w:r>
      <w:r>
        <w:t xml:space="preserve"> </w:t>
      </w:r>
      <w:r>
        <w:t xml:space="preserve">the out-of-fold predictions of folds 0 to</w:t>
      </w:r>
      <w:r>
        <w:t xml:space="preserve"> </w:t>
      </w:r>
      <w:r>
        <w:rPr>
          <w:i/>
          <w:iCs/>
        </w:rPr>
        <w:t xml:space="preserve">k</w:t>
      </w:r>
      <w:r>
        <w:t xml:space="preserve">−1, so it produces nothing for</w:t>
      </w:r>
      <w:r>
        <w:t xml:space="preserve"> </w:t>
      </w:r>
      <w:r>
        <w:t xml:space="preserve">the first two folds (</w:t>
      </w:r>
      <w:r>
        <w:rPr>
          <w:rStyle w:val="VerbatimChar"/>
        </w:rPr>
        <w:t xml:space="preserve">src/meta_ensemble.py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MIN_TRAIN_FOLDS</w:t>
      </w:r>
      <w:r>
        <w:t xml:space="preserve"> </w:t>
      </w:r>
      <w:r>
        <w:t xml:space="preserve">= 2). Every</w:t>
      </w:r>
      <w:r>
        <w:t xml:space="preserve"> </w:t>
      </w:r>
      <w:r>
        <w:t xml:space="preserve">primary comparison is therefore computed on 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all</w:t>
      </w:r>
      <w:r>
        <w:t xml:space="preserve"> </w:t>
      </w:r>
      <w:r>
        <w:t xml:space="preserve">models’ forecast days, including the meta’s: folds 2 to 11, 2520 days,</w:t>
      </w:r>
      <w:r>
        <w:t xml:space="preserve"> </w:t>
      </w:r>
      <w:r>
        <w:t xml:space="preserve">2016-05-27 to 2026-06-05 (README §3.1; the meta rows in the headline parquet</w:t>
      </w:r>
      <w:r>
        <w:t xml:space="preserve"> </w:t>
      </w:r>
      <w:r>
        <w:t xml:space="preserve">number exactly 2520).</w:t>
      </w:r>
      <w:r>
        <w:t xml:space="preserve"> </w:t>
      </w:r>
      <w:r>
        <w:rPr>
          <w:rStyle w:val="VerbatimChar"/>
        </w:rPr>
        <w:t xml:space="preserve">common_evaluation_window</w:t>
      </w:r>
      <w:r>
        <w:t xml:space="preserve"> </w:t>
      </w:r>
      <w:r>
        <w:t xml:space="preserve">asserts the intersection is</w:t>
      </w:r>
      <w:r>
        <w:t xml:space="preserve"> </w:t>
      </w:r>
      <w:r>
        <w:t xml:space="preserve">non-empty and contiguous, since a hole would mean a model is missing days the</w:t>
      </w:r>
      <w:r>
        <w:t xml:space="preserve"> </w:t>
      </w:r>
      <w:r>
        <w:t xml:space="preserve">others have (</w:t>
      </w:r>
      <w:r>
        <w:rPr>
          <w:rStyle w:val="VerbatimChar"/>
        </w:rPr>
        <w:t xml:space="preserve">src/contracts.py</w:t>
      </w:r>
      <w:r>
        <w:t xml:space="preserve">). Scoring the base models on the two extra</w:t>
      </w:r>
      <w:r>
        <w:t xml:space="preserve"> </w:t>
      </w:r>
      <w:r>
        <w:t xml:space="preserve">folds the meta never saw is one of the protocol artifacts measured in §4; on</w:t>
      </w:r>
      <w:r>
        <w:t xml:space="preserve"> </w:t>
      </w:r>
      <w:r>
        <w:t xml:space="preserve">the fixture, those folds were the 2020 crash (README §5.1).</w:t>
      </w:r>
    </w:p>
    <w:p>
      <w:pPr>
        <w:pStyle w:val="BodyText"/>
      </w:pPr>
      <w:r>
        <w:rPr>
          <w:b/>
          <w:bCs/>
        </w:rPr>
        <w:t xml:space="preserve">Limitation: the annual refit.</w:t>
      </w:r>
      <w:r>
        <w:t xml:space="preserve"> </w:t>
      </w:r>
      <w:r>
        <w:t xml:space="preserve">A 252-day test fold with a 252-day step</w:t>
      </w:r>
      <w:r>
        <w:t xml:space="preserve"> </w:t>
      </w:r>
      <w:r>
        <w:t xml:space="preserve">means every model is refitted once per fold, once per year, and forecasts for</w:t>
      </w:r>
      <w:r>
        <w:t xml:space="preserve"> </w:t>
      </w:r>
      <w:r>
        <w:t xml:space="preserve">up to twelve months without seeing new data. A model trading in May 2026 was</w:t>
      </w:r>
      <w:r>
        <w:t xml:space="preserve"> </w:t>
      </w:r>
      <w:r>
        <w:t xml:space="preserve">last fitted on data ending in June 2025. Real deployment would refit monthly</w:t>
      </w:r>
      <w:r>
        <w:t xml:space="preserve"> </w:t>
      </w:r>
      <w:r>
        <w:t xml:space="preserve">or daily. This was a compute concession: a full run of one ticker costs</w:t>
      </w:r>
      <w:r>
        <w:t xml:space="preserve"> </w:t>
      </w:r>
      <w:r>
        <w:t xml:space="preserve">about a hundred minutes under this configuration (README §9), the default</w:t>
      </w:r>
      <w:r>
        <w:t xml:space="preserve"> </w:t>
      </w:r>
      <w:r>
        <w:t xml:space="preserve">quarterly configuration 11 to 45 hours (README §8.3), and a monthly refit</w:t>
      </w:r>
      <w:r>
        <w:t xml:space="preserve"> </w:t>
      </w:r>
      <w:r>
        <w:t xml:space="preserve">would multiply the fold count by twelve again. The direction of the</w:t>
      </w:r>
      <w:r>
        <w:t xml:space="preserve"> </w:t>
      </w:r>
      <w:r>
        <w:t xml:space="preserve">bias is against the models. The distribution-shift analysis in §6.4 shows a</w:t>
      </w:r>
      <w:r>
        <w:t xml:space="preserve"> </w:t>
      </w:r>
      <w:r>
        <w:t xml:space="preserve">third of folds train on a materially different return distribution from the</w:t>
      </w:r>
      <w:r>
        <w:t xml:space="preserve"> </w:t>
      </w:r>
      <w:r>
        <w:t xml:space="preserve">one they are scored on, and a staler model suffers more from that; the annual</w:t>
      </w:r>
      <w:r>
        <w:t xml:space="preserve"> </w:t>
      </w:r>
      <w:r>
        <w:t xml:space="preserve">refit therefore plausibly accounts for part of the poor performance, and the</w:t>
      </w:r>
      <w:r>
        <w:t xml:space="preserve"> </w:t>
      </w:r>
      <w:r>
        <w:t xml:space="preserve">limitation is stated here rather than in §8 alone (README §8.1).</w:t>
      </w:r>
    </w:p>
    <w:p>
      <w:pPr>
        <w:pStyle w:val="BodyText"/>
      </w:pPr>
      <w:r>
        <w:rPr>
          <w:b/>
          <w:bCs/>
        </w:rPr>
        <w:t xml:space="preserve">The fixture configuration.</w:t>
      </w:r>
      <w:r>
        <w:t xml:space="preserve"> </w:t>
      </w:r>
      <w:r>
        <w:t xml:space="preserve">The mechanism experiments reported in §4</w:t>
      </w:r>
      <w:r>
        <w:t xml:space="preserve"> </w:t>
      </w:r>
      <w:r>
        <w:t xml:space="preserve">(the cold-start benchmark and the short-window artifacts) were run on the</w:t>
      </w:r>
      <w:r>
        <w:t xml:space="preserve"> </w:t>
      </w:r>
      <w:r>
        <w:t xml:space="preserve">test fixture with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= 400,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60,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= 60 (</w:t>
      </w:r>
      <w:r>
        <w:rPr>
          <w:rStyle w:val="VerbatimChar"/>
        </w:rPr>
        <w:t xml:space="preserve">analysis/ridge_grid_and_tree.py</w:t>
      </w:r>
      <w:r>
        <w:t xml:space="preserve">),</w:t>
      </w:r>
      <w:r>
        <w:t xml:space="preserve"> </w:t>
      </w:r>
      <w:r>
        <w:t xml:space="preserve">a quarterly refit that gives nine folds on the fixture’s 958 dataset rows and</w:t>
      </w:r>
      <w:r>
        <w:t xml:space="preserve"> </w:t>
      </w:r>
      <w:r>
        <w:t xml:space="preserve">a 420-day common window for the meta (computed from</w:t>
      </w:r>
      <w:r>
        <w:t xml:space="preserve"> </w:t>
      </w:r>
      <w:r>
        <w:rPr>
          <w:rStyle w:val="VerbatimChar"/>
        </w:rPr>
        <w:t xml:space="preserve">tests/fixtures/aapl_raw.csv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src/dataset.py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src/walk_forward.py</w:t>
      </w:r>
      <w:r>
        <w:t xml:space="preserve">; the 420-day window is the</w:t>
      </w:r>
      <w:r>
        <w:t xml:space="preserve"> </w:t>
      </w:r>
      <w:r>
        <w:t xml:space="preserve">one named in</w:t>
      </w:r>
      <w:r>
        <w:t xml:space="preserve"> </w:t>
      </w:r>
      <w:r>
        <w:rPr>
          <w:rStyle w:val="VerbatimChar"/>
        </w:rPr>
        <w:t xml:space="preserve">analysis/alpha_correction_and_window.py</w:t>
      </w:r>
      <w:r>
        <w:t xml:space="preserve">). The fixture is for</w:t>
      </w:r>
      <w:r>
        <w:t xml:space="preserve"> </w:t>
      </w:r>
      <w:r>
        <w:t xml:space="preserve">demonstrating mechanism, not for producing results; no headline number comes</w:t>
      </w:r>
      <w:r>
        <w:t xml:space="preserve"> </w:t>
      </w:r>
      <w:r>
        <w:t xml:space="preserve">from it.</w:t>
      </w:r>
    </w:p>
    <w:p>
      <w:pPr>
        <w:pStyle w:val="BodyText"/>
      </w:pPr>
      <w:r>
        <w:rPr>
          <w:b/>
          <w:bCs/>
        </w:rPr>
        <w:t xml:space="preserve">Seeds.</w:t>
      </w:r>
      <w:r>
        <w:t xml:space="preserve"> </w:t>
      </w:r>
      <w:r>
        <w:t xml:space="preserve">The headline run and the sweep use seed 42 throughout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src/main.py</w:t>
      </w:r>
      <w:r>
        <w:t xml:space="preserve"> </w:t>
      </w:r>
      <w:r>
        <w:t xml:space="preserve">default; the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column of every committed prediction).</w:t>
      </w:r>
      <w:r>
        <w:t xml:space="preserve"> </w:t>
      </w:r>
      <w:r>
        <w:t xml:space="preserve">The seed study reran the two neural architectures on AAPL for seeds 0 to 4</w:t>
      </w:r>
      <w:r>
        <w:t xml:space="preserve"> </w:t>
      </w:r>
      <w:r>
        <w:t xml:space="preserve">under the same 1008/252/252 configuration (</w:t>
      </w:r>
      <w:r>
        <w:rPr>
          <w:rStyle w:val="VerbatimChar"/>
        </w:rPr>
        <w:t xml:space="preserve">seed_study.py</w:t>
      </w:r>
      <w:r>
        <w:t xml:space="preserve">;</w:t>
      </w:r>
      <w:r>
        <w:t xml:space="preserve"> </w:t>
      </w:r>
      <w:r>
        <w:rPr>
          <w:rStyle w:val="VerbatimChar"/>
        </w:rPr>
        <w:t xml:space="preserve">results/seeds/</w:t>
      </w:r>
      <w:r>
        <w:t xml:space="preserve">, BiLSTM and Transformer only, 12 folds each). The seed study</w:t>
      </w:r>
      <w:r>
        <w:t xml:space="preserve"> </w:t>
      </w:r>
      <w:r>
        <w:t xml:space="preserve">ran on the sweep’s AAPL fetch cache rather than the frozen file, so its fold</w:t>
      </w:r>
      <w:r>
        <w:t xml:space="preserve"> </w:t>
      </w:r>
      <w:r>
        <w:t xml:space="preserve">grid opens 49 trading days earlier than Table 1’s (2014-03-19 against</w:t>
      </w:r>
      <w:r>
        <w:t xml:space="preserve"> </w:t>
      </w:r>
      <w:r>
        <w:t xml:space="preserve">2014-05-29; computed from</w:t>
      </w:r>
      <w:r>
        <w:t xml:space="preserve"> </w:t>
      </w:r>
      <w:r>
        <w:rPr>
          <w:rStyle w:val="VerbatimChar"/>
        </w:rPr>
        <w:t xml:space="preserve">results/predictions/</w:t>
      </w:r>
      <w:r>
        <w:t xml:space="preserve"> </w:t>
      </w:r>
      <w:r>
        <w:t xml:space="preserve">and the frozen file by</w:t>
      </w:r>
      <w:r>
        <w:t xml:space="preserve"> </w:t>
      </w:r>
      <w:r>
        <w:rPr>
          <w:rStyle w:val="VerbatimChar"/>
        </w:rPr>
        <w:t xml:space="preserve">analysis/make_figures.py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grid_offset</w:t>
      </w:r>
      <w:r>
        <w:t xml:space="preserve">).</w:t>
      </w:r>
    </w:p>
    <w:bookmarkEnd w:id="27"/>
    <w:bookmarkStart w:id="28" w:name="models"/>
    <w:p>
      <w:pPr>
        <w:pStyle w:val="Heading2"/>
      </w:pPr>
      <w:r>
        <w:t xml:space="preserve">5.5 Models</w:t>
      </w:r>
    </w:p>
    <w:p>
      <w:pPr>
        <w:pStyle w:val="FirstParagraph"/>
      </w:pPr>
      <w:r>
        <w:t xml:space="preserve">No hyperparameter was tuned against a test fold. The values below are the</w:t>
      </w:r>
      <w:r>
        <w:t xml:space="preserve"> </w:t>
      </w:r>
      <w:r>
        <w:t xml:space="preserve">ones in the committed code; the transformer carries an optional Optuna search</w:t>
      </w:r>
      <w:r>
        <w:t xml:space="preserve"> </w:t>
      </w:r>
      <w:r>
        <w:t xml:space="preserve">over its own training data that is off by default and was not used in any</w:t>
      </w:r>
      <w:r>
        <w:t xml:space="preserve"> </w:t>
      </w:r>
      <w:r>
        <w:t xml:space="preserve">reported run (</w:t>
      </w:r>
      <w:r>
        <w:rPr>
          <w:rStyle w:val="VerbatimChar"/>
        </w:rPr>
        <w:t xml:space="preserve">src/main.py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--optimize</w:t>
      </w:r>
      <w:r>
        <w:t xml:space="preserve"> </w:t>
      </w:r>
      <w:r>
        <w:t xml:space="preserve">default false;</w:t>
      </w:r>
      <w:r>
        <w:t xml:space="preserve"> </w:t>
      </w:r>
      <w:r>
        <w:rPr>
          <w:rStyle w:val="VerbatimChar"/>
        </w:rPr>
        <w:t xml:space="preserve">src/experiments.py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run_single</w:t>
      </w:r>
      <w:r>
        <w:t xml:space="preserve"> </w:t>
      </w:r>
      <w:r>
        <w:t xml:space="preserve">takes the default). Every model is fitted from scratch on each</w:t>
      </w:r>
      <w:r>
        <w:t xml:space="preserve"> </w:t>
      </w:r>
      <w:r>
        <w:t xml:space="preserve">fold’s training rows.</w:t>
      </w:r>
    </w:p>
    <w:p>
      <w:pPr>
        <w:pStyle w:val="BodyText"/>
      </w:pPr>
      <w:r>
        <w:rPr>
          <w:b/>
          <w:bCs/>
        </w:rPr>
        <w:t xml:space="preserve">Tree ensemble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src/tree_model.py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_build_tree_ensemble</w:t>
      </w:r>
      <w:r>
        <w:t xml:space="preserve">). An</w:t>
      </w:r>
      <w:r>
        <w:t xml:space="preserve"> </w:t>
      </w:r>
      <w:r>
        <w:t xml:space="preserve">equal-weight average (</w:t>
      </w:r>
      <w:r>
        <w:rPr>
          <w:rStyle w:val="VerbatimChar"/>
        </w:rPr>
        <w:t xml:space="preserve">VotingRegressor</w:t>
      </w:r>
      <w:r>
        <w:t xml:space="preserve">) of a gradient-boosted regressor</w:t>
      </w:r>
      <w:r>
        <w:t xml:space="preserve"> </w:t>
      </w:r>
      <w:r>
        <w:t xml:space="preserve">(</w:t>
      </w:r>
      <w:r>
        <w:rPr>
          <w:rStyle w:val="VerbatimChar"/>
        </w:rPr>
        <w:t xml:space="preserve">XGBRegressor</w:t>
      </w:r>
      <w:r>
        <w:t xml:space="preserve">: 500 trees, depth 6, learning rate 0.05, row subsample 0.8,</w:t>
      </w:r>
      <w:r>
        <w:t xml:space="preserve"> </w:t>
      </w:r>
      <w:r>
        <w:t xml:space="preserve">column subsample 0.8, L1 penalty 0.1, L2 penalty 1.0) and a random forest</w:t>
      </w:r>
      <w:r>
        <w:t xml:space="preserve"> </w:t>
      </w:r>
      <w:r>
        <w:t xml:space="preserve">(</w:t>
      </w:r>
      <w:r>
        <w:rPr>
          <w:rStyle w:val="VerbatimChar"/>
        </w:rPr>
        <w:t xml:space="preserve">RandomForestRegressor</w:t>
      </w:r>
      <w:r>
        <w:t xml:space="preserve">: 300 trees, depth 12, minimum 5 samples to split and</w:t>
      </w:r>
      <w:r>
        <w:t xml:space="preserve"> </w:t>
      </w:r>
      <w:r>
        <w:t xml:space="preserve">3 per leaf, √</w:t>
      </w:r>
      <w:r>
        <w:rPr>
          <w:i/>
          <w:iCs/>
        </w:rPr>
        <w:t xml:space="preserve">d</w:t>
      </w:r>
      <w:r>
        <w:t xml:space="preserve"> </w:t>
      </w:r>
      <w:r>
        <w:t xml:space="preserve">features per split). Inputs are not scaled: trees split on</w:t>
      </w:r>
      <w:r>
        <w:t xml:space="preserve"> </w:t>
      </w:r>
      <w:r>
        <w:t xml:space="preserve">rank and a scaler changes nothing.</w:t>
      </w:r>
    </w:p>
    <w:p>
      <w:pPr>
        <w:pStyle w:val="BodyText"/>
      </w:pPr>
      <w:r>
        <w:rPr>
          <w:b/>
          <w:bCs/>
        </w:rPr>
        <w:t xml:space="preserve">Bidirectional LSTM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src/lstm_model.py</w:t>
      </w:r>
      <w:r>
        <w:t xml:space="preserve">). Input windows of 90 days</w:t>
      </w:r>
      <w:r>
        <w:t xml:space="preserve"> </w:t>
      </w:r>
      <w:r>
        <w:t xml:space="preserve">(</w:t>
      </w:r>
      <w:r>
        <w:rPr>
          <w:rStyle w:val="VerbatimChar"/>
        </w:rPr>
        <w:t xml:space="preserve">DEFAULT_LOOKBACK</w:t>
      </w:r>
      <w:r>
        <w:t xml:space="preserve">), each row the 31 features, standardised by a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 </w:t>
      </w:r>
      <w:r>
        <w:t xml:space="preserve">fitted on the fold’s training rows only; the target is</w:t>
      </w:r>
      <w:r>
        <w:t xml:space="preserve"> </w:t>
      </w:r>
      <w:r>
        <w:t xml:space="preserve">standardised the same way and predictions are mapped back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src/model_utils.py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fit_feature_scaler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fit_target_scaler</w:t>
      </w:r>
      <w:r>
        <w:t xml:space="preserve">). A test</w:t>
      </w:r>
      <w:r>
        <w:t xml:space="preserve"> </w:t>
      </w:r>
      <w:r>
        <w:t xml:space="preserve">window may reach back into training rows for its lookback, which is reaching</w:t>
      </w:r>
      <w:r>
        <w:t xml:space="preserve"> </w:t>
      </w:r>
      <w:r>
        <w:t xml:space="preserve">backwards and is not leakage (</w:t>
      </w:r>
      <w:r>
        <w:rPr>
          <w:rStyle w:val="VerbatimChar"/>
        </w:rPr>
        <w:t xml:space="preserve">src/dataset.py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build_sequences</w:t>
      </w:r>
      <w:r>
        <w:t xml:space="preserve">). Three</w:t>
      </w:r>
      <w:r>
        <w:t xml:space="preserve"> </w:t>
      </w:r>
      <w:r>
        <w:t xml:space="preserve">stacked bidirectional LSTM layers of 128, 64 and 32 units per direction, each</w:t>
      </w:r>
      <w:r>
        <w:t xml:space="preserve"> </w:t>
      </w:r>
      <w:r>
        <w:t xml:space="preserve">followed by batch normalisation and dropout 0.3; the final time step feeds a</w:t>
      </w:r>
      <w:r>
        <w:t xml:space="preserve"> </w:t>
      </w:r>
      <w:r>
        <w:t xml:space="preserve">head of 64 and 32 units with ReLU and dropout 0.2, then one output. Training:</w:t>
      </w:r>
      <w:r>
        <w:t xml:space="preserve"> </w:t>
      </w:r>
      <w:r>
        <w:t xml:space="preserve">Huber loss (δ = 1), Adam at 10⁻³, learning rate halved on a plateau of five</w:t>
      </w:r>
      <w:r>
        <w:t xml:space="preserve"> </w:t>
      </w:r>
      <w:r>
        <w:t xml:space="preserve">epochs down to 10⁻⁶, batch 64, gradient norm clipped at 1.0, up to 100</w:t>
      </w:r>
      <w:r>
        <w:t xml:space="preserve"> </w:t>
      </w:r>
      <w:r>
        <w:t xml:space="preserve">epochs with early stopping after 15 epochs without improvement on a</w:t>
      </w:r>
      <w:r>
        <w:t xml:space="preserve"> </w:t>
      </w:r>
      <w:r>
        <w:t xml:space="preserve">validation set that is the time-ordered last 10% of the training windows.</w:t>
      </w:r>
    </w:p>
    <w:p>
      <w:pPr>
        <w:pStyle w:val="BodyText"/>
      </w:pPr>
      <w:r>
        <w:rPr>
          <w:b/>
          <w:bCs/>
        </w:rPr>
        <w:t xml:space="preserve">Transformer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src/transformer_model.py</w:t>
      </w:r>
      <w:r>
        <w:t xml:space="preserve">). The same windows, scalers and</w:t>
      </w:r>
      <w:r>
        <w:t xml:space="preserve"> </w:t>
      </w:r>
      <w:r>
        <w:t xml:space="preserve">training loop. A linear projection of the 31 features to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= 64, sinusoidal</w:t>
      </w:r>
      <w:r>
        <w:t xml:space="preserve"> </w:t>
      </w:r>
      <w:r>
        <w:t xml:space="preserve">positional encoding, three encoder layers with 4 heads, feed-forward width</w:t>
      </w:r>
      <w:r>
        <w:t xml:space="preserve"> </w:t>
      </w:r>
      <w:r>
        <w:t xml:space="preserve">128 and dropout 0.2; the representation at the last position feeds a head of</w:t>
      </w:r>
      <w:r>
        <w:t xml:space="preserve"> </w:t>
      </w:r>
      <w:r>
        <w:t xml:space="preserve">32 units with ReLU and dropout, then one output (</w:t>
      </w:r>
      <w:r>
        <w:rPr>
          <w:rStyle w:val="VerbatimChar"/>
        </w:rPr>
        <w:t xml:space="preserve">DEFAULT_PARAMS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TimeSeriesTransformer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Two linear comparators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src/linear_models.py</w:t>
      </w:r>
      <w:r>
        <w:t xml:space="preserve">). To span the capacity</w:t>
      </w:r>
      <w:r>
        <w:t xml:space="preserve"> </w:t>
      </w:r>
      <w:r>
        <w:t xml:space="preserve">range from linear to Transformer with something at its bottom that has</w:t>
      </w:r>
      <w:r>
        <w:t xml:space="preserve"> </w:t>
      </w:r>
      <w:r>
        <w:t xml:space="preserve">almost no capacity to misbuild, two well-regularised linear models run on</w:t>
      </w:r>
      <w:r>
        <w:t xml:space="preserve"> </w:t>
      </w:r>
      <w:r>
        <w:t xml:space="preserve">the same folds and the same contract as every other model, in the headline</w:t>
      </w:r>
      <w:r>
        <w:t xml:space="preserve"> </w:t>
      </w:r>
      <w:r>
        <w:t xml:space="preserve">run and on all thirty sweep tickers.</w:t>
      </w:r>
      <w:r>
        <w:t xml:space="preserve"> </w:t>
      </w:r>
      <w:r>
        <w:rPr>
          <w:rStyle w:val="VerbatimChar"/>
        </w:rPr>
        <w:t xml:space="preserve">Ridge (returns)</w:t>
      </w:r>
      <w:r>
        <w:t xml:space="preserve"> </w:t>
      </w:r>
      <w:r>
        <w:t xml:space="preserve">standardises the 31</w:t>
      </w:r>
      <w:r>
        <w:t xml:space="preserve"> </w:t>
      </w:r>
      <w:r>
        <w:t xml:space="preserve">features on the fold’s training rows and fits</w:t>
      </w:r>
      <w:r>
        <w:t xml:space="preserve"> </w:t>
      </w:r>
      <w:r>
        <w:rPr>
          <w:rStyle w:val="VerbatimChar"/>
        </w:rPr>
        <w:t xml:space="preserve">RidgeCV</w:t>
      </w:r>
      <w:r>
        <w:t xml:space="preserve"> </w:t>
      </w:r>
      <w:r>
        <w:t xml:space="preserve">over the</w:t>
      </w:r>
      <w:r>
        <w:t xml:space="preserve"> </w:t>
      </w:r>
      <w:r>
        <w:t xml:space="preserve">meta-learner’s penalty grid, 10⁻³ to 10⁶, to the next-day log return; its</w:t>
      </w:r>
      <w:r>
        <w:t xml:space="preserve"> </w:t>
      </w:r>
      <w:r>
        <w:t xml:space="preserve">selected penalty and the ratio of its prediction spread to the training</w:t>
      </w:r>
      <w:r>
        <w:t xml:space="preserve"> </w:t>
      </w:r>
      <w:r>
        <w:t xml:space="preserve">return spread are recorded per fold (</w:t>
      </w:r>
      <w:r>
        <w:rPr>
          <w:rStyle w:val="VerbatimChar"/>
        </w:rPr>
        <w:t xml:space="preserve">results/linear_fits_headline.csv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results/linear_fits_sweep.csv</w:t>
      </w:r>
      <w:r>
        <w:t xml:space="preserve">;</w:t>
      </w:r>
      <w:r>
        <w:t xml:space="preserve"> </w:t>
      </w:r>
      <w:r>
        <w:rPr>
          <w:rStyle w:val="VerbatimChar"/>
        </w:rPr>
        <w:t xml:space="preserve">analysis/run_linear_comparators.py</w:t>
      </w:r>
      <w:r>
        <w:t xml:space="preserve">).</w:t>
      </w:r>
      <w:r>
        <w:t xml:space="preserve"> </w:t>
      </w:r>
      <w:r>
        <w:rPr>
          <w:rStyle w:val="VerbatimChar"/>
        </w:rPr>
        <w:t xml:space="preserve">Logistic (direction)</w:t>
      </w:r>
      <w:r>
        <w:t xml:space="preserve"> </w:t>
      </w:r>
      <w:r>
        <w:t xml:space="preserve">fits an L2 logistic regression to the sign of the</w:t>
      </w:r>
      <w:r>
        <w:t xml:space="preserve"> </w:t>
      </w:r>
      <w:r>
        <w:t xml:space="preserve">return with the inverse penalty chosen from 10⁻⁴ to 10⁴ by a</w:t>
      </w:r>
      <w:r>
        <w:t xml:space="preserve"> </w:t>
      </w:r>
      <w:r>
        <w:t xml:space="preserve">time-respecting inner cross-validation on the training rows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TimeSeriesSplit</w:t>
      </w:r>
      <w:r>
        <w:t xml:space="preserve">, five splits); because the contract needs a return-scale</w:t>
      </w:r>
      <w:r>
        <w:t xml:space="preserve"> </w:t>
      </w:r>
      <w:r>
        <w:t xml:space="preserve">number, its output is (2</w:t>
      </w:r>
      <w:r>
        <w:rPr>
          <w:i/>
          <w:iCs/>
        </w:rPr>
        <w:t xml:space="preserve">p</w:t>
      </w:r>
      <w:r>
        <w:t xml:space="preserve"> </w:t>
      </w:r>
      <w:r>
        <w:t xml:space="preserve">− 1) times the training fold’s return standard</w:t>
      </w:r>
      <w:r>
        <w:t xml:space="preserve"> </w:t>
      </w:r>
      <w:r>
        <w:t xml:space="preserve">deviation, so the sign is the class decision and the magnitude is</w:t>
      </w:r>
      <w:r>
        <w:t xml:space="preserve"> </w:t>
      </w:r>
      <w:r>
        <w:t xml:space="preserve">confidence at the training scale. Its R²_OOS is reported for completeness</w:t>
      </w:r>
      <w:r>
        <w:t xml:space="preserve"> </w:t>
      </w:r>
      <w:r>
        <w:t xml:space="preserve">and is not a return forecast. Neither comparator feeds the meta-learner,</w:t>
      </w:r>
      <w:r>
        <w:t xml:space="preserve"> </w:t>
      </w:r>
      <w:r>
        <w:t xml:space="preserve">whose inputs remain the three base models, so that no reported</w:t>
      </w:r>
      <w:r>
        <w:t xml:space="preserve"> </w:t>
      </w:r>
      <w:r>
        <w:t xml:space="preserve">meta-learner number changed when they were added.</w:t>
      </w:r>
    </w:p>
    <w:p>
      <w:pPr>
        <w:pStyle w:val="BodyText"/>
      </w:pPr>
      <w:r>
        <w:rPr>
          <w:b/>
          <w:bCs/>
        </w:rPr>
        <w:t xml:space="preserve">Stacked meta-learner with VIX gating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src/meta_ensemble.py</w:t>
      </w:r>
      <w:r>
        <w:t xml:space="preserve">). For fold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≥ 2, a ridge regression is fitted on the out-of-fold predictions that the</w:t>
      </w:r>
      <w:r>
        <w:t xml:space="preserve"> </w:t>
      </w:r>
      <w:r>
        <w:t xml:space="preserve">three base models made for folds 0 to</w:t>
      </w:r>
      <w:r>
        <w:t xml:space="preserve"> </w:t>
      </w:r>
      <w:r>
        <w:rPr>
          <w:i/>
          <w:iCs/>
        </w:rPr>
        <w:t xml:space="preserve">k</w:t>
      </w:r>
      <w:r>
        <w:t xml:space="preserve">−1, with the realised return as the</w:t>
      </w:r>
      <w:r>
        <w:t xml:space="preserve"> </w:t>
      </w:r>
      <w:r>
        <w:t xml:space="preserve">target, and predicts fold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only, so every meta-prediction is genuinely</w:t>
      </w:r>
      <w:r>
        <w:t xml:space="preserve"> </w:t>
      </w:r>
      <w:r>
        <w:t xml:space="preserve">out-of-sample (</w:t>
      </w:r>
      <w:r>
        <w:rPr>
          <w:rStyle w:val="VerbatimChar"/>
        </w:rPr>
        <w:t xml:space="preserve">fit_stacked_meta</w:t>
      </w:r>
      <w:r>
        <w:t xml:space="preserve">). Inputs are standardised and the penalty</w:t>
      </w:r>
      <w:r>
        <w:t xml:space="preserve"> </w:t>
      </w:r>
      <w:r>
        <w:t xml:space="preserve">is chosen by</w:t>
      </w:r>
      <w:r>
        <w:t xml:space="preserve"> </w:t>
      </w:r>
      <w:r>
        <w:rPr>
          <w:rStyle w:val="VerbatimChar"/>
        </w:rPr>
        <w:t xml:space="preserve">RidgeCV</w:t>
      </w:r>
      <w:r>
        <w:t xml:space="preserve"> </w:t>
      </w:r>
      <w:r>
        <w:t xml:space="preserve">over the grid 10⁻³ to 10⁶ in decades (</w:t>
      </w:r>
      <w:r>
        <w:rPr>
          <w:rStyle w:val="VerbatimChar"/>
        </w:rPr>
        <w:t xml:space="preserve">RIDGE_ALPHAS</w:t>
      </w:r>
      <w:r>
        <w:t xml:space="preserve">),</w:t>
      </w:r>
      <w:r>
        <w:t xml:space="preserve"> </w:t>
      </w:r>
      <w:r>
        <w:t xml:space="preserve">with the estimator’s default leave-one-out selection. Two variants are</w:t>
      </w:r>
      <w:r>
        <w:t xml:space="preserve"> </w:t>
      </w:r>
      <w:r>
        <w:t xml:space="preserve">reported: with the VIX level as a fourth input (</w:t>
      </w:r>
      <w:r>
        <w:rPr>
          <w:rStyle w:val="VerbatimChar"/>
        </w:rPr>
        <w:t xml:space="preserve">Hybrid meta (+VIX)</w:t>
      </w:r>
      <w:r>
        <w:t xml:space="preserve">) and</w:t>
      </w:r>
      <w:r>
        <w:t xml:space="preserve"> </w:t>
      </w:r>
      <w:r>
        <w:t xml:space="preserve">without it (</w:t>
      </w:r>
      <w:r>
        <w:rPr>
          <w:rStyle w:val="VerbatimChar"/>
        </w:rPr>
        <w:t xml:space="preserve">Hybrid meta (no VIX)</w:t>
      </w:r>
      <w:r>
        <w:t xml:space="preserve">).</w:t>
      </w:r>
      <w:r>
        <w:t xml:space="preserve"> </w:t>
      </w:r>
      <w:r>
        <w:t xml:space="preserve">“Gating”</w:t>
      </w:r>
      <w:r>
        <w:t xml:space="preserve"> </w:t>
      </w:r>
      <w:r>
        <w:t xml:space="preserve">is tested, not assumed: the two</w:t>
      </w:r>
      <w:r>
        <w:t xml:space="preserve"> </w:t>
      </w:r>
      <w:r>
        <w:t xml:space="preserve">variants are compared by a Diebold-Mariano test on their error series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compare_vix_gating</w:t>
      </w:r>
      <w:r>
        <w:t xml:space="preserve">), and base-model weights refitted within VIX terciles are</w:t>
      </w:r>
      <w:r>
        <w:t xml:space="preserve"> </w:t>
      </w:r>
      <w:r>
        <w:t xml:space="preserve">reported as a diagnostic (</w:t>
      </w:r>
      <w:r>
        <w:rPr>
          <w:rStyle w:val="VerbatimChar"/>
        </w:rPr>
        <w:t xml:space="preserve">vix_tercile_weights</w:t>
      </w:r>
      <w:r>
        <w:t xml:space="preserve">). The penalty</w:t>
      </w:r>
      <w:r>
        <w:t xml:space="preserve"> </w:t>
      </w:r>
      <w:r>
        <w:rPr>
          <w:rStyle w:val="VerbatimChar"/>
        </w:rPr>
        <w:t xml:space="preserve">RidgeCV</w:t>
      </w:r>
      <w:r>
        <w:t xml:space="preserve"> </w:t>
      </w:r>
      <w:r>
        <w:t xml:space="preserve">selected in each fold of the headline run is committed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results/AAPL__frozen__seed42_meta_fits.csv</w:t>
      </w:r>
      <w:r>
        <w:t xml:space="preserve">, written by</w:t>
      </w:r>
      <w:r>
        <w:t xml:space="preserve"> </w:t>
      </w:r>
      <w:r>
        <w:rPr>
          <w:rStyle w:val="VerbatimChar"/>
        </w:rPr>
        <w:t xml:space="preserve">analysis/persist_meta_fits.py</w:t>
      </w:r>
      <w:r>
        <w:t xml:space="preserve">, which refits both variants from the stored</w:t>
      </w:r>
      <w:r>
        <w:t xml:space="preserve"> </w:t>
      </w:r>
      <w:r>
        <w:t xml:space="preserve">base predictions and asserts the refit reproduces the parquet’s meta</w:t>
      </w:r>
      <w:r>
        <w:t xml:space="preserve"> </w:t>
      </w:r>
      <w:r>
        <w:t xml:space="preserve">predictions exactly). Over the ten fitted folds the +VIX variant chose 10³</w:t>
      </w:r>
      <w:r>
        <w:t xml:space="preserve"> </w:t>
      </w:r>
      <w:r>
        <w:t xml:space="preserve">three times, 10⁴ four times and 10⁶, the top of the grid, three times; the</w:t>
      </w:r>
      <w:r>
        <w:t xml:space="preserve"> </w:t>
      </w:r>
      <w:r>
        <w:t xml:space="preserve">no-VIX variant chose 10³ six times, 10⁴ three times and 10⁶ once. The only</w:t>
      </w:r>
      <w:r>
        <w:t xml:space="preserve"> </w:t>
      </w:r>
      <w:r>
        <w:t xml:space="preserve">tuned component in the pipeline therefore chose heavy shrinkage in every</w:t>
      </w:r>
      <w:r>
        <w:t xml:space="preserve"> </w:t>
      </w:r>
      <w:r>
        <w:t xml:space="preserve">fold and, in four fold-fits, the heaviest the grid allowed.</w:t>
      </w:r>
    </w:p>
    <w:p>
      <w:pPr>
        <w:pStyle w:val="BodyText"/>
      </w:pPr>
      <w:r>
        <w:rPr>
          <w:b/>
          <w:bCs/>
        </w:rPr>
        <w:t xml:space="preserve">Software.</w:t>
      </w:r>
      <w:r>
        <w:t xml:space="preserve"> </w:t>
      </w:r>
      <w:r>
        <w:t xml:space="preserve">The pipeline is Python with pandas, NumPy, scikit-learn,</w:t>
      </w:r>
      <w:r>
        <w:t xml:space="preserve"> </w:t>
      </w:r>
      <w:r>
        <w:t xml:space="preserve">XGBoost, PyTorch, statsmodels, SciPy and Optuna (</w:t>
      </w:r>
      <w:r>
        <w:rPr>
          <w:rStyle w:val="VerbatimChar"/>
        </w:rPr>
        <w:t xml:space="preserve">requirements.txt</w:t>
      </w:r>
      <w:r>
        <w:t xml:space="preserve">, the</w:t>
      </w:r>
      <w:r>
        <w:t xml:space="preserve"> </w:t>
      </w:r>
      <w:r>
        <w:t xml:space="preserve">unpinned install list). The exact versions in the environment that produced</w:t>
      </w:r>
      <w:r>
        <w:t xml:space="preserve"> </w:t>
      </w:r>
      <w:r>
        <w:t xml:space="preserve">the committed results are recorded in</w:t>
      </w:r>
      <w:r>
        <w:t xml:space="preserve"> </w:t>
      </w:r>
      <w:r>
        <w:rPr>
          <w:rStyle w:val="VerbatimChar"/>
        </w:rPr>
        <w:t xml:space="preserve">requirements-lock.txt</w:t>
      </w:r>
      <w:r>
        <w:t xml:space="preserve">, a</w:t>
      </w:r>
      <w:r>
        <w:t xml:space="preserve"> </w:t>
      </w:r>
      <w:r>
        <w:rPr>
          <w:rStyle w:val="VerbatimChar"/>
        </w:rPr>
        <w:t xml:space="preserve">pip freeze</w:t>
      </w:r>
      <w:r>
        <w:t xml:space="preserve"> </w:t>
      </w:r>
      <w:r>
        <w:t xml:space="preserve">of that environment.</w:t>
      </w:r>
    </w:p>
    <w:bookmarkEnd w:id="28"/>
    <w:bookmarkStart w:id="29" w:name="baselines"/>
    <w:p>
      <w:pPr>
        <w:pStyle w:val="Heading2"/>
      </w:pPr>
      <w:r>
        <w:t xml:space="preserve">5.6 Baselines</w:t>
      </w:r>
    </w:p>
    <w:p>
      <w:pPr>
        <w:pStyle w:val="FirstParagraph"/>
      </w:pPr>
      <w:r>
        <w:t xml:space="preserve">Five baselines, on the same folds, the same contract and the same evaluation</w:t>
      </w:r>
      <w:r>
        <w:t xml:space="preserve"> </w:t>
      </w:r>
      <w:r>
        <w:t xml:space="preserve">window as the models (</w:t>
      </w:r>
      <w:r>
        <w:rPr>
          <w:rStyle w:val="VerbatimChar"/>
        </w:rPr>
        <w:t xml:space="preserve">src/baselines.py</w:t>
      </w:r>
      <w:r>
        <w:t xml:space="preserve">). They are ordered from the one that</w:t>
      </w:r>
      <w:r>
        <w:t xml:space="preserve"> </w:t>
      </w:r>
      <w:r>
        <w:t xml:space="preserve">predicts nothing to the one that predicts noise.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Forecast for day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Fitted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 return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mean</w:t>
            </w:r>
          </w:p>
        </w:tc>
        <w:tc>
          <w:tcPr/>
          <w:p>
            <w:pPr>
              <w:pStyle w:val="Compact"/>
            </w:pPr>
            <w:r>
              <w:t xml:space="preserve">expanding mean of every return observed before the day, seeded with the fold’s training returns and extended with realised test returns as they arrive</w:t>
            </w:r>
          </w:p>
        </w:tc>
        <w:tc>
          <w:tcPr/>
          <w:p>
            <w:pPr>
              <w:pStyle w:val="Compact"/>
            </w:pPr>
            <w:r>
              <w:t xml:space="preserve">training fold, then expanding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AR(1) returns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/>
                <w:iCs/>
              </w:rPr>
              <w:t xml:space="preserve">φ·y[t−1]</w:t>
            </w:r>
            <w:r>
              <w:t xml:space="preserve">, with</w:t>
            </w:r>
            <w:r>
              <w:t xml:space="preserve"> </w:t>
            </w:r>
            <w:r>
              <w:rPr>
                <w:i/>
                <w:iCs/>
              </w:rPr>
              <w:t xml:space="preserve">y[t−1]</w:t>
            </w:r>
            <w:r>
              <w:t xml:space="preserve"> </w:t>
            </w:r>
            <w:r>
              <w:t xml:space="preserve">the return from close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t xml:space="preserve">−1 to close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t xml:space="preserve">, known at the close of day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OLS on the training 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ARIMA(5, 0, 0) returns</w:t>
            </w:r>
          </w:p>
        </w:tc>
        <w:tc>
          <w:tcPr/>
          <w:p>
            <w:pPr>
              <w:pStyle w:val="Compact"/>
            </w:pPr>
            <w:r>
              <w:t xml:space="preserve">one-step-ahead forecast from an AR(5) on log returns; realised test returns are appended with the coefficients frozen at their training values</w:t>
            </w:r>
          </w:p>
        </w:tc>
        <w:tc>
          <w:tcPr/>
          <w:p>
            <w:pPr>
              <w:pStyle w:val="Compact"/>
            </w:pPr>
            <w:r>
              <w:t xml:space="preserve">maximum likelihood on the training fold (statsmodels)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sign</w:t>
            </w:r>
          </w:p>
        </w:tc>
        <w:tc>
          <w:tcPr/>
          <w:p>
            <w:pPr>
              <w:pStyle w:val="Compact"/>
            </w:pPr>
            <w:r>
              <w:t xml:space="preserve">±1 with equal probability, scaled by the training fold’s return standard deviation, seed 42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</w:tr>
    </w:tbl>
    <w:p>
      <w:pPr>
        <w:pStyle w:val="BodyText"/>
      </w:pPr>
      <w:r>
        <w:t xml:space="preserve">The zero-return baseline is the benchmark, not a strawman: it is what the</w:t>
      </w:r>
      <w:r>
        <w:t xml:space="preserve"> </w:t>
      </w:r>
      <w:r>
        <w:t xml:space="preserve">previous protocol’s</w:t>
      </w:r>
      <w:r>
        <w:t xml:space="preserve"> </w:t>
      </w:r>
      <w:r>
        <w:t xml:space="preserve">“naive”</w:t>
      </w:r>
      <w:r>
        <w:t xml:space="preserve"> </w:t>
      </w:r>
      <w:r>
        <w:t xml:space="preserve">price baseline was in return space, and for daily</w:t>
      </w:r>
      <w:r>
        <w:t xml:space="preserve"> </w:t>
      </w:r>
      <w:r>
        <w:t xml:space="preserve">equity returns it is hard to beat. The historical mean is exactly the</w:t>
      </w:r>
      <w:r>
        <w:t xml:space="preserve"> </w:t>
      </w:r>
      <w:r>
        <w:t xml:space="preserve">Campbell-Thompson benchmark of §5.7, so its R²_OOS is zero by construction and</w:t>
      </w:r>
      <w:r>
        <w:t xml:space="preserve"> </w:t>
      </w:r>
      <w:r>
        <w:t xml:space="preserve">it is the model that</w:t>
      </w:r>
      <w:r>
        <w:t xml:space="preserve"> </w:t>
      </w:r>
      <w:r>
        <w:t xml:space="preserve">“is the market”</w:t>
      </w:r>
      <w:r>
        <w:t xml:space="preserve"> </w:t>
      </w:r>
      <w:r>
        <w:t xml:space="preserve">in the economic tests. ARIMA is fitted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= 0 because returns are already differenced; the previous pipeline’s</w:t>
      </w:r>
      <w:r>
        <w:t xml:space="preserve"> </w:t>
      </w:r>
      <w:r>
        <w:t xml:space="preserve">(5, 1, 0) was differencing a price series.</w:t>
      </w:r>
    </w:p>
    <w:bookmarkEnd w:id="29"/>
    <w:bookmarkStart w:id="31" w:name="metrics"/>
    <w:p>
      <w:pPr>
        <w:pStyle w:val="Heading2"/>
      </w:pPr>
      <w:r>
        <w:t xml:space="preserve">5.7 Metrics</w:t>
      </w:r>
    </w:p>
    <w:p>
      <w:pPr>
        <w:pStyle w:val="FirstParagraph"/>
      </w:pPr>
      <w:r>
        <w:t xml:space="preserve">All primary metrics are computed in return space on the common evaluation</w:t>
      </w:r>
      <w:r>
        <w:t xml:space="preserve"> </w:t>
      </w:r>
      <w:r>
        <w:t xml:space="preserve">window (</w:t>
      </w:r>
      <w:r>
        <w:rPr>
          <w:rStyle w:val="VerbatimChar"/>
        </w:rPr>
        <w:t xml:space="preserve">src/evaluate.py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src/backtest.py</w:t>
      </w:r>
      <w:r>
        <w:t xml:space="preserve">). Price-space error metrics are</w:t>
      </w:r>
      <w:r>
        <w:t xml:space="preserve"> </w:t>
      </w:r>
      <w:r>
        <w:t xml:space="preserve">computed on reconstructed prices, reported in the tables as secondary and</w:t>
      </w:r>
      <w:r>
        <w:t xml:space="preserve"> </w:t>
      </w:r>
      <w:r>
        <w:t xml:space="preserve">labelled as such; on a trending series they are near-perfect for every model</w:t>
      </w:r>
      <w:r>
        <w:t xml:space="preserve"> </w:t>
      </w:r>
      <w:r>
        <w:t xml:space="preserve">and measure the price series, not the forecast (</w:t>
      </w:r>
      <w:r>
        <w:rPr>
          <w:rStyle w:val="VerbatimChar"/>
        </w:rPr>
        <w:t xml:space="preserve">src/evaluate.py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PRICE_METRICS_CAVEAT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Direction.</w:t>
      </w:r>
      <w:r>
        <w:t xml:space="preserve"> </w:t>
      </w:r>
      <w:r>
        <w:t xml:space="preserve">Directional accuracy is the fraction of days on which</w:t>
      </w:r>
      <w:r>
        <w:t xml:space="preserve"> </w:t>
      </w:r>
      <w:r>
        <w:t xml:space="preserve">sign(</w:t>
      </w:r>
      <w:r>
        <w:rPr>
          <w:i/>
          <w:iCs/>
        </w:rPr>
        <w:t xml:space="preserve">ŷ</w:t>
      </w:r>
      <w:r>
        <w:t xml:space="preserve">) = sign(</w:t>
      </w:r>
      <w:r>
        <w:rPr>
          <w:i/>
          <w:iCs/>
        </w:rPr>
        <w:t xml:space="preserve">y</w:t>
      </w:r>
      <w:r>
        <w:t xml:space="preserve">), computed after excluding near-flat days with</w:t>
      </w:r>
      <w:r>
        <w:t xml:space="preserve"> </w:t>
      </w:r>
      <w:r>
        <w:t xml:space="preserve">|</w:t>
      </w:r>
      <w:r>
        <w:rPr>
          <w:i/>
          <w:iCs/>
        </w:rPr>
        <w:t xml:space="preserve">y</w:t>
      </w:r>
      <w:r>
        <w:t xml:space="preserve">| ≤ 10 bps (</w:t>
      </w:r>
      <w:r>
        <w:rPr>
          <w:rStyle w:val="VerbatimChar"/>
        </w:rPr>
        <w:t xml:space="preserve">DIRECTION_THRESHOLD</w:t>
      </w:r>
      <w:r>
        <w:t xml:space="preserve"> </w:t>
      </w:r>
      <w:r>
        <w:t xml:space="preserve">= 0.001); the excluded fraction is</w:t>
      </w:r>
      <w:r>
        <w:t xml:space="preserve"> </w:t>
      </w:r>
      <w:r>
        <w:t xml:space="preserve">reported beside every accuracy figure because an accuracy on a different</w:t>
      </w:r>
      <w:r>
        <w:t xml:space="preserve"> </w:t>
      </w:r>
      <w:r>
        <w:t xml:space="preserve">denominator is a different number (7.0% of the AAPL common window,</w:t>
      </w:r>
      <w:r>
        <w:t xml:space="preserve"> </w:t>
      </w:r>
      <w:r>
        <w:rPr>
          <w:rStyle w:val="VerbatimChar"/>
        </w:rPr>
        <w:t xml:space="preserve">docs/baseline_after_refactor.csv</w:t>
      </w:r>
      <w:r>
        <w:t xml:space="preserve">). Accuracy is compared not with 50% but</w:t>
      </w:r>
      <w:r>
        <w:t xml:space="preserve"> </w:t>
      </w:r>
      <w:r>
        <w:t xml:space="preserve">with the</w:t>
      </w:r>
      <w:r>
        <w:t xml:space="preserve"> </w:t>
      </w:r>
      <w:r>
        <w:rPr>
          <w:b/>
          <w:bCs/>
        </w:rPr>
        <w:t xml:space="preserve">majority-class rate</w:t>
      </w:r>
      <w:r>
        <w:t xml:space="preserve">, max(</w:t>
      </w:r>
      <w:r>
        <w:rPr>
          <w:i/>
          <w:iCs/>
        </w:rPr>
        <w:t xml:space="preserve">p</w:t>
      </w:r>
      <w:r>
        <w:t xml:space="preserve">, 1 −</w:t>
      </w:r>
      <w:r>
        <w:t xml:space="preserve"> </w:t>
      </w:r>
      <w:r>
        <w:rPr>
          <w:i/>
          <w:iCs/>
        </w:rPr>
        <w:t xml:space="preserve">p</w:t>
      </w:r>
      <w:r>
        <w:t xml:space="preserve">) for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the fraction of</w:t>
      </w:r>
      <w:r>
        <w:t xml:space="preserve"> </w:t>
      </w:r>
      <w:r>
        <w:t xml:space="preserve">up days among the kept rows, which is what</w:t>
      </w:r>
      <w:r>
        <w:t xml:space="preserve"> </w:t>
      </w:r>
      <w:r>
        <w:t xml:space="preserve">“always predict the common class”</w:t>
      </w:r>
      <w:r>
        <w:t xml:space="preserve"> </w:t>
      </w:r>
      <w:r>
        <w:t xml:space="preserve">scores; the reported quantity is DA minus majority, in percentage points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directional_accuracy</w:t>
      </w:r>
      <w:r>
        <w:t xml:space="preserve">). Significance of direction is the Pesaran-Timmermann</w:t>
      </w:r>
      <w:r>
        <w:t xml:space="preserve"> </w:t>
      </w:r>
      <w:r>
        <w:t xml:space="preserve">(1992) test, whose null is independence of predicted and realised signs</w:t>
      </w:r>
      <w:r>
        <w:t xml:space="preserve"> </w:t>
      </w:r>
      <w:r>
        <w:t xml:space="preserve">(</w:t>
      </w:r>
      <w:r>
        <w:rPr>
          <w:rStyle w:val="VerbatimChar"/>
        </w:rPr>
        <w:t xml:space="preserve">pesaran_timmermann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Magnitude.</w:t>
      </w:r>
      <w:r>
        <w:t xml:space="preserve"> </w:t>
      </w:r>
      <w:r>
        <w:t xml:space="preserve">Out-of-sample R² follows Campbell and Thompson (2008):</w:t>
      </w:r>
      <w:r>
        <w:t xml:space="preserve"> </w:t>
      </w:r>
      <w:r>
        <w:t xml:space="preserve">R²_OOS = 1 − SSE_model / SSE_benchmark, where the benchmark for each day is</w:t>
      </w:r>
      <w:r>
        <w:t xml:space="preserve"> </w:t>
      </w:r>
      <w:r>
        <w:t xml:space="preserve">the expanding mean of all returns before it. The benchmark is</w:t>
      </w:r>
      <w:r>
        <w:t xml:space="preserve"> </w:t>
      </w:r>
      <w:r>
        <w:rPr>
          <w:b/>
          <w:bCs/>
        </w:rPr>
        <w:t xml:space="preserve">seeded with</w:t>
      </w:r>
      <w:r>
        <w:rPr>
          <w:b/>
          <w:bCs/>
        </w:rPr>
        <w:t xml:space="preserve"> </w:t>
      </w:r>
      <w:r>
        <w:rPr>
          <w:b/>
          <w:bCs/>
        </w:rPr>
        <w:t xml:space="preserve">the fold’s training returns</w:t>
      </w:r>
      <w:r>
        <w:t xml:space="preserve"> </w:t>
      </w:r>
      <w:r>
        <w:t xml:space="preserve">and extended with realised test returns</w:t>
      </w:r>
      <w:r>
        <w:t xml:space="preserve"> </w:t>
      </w:r>
      <w:r>
        <w:t xml:space="preserve">(</w:t>
      </w:r>
      <w:r>
        <w:rPr>
          <w:rStyle w:val="VerbatimChar"/>
        </w:rPr>
        <w:t xml:space="preserve">expanding_mean_benchmark</w:t>
      </w:r>
      <w:r>
        <w:t xml:space="preserve">); a benchmark that restarts from nothing at each</w:t>
      </w:r>
      <w:r>
        <w:t xml:space="preserve"> </w:t>
      </w:r>
      <w:r>
        <w:t xml:space="preserve">fold’s first day is the cold-start artifact measured in §4. The training</w:t>
      </w:r>
      <w:r>
        <w:t xml:space="preserve"> </w:t>
      </w:r>
      <w:r>
        <w:t xml:space="preserve">returns are a required argument of the evaluation function: omitting them</w:t>
      </w:r>
      <w:r>
        <w:t xml:space="preserve"> </w:t>
      </w:r>
      <w:r>
        <w:t xml:space="preserve">is an error at the call site, and a mapping that lacks any fold raises</w:t>
      </w:r>
      <w:r>
        <w:t xml:space="preserve"> </w:t>
      </w:r>
      <w:r>
        <w:t xml:space="preserve">before a metric is computed (</w:t>
      </w:r>
      <w:r>
        <w:rPr>
          <w:rStyle w:val="VerbatimChar"/>
        </w:rPr>
        <w:t xml:space="preserve">evaluate_predictions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require_training_returns</w:t>
      </w:r>
      <w:r>
        <w:t xml:space="preserve">; §4.2 records why this is structural rather than</w:t>
      </w:r>
      <w:r>
        <w:t xml:space="preserve"> </w:t>
      </w:r>
      <w:r>
        <w:t xml:space="preserve">a flag). R²_OOS is legitimately negative when the</w:t>
      </w:r>
      <w:r>
        <w:t xml:space="preserve"> </w:t>
      </w:r>
      <w:r>
        <w:t xml:space="preserve">model is worse than the mean. RMSE and MAE are reported in basis points of</w:t>
      </w:r>
      <w:r>
        <w:t xml:space="preserve"> </w:t>
      </w:r>
      <w:r>
        <w:t xml:space="preserve">log return. Every metric is also computed per fold, and the standard</w:t>
      </w:r>
      <w:r>
        <w:t xml:space="preserve"> </w:t>
      </w:r>
      <w:r>
        <w:t xml:space="preserve">deviation across folds is reported beside the pooled value</w:t>
      </w:r>
      <w:r>
        <w:t xml:space="preserve"> </w:t>
      </w:r>
      <w:r>
        <w:t xml:space="preserve">(</w:t>
      </w:r>
      <w:r>
        <w:rPr>
          <w:rStyle w:val="VerbatimChar"/>
        </w:rPr>
        <w:t xml:space="preserve">per_fold_metrics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summarize_across_folds</w:t>
      </w:r>
      <w:r>
        <w:t xml:space="preserve">).</w:t>
      </w:r>
    </w:p>
    <w:p>
      <w:pPr>
        <w:pStyle w:val="BodyText"/>
      </w:pPr>
      <w:r>
        <w:t xml:space="preserve">A note on aggregation. Pooled R²_OOS is a ratio of sums of squared errors</w:t>
      </w:r>
      <w:r>
        <w:t xml:space="preserve"> </w:t>
      </w:r>
      <w:r>
        <w:t xml:space="preserve">over every test day, so each fold enters it in proportion to its</w:t>
      </w:r>
      <w:r>
        <w:t xml:space="preserve"> </w:t>
      </w:r>
      <w:r>
        <w:t xml:space="preserve">variance, and the statistic inherits the fragility of the</w:t>
      </w:r>
      <w:r>
        <w:t xml:space="preserve"> </w:t>
      </w:r>
      <w:r>
        <w:t xml:space="preserve">highest-variance fold: moving one fold boundary through a market crash</w:t>
      </w:r>
      <w:r>
        <w:t xml:space="preserve"> </w:t>
      </w:r>
      <w:r>
        <w:t xml:space="preserve">changes the pooled value by more than the effects under study (§6.2,</w:t>
      </w:r>
      <w:r>
        <w:t xml:space="preserve"> </w:t>
      </w:r>
      <w:r>
        <w:t xml:space="preserve">§8.3). The across-fold mean and median weight every fold equally. We</w:t>
      </w:r>
      <w:r>
        <w:t xml:space="preserve"> </w:t>
      </w:r>
      <w:r>
        <w:t xml:space="preserve">therefore report the across-fold median of R²_OOS as the headline</w:t>
      </w:r>
      <w:r>
        <w:t xml:space="preserve"> </w:t>
      </w:r>
      <w:r>
        <w:t xml:space="preserve">magnitude, with the across-fold mean and standard deviation and the</w:t>
      </w:r>
      <w:r>
        <w:t xml:space="preserve"> </w:t>
      </w:r>
      <w:r>
        <w:t xml:space="preserve">pooled value beside it, computed from the committed predictions by</w:t>
      </w:r>
      <w:r>
        <w:t xml:space="preserve"> </w:t>
      </w:r>
      <w:r>
        <w:rPr>
          <w:rStyle w:val="VerbatimChar"/>
        </w:rPr>
        <w:t xml:space="preserve">analysis/fold_aggregates.py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results/fold_aggregates_headline.csv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results/fold_aggregates_sweep.csv</w:t>
      </w:r>
      <w:r>
        <w:t xml:space="preserve">). Signs, counts and corrected</w:t>
      </w:r>
      <w:r>
        <w:t xml:space="preserve"> </w:t>
      </w:r>
      <w:r>
        <w:t xml:space="preserve">p-values, on which the paper’s claims rest, are reported under both. The</w:t>
      </w:r>
      <w:r>
        <w:t xml:space="preserve"> </w:t>
      </w:r>
      <w:r>
        <w:t xml:space="preserve">same fragility appears wherever a statistic is pooled over folds: the grid</w:t>
      </w:r>
      <w:r>
        <w:t xml:space="preserve"> </w:t>
      </w:r>
      <w:r>
        <w:t xml:space="preserve">analysis of §8.3, where one fold moved pooled R²_OOS by 0.09, and the one</w:t>
      </w:r>
      <w:r>
        <w:t xml:space="preserve"> </w:t>
      </w:r>
      <w:r>
        <w:t xml:space="preserve">directional hit that survives a within-model Holm correction in §6.2, whose</w:t>
      </w:r>
      <w:r>
        <w:t xml:space="preserve"> </w:t>
      </w:r>
      <w:r>
        <w:t xml:space="preserve">pooled edge of +2.1 points sits over a fold median of −0.7. We treat the</w:t>
      </w:r>
      <w:r>
        <w:t xml:space="preserve"> </w:t>
      </w:r>
      <w:r>
        <w:t xml:space="preserve">three as one recurring finding.</w:t>
      </w:r>
    </w:p>
    <w:p>
      <w:pPr>
        <w:pStyle w:val="BodyText"/>
      </w:pPr>
      <w:r>
        <w:rPr>
          <w:b/>
          <w:bCs/>
        </w:rPr>
        <w:t xml:space="preserve">Equal predictive accuracy.</w:t>
      </w:r>
      <w:r>
        <w:t xml:space="preserve"> </w:t>
      </w:r>
      <w:r>
        <w:t xml:space="preserve">Diebold-Mariano (1995) on squared errors,</w:t>
      </w:r>
      <w:r>
        <w:t xml:space="preserve"> </w:t>
      </w:r>
      <w:r>
        <w:t xml:space="preserve">each model against the zero-return baseline on exactly the days the two</w:t>
      </w:r>
      <w:r>
        <w:t xml:space="preserve"> </w:t>
      </w:r>
      <w:r>
        <w:t xml:space="preserve">share (</w:t>
      </w:r>
      <w:r>
        <w:rPr>
          <w:rStyle w:val="VerbatimChar"/>
        </w:rPr>
        <w:t xml:space="preserve">dm_table</w:t>
      </w:r>
      <w:r>
        <w:t xml:space="preserve">; the reference is</w:t>
      </w:r>
      <w:r>
        <w:t xml:space="preserve"> </w:t>
      </w:r>
      <w:r>
        <w:rPr>
          <w:rStyle w:val="VerbatimChar"/>
        </w:rPr>
        <w:t xml:space="preserve">Zero return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src/main.py</w:t>
      </w:r>
      <w:r>
        <w:t xml:space="preserve">). The</w:t>
      </w:r>
      <w:r>
        <w:t xml:space="preserve"> </w:t>
      </w:r>
      <w:r>
        <w:t xml:space="preserve">long-run variance uses Newey-West weights with truncation lag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− 1, which</w:t>
      </w:r>
      <w:r>
        <w:t xml:space="preserve"> </w:t>
      </w:r>
      <w:r>
        <w:t xml:space="preserve">for the one-step horizon used here is lag 0, so the statistic reduces to the</w:t>
      </w:r>
      <w:r>
        <w:t xml:space="preserve"> </w:t>
      </w:r>
      <w:r>
        <w:t xml:space="preserve">mean loss differential over its plain standard error (</w:t>
      </w:r>
      <w:r>
        <w:rPr>
          <w:rStyle w:val="VerbatimChar"/>
        </w:rPr>
        <w:t xml:space="preserve">diebold_mariano</w:t>
      </w:r>
      <w:r>
        <w:t xml:space="preserve">).</w:t>
      </w:r>
      <w:r>
        <w:t xml:space="preserve"> </w:t>
      </w:r>
      <w:r>
        <w:t xml:space="preserve">The VIX-gating comparison of §5.5 uses the same test between the two</w:t>
      </w:r>
      <w:r>
        <w:t xml:space="preserve"> </w:t>
      </w:r>
      <w:r>
        <w:t xml:space="preserve">meta-learner variants.</w:t>
      </w:r>
    </w:p>
    <w:p>
      <w:pPr>
        <w:pStyle w:val="BodyText"/>
      </w:pPr>
      <w:r>
        <w:rPr>
          <w:b/>
          <w:bCs/>
        </w:rPr>
        <w:t xml:space="preserve">Economics.</w:t>
      </w:r>
      <w:r>
        <w:t xml:space="preserve"> </w:t>
      </w:r>
      <w:r>
        <w:t xml:space="preserve">Each model is traded as a long/flat rule, long the next day</w:t>
      </w:r>
      <w:r>
        <w:t xml:space="preserve"> </w:t>
      </w:r>
      <w:r>
        <w:t xml:space="preserve">when</w:t>
      </w:r>
      <w:r>
        <w:t xml:space="preserve"> </w:t>
      </w:r>
      <w:r>
        <w:rPr>
          <w:i/>
          <w:iCs/>
        </w:rPr>
        <w:t xml:space="preserve">ŷ</w:t>
      </w:r>
      <w:r>
        <w:t xml:space="preserve"> </w:t>
      </w:r>
      <w:r>
        <w:t xml:space="preserve">&gt; 0 and flat otherwise, and compared with buy-and-hold on the same</w:t>
      </w:r>
      <w:r>
        <w:t xml:space="preserve"> </w:t>
      </w:r>
      <w:r>
        <w:t xml:space="preserve">days (</w:t>
      </w:r>
      <w:r>
        <w:rPr>
          <w:rStyle w:val="VerbatimChar"/>
        </w:rPr>
        <w:t xml:space="preserve">positions_from_predictions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backtest</w:t>
      </w:r>
      <w:r>
        <w:t xml:space="preserve">). Log returns are converted to</w:t>
      </w:r>
      <w:r>
        <w:t xml:space="preserve"> </w:t>
      </w:r>
      <w:r>
        <w:t xml:space="preserve">simple returns before compounding. Transaction cost is 7.5 basis points per</w:t>
      </w:r>
      <w:r>
        <w:t xml:space="preserve"> </w:t>
      </w:r>
      <w:r>
        <w:t xml:space="preserve">round trip, charged as half that per unit of turnover, turnover being the</w:t>
      </w:r>
      <w:r>
        <w:t xml:space="preserve"> </w:t>
      </w:r>
      <w:r>
        <w:t xml:space="preserve">absolute change in position (</w:t>
      </w:r>
      <w:r>
        <w:rPr>
          <w:rStyle w:val="VerbatimChar"/>
        </w:rPr>
        <w:t xml:space="preserve">DEFAULT_COST_BPS</w:t>
      </w:r>
      <w:r>
        <w:t xml:space="preserve">); a stress grid re-runs the</w:t>
      </w:r>
      <w:r>
        <w:t xml:space="preserve"> </w:t>
      </w:r>
      <w:r>
        <w:t xml:space="preserve">tree at 0, 7.5 and 10 bps with and without a one-day execution lag, the lag</w:t>
      </w:r>
      <w:r>
        <w:t xml:space="preserve"> </w:t>
      </w:r>
      <w:r>
        <w:t xml:space="preserve">shifting each position one day later (</w:t>
      </w:r>
      <w:r>
        <w:rPr>
          <w:rStyle w:val="VerbatimChar"/>
        </w:rPr>
        <w:t xml:space="preserve">stress_alpha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execution_lag</w:t>
      </w:r>
      <w:r>
        <w:t xml:space="preserve">;</w:t>
      </w:r>
      <w:r>
        <w:t xml:space="preserve"> </w:t>
      </w:r>
      <w:r>
        <w:rPr>
          <w:rStyle w:val="VerbatimChar"/>
        </w:rPr>
        <w:t xml:space="preserve">analysis/alpha_correction_and_window.py</w:t>
      </w:r>
      <w:r>
        <w:t xml:space="preserve">). Reported quantities: net and</w:t>
      </w:r>
      <w:r>
        <w:t xml:space="preserve"> </w:t>
      </w:r>
      <w:r>
        <w:t xml:space="preserve">gross annualised Sharpe ratio, zero risk-free rate, √252 scaling, sample</w:t>
      </w:r>
      <w:r>
        <w:t xml:space="preserve"> </w:t>
      </w:r>
      <w:r>
        <w:t xml:space="preserve">standard deviation (</w:t>
      </w:r>
      <w:r>
        <w:rPr>
          <w:rStyle w:val="VerbatimChar"/>
        </w:rPr>
        <w:t xml:space="preserve">_sharpe</w:t>
      </w:r>
      <w:r>
        <w:t xml:space="preserve">); average exposure, the fraction of days long;</w:t>
      </w:r>
      <w:r>
        <w:t xml:space="preserve"> </w:t>
      </w:r>
      <w:r>
        <w:t xml:space="preserve">annualised turnover; and the break-even round-trip cost</w:t>
      </w:r>
      <w:r>
        <w:t xml:space="preserve"> </w:t>
      </w:r>
      <w:r>
        <w:t xml:space="preserve">2·10⁴·mean(gross return)/mean(turnover), shown only when annualised turnover</w:t>
      </w:r>
      <w:r>
        <w:t xml:space="preserve"> </w:t>
      </w:r>
      <w:r>
        <w:t xml:space="preserve">is at least 5 because below that it divides by nothing</w:t>
      </w:r>
      <w:r>
        <w:t xml:space="preserve"> </w:t>
      </w:r>
      <w:r>
        <w:t xml:space="preserve">(</w:t>
      </w:r>
      <w:r>
        <w:rPr>
          <w:rStyle w:val="VerbatimChar"/>
        </w:rPr>
        <w:t xml:space="preserve">breakeven_cost_bps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MIN_TURNOVER_FOR_BREAKEVEN</w:t>
      </w:r>
      <w:r>
        <w:t xml:space="preserve">). Skill is separated</w:t>
      </w:r>
      <w:r>
        <w:t xml:space="preserve"> </w:t>
      </w:r>
      <w:r>
        <w:t xml:space="preserve">from exposure by regressing the strategy’s daily returns on buy-and-hold’s,</w:t>
      </w:r>
      <w:r>
        <w:t xml:space="preserve"> </w:t>
      </w:r>
      <w:r>
        <w:rPr>
          <w:i/>
          <w:iCs/>
        </w:rPr>
        <w:t xml:space="preserve">r</w:t>
      </w:r>
      <w:r>
        <w:t xml:space="preserve">ₛ = α + β·</w:t>
      </w:r>
      <w:r>
        <w:rPr>
          <w:i/>
          <w:iCs/>
        </w:rPr>
        <w:t xml:space="preserve">r</w:t>
      </w:r>
      <w:r>
        <w:t xml:space="preserve">ₘ +</w:t>
      </w:r>
      <w:r>
        <w:t xml:space="preserve"> </w:t>
      </w:r>
      <w:r>
        <w:rPr>
          <w:i/>
          <w:iCs/>
        </w:rPr>
        <w:t xml:space="preserve">e</w:t>
      </w:r>
      <w:r>
        <w:t xml:space="preserve">; α is annualised by 252 and its t-statistic uses plain</w:t>
      </w:r>
      <w:r>
        <w:t xml:space="preserve"> </w:t>
      </w:r>
      <w:r>
        <w:t xml:space="preserve">OLS standard errors, not a HAC estimator, and should be read as indicative</w:t>
      </w:r>
      <w:r>
        <w:t xml:space="preserve"> </w:t>
      </w:r>
      <w:r>
        <w:t xml:space="preserve">(</w:t>
      </w:r>
      <w:r>
        <w:rPr>
          <w:rStyle w:val="VerbatimChar"/>
        </w:rPr>
        <w:t xml:space="preserve">market_adjusted</w:t>
      </w:r>
      <w:r>
        <w:t xml:space="preserve">). Because eleven strategies are tested for alpha on the same</w:t>
      </w:r>
      <w:r>
        <w:t xml:space="preserve"> </w:t>
      </w:r>
      <w:r>
        <w:t xml:space="preserve">asset (buy-and-hold is the market and the never-trading zero-return rule has</w:t>
      </w:r>
      <w:r>
        <w:t xml:space="preserve"> </w:t>
      </w:r>
      <w:r>
        <w:t xml:space="preserve">no alpha to test; README §3.4), the p-values are corrected by the</w:t>
      </w:r>
      <w:r>
        <w:t xml:space="preserve"> </w:t>
      </w:r>
      <w:r>
        <w:t xml:space="preserve">Holm-Bonferroni step-down</w:t>
      </w:r>
      <w:r>
        <w:t xml:space="preserve"> </w:t>
      </w:r>
      <w:r>
        <w:t xml:space="preserve">procedure, which controls the family-wise error rate without assuming</w:t>
      </w:r>
      <w:r>
        <w:t xml:space="preserve"> </w:t>
      </w:r>
      <w:r>
        <w:t xml:space="preserve">independence (</w:t>
      </w:r>
      <w:r>
        <w:rPr>
          <w:rStyle w:val="VerbatimChar"/>
        </w:rPr>
        <w:t xml:space="preserve">holm_bonferroni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Distribution shift.</w:t>
      </w:r>
      <w:r>
        <w:t xml:space="preserve"> </w:t>
      </w:r>
      <w:r>
        <w:t xml:space="preserve">For every fold of every ticker, a two-sample</w:t>
      </w:r>
      <w:r>
        <w:t xml:space="preserve"> </w:t>
      </w:r>
      <w:r>
        <w:t xml:space="preserve">Kolmogorov-Smirnov test between the training and the test return</w:t>
      </w:r>
      <w:r>
        <w:t xml:space="preserve"> </w:t>
      </w:r>
      <w:r>
        <w:t xml:space="preserve">distributions, its 5% rejection flag, and the fraction of test returns</w:t>
      </w:r>
      <w:r>
        <w:t xml:space="preserve"> </w:t>
      </w:r>
      <w:r>
        <w:t xml:space="preserve">outside the training range (</w:t>
      </w:r>
      <w:r>
        <w:rPr>
          <w:rStyle w:val="VerbatimChar"/>
        </w:rPr>
        <w:t xml:space="preserve">src/experiments.py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fold_return_diagnostics</w:t>
      </w:r>
      <w:r>
        <w:t xml:space="preserve">;</w:t>
      </w:r>
      <w:r>
        <w:t xml:space="preserve"> </w:t>
      </w:r>
      <w:r>
        <w:rPr>
          <w:rStyle w:val="VerbatimChar"/>
        </w:rPr>
        <w:t xml:space="preserve">results/fold_diagnostics.csv</w:t>
      </w:r>
      <w:r>
        <w:t xml:space="preserve">, 357 rows). This is a diagnostic of how much</w:t>
      </w:r>
      <w:r>
        <w:t xml:space="preserve"> </w:t>
      </w:r>
      <w:r>
        <w:t xml:space="preserve">any model could have learned that still applied, and it is used in §6.4 to</w:t>
      </w:r>
      <w:r>
        <w:t xml:space="preserve"> </w:t>
      </w:r>
      <w:r>
        <w:t xml:space="preserve">explain the magnitude of the error, not its sign.</w:t>
      </w:r>
    </w:p>
    <w:bookmarkStart w:id="30" w:name="artifacts-cited-in-this-section"/>
    <w:p>
      <w:pPr>
        <w:pStyle w:val="Heading3"/>
      </w:pPr>
      <w:r>
        <w:t xml:space="preserve">Artifacts cited in this section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sources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docs/frozen_aapl_raw.csv</w:t>
            </w:r>
          </w:p>
        </w:tc>
        <w:tc>
          <w:tcPr/>
          <w:p>
            <w:pPr>
              <w:pStyle w:val="Compact"/>
            </w:pPr>
            <w:r>
              <w:t xml:space="preserve">the headline series: rows, span, columns; row counts after engineering (with</w:t>
            </w:r>
            <w:r>
              <w:t xml:space="preserve"> </w:t>
            </w:r>
            <w:r>
              <w:rPr>
                <w:rStyle w:val="VerbatimChar"/>
              </w:rPr>
              <w:t xml:space="preserve">src/dataset.py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results/headline/AAPL__frozen__seed42.parquet</w:t>
            </w:r>
          </w:p>
        </w:tc>
        <w:tc>
          <w:tcPr/>
          <w:p>
            <w:pPr>
              <w:pStyle w:val="Compact"/>
            </w:pPr>
            <w:r>
              <w:t xml:space="preserve">the twelve headline fold boundaries; the 2520-day meta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results/predictions/</w:t>
            </w:r>
          </w:p>
        </w:tc>
        <w:tc>
          <w:tcPr/>
          <w:p>
            <w:pPr>
              <w:pStyle w:val="Compact"/>
            </w:pPr>
            <w:r>
              <w:t xml:space="preserve">sweep coverage: 30 tickers, which carry ten models and which six, first and last forecast days, fold 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results/fold_diagnostics.csv</w:t>
            </w:r>
          </w:p>
        </w:tc>
        <w:tc>
          <w:tcPr/>
          <w:p>
            <w:pPr>
              <w:pStyle w:val="Compact"/>
            </w:pPr>
            <w:r>
              <w:t xml:space="preserve">sweep fold sizes; the 357 fold-ticker pairs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results/seeds/</w:t>
            </w:r>
          </w:p>
        </w:tc>
        <w:tc>
          <w:tcPr/>
          <w:p>
            <w:pPr>
              <w:pStyle w:val="Compact"/>
            </w:pPr>
            <w:r>
              <w:t xml:space="preserve">the seed study’s models, seeds and folds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results/AAPL__frozen__seed42_meta_fits.csv</w:t>
            </w:r>
          </w:p>
        </w:tc>
        <w:tc>
          <w:tcPr/>
          <w:p>
            <w:pPr>
              <w:pStyle w:val="Compact"/>
            </w:pPr>
            <w:r>
              <w:t xml:space="preserve">the ridge penalty, intercept and coefficients the meta-learner fitted in each fold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requirements-lock.txt</w:t>
            </w:r>
          </w:p>
        </w:tc>
        <w:tc>
          <w:tcPr/>
          <w:p>
            <w:pPr>
              <w:pStyle w:val="Compact"/>
            </w:pPr>
            <w:r>
              <w:t xml:space="preserve">library versions of the environment behind the committed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tests/fixtures/aapl_raw.csv</w:t>
            </w:r>
          </w:p>
        </w:tc>
        <w:tc>
          <w:tcPr/>
          <w:p>
            <w:pPr>
              <w:pStyle w:val="Compact"/>
            </w:pPr>
            <w:r>
              <w:t xml:space="preserve">the fixture: rows, span; nine folds and 420 days under 400/60/60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src/fetch_data.py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src/dataset.py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src/contracts.py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src/walk_forward.py</w:t>
            </w:r>
          </w:p>
        </w:tc>
        <w:tc>
          <w:tcPr/>
          <w:p>
            <w:pPr>
              <w:pStyle w:val="Compact"/>
            </w:pPr>
            <w:r>
              <w:t xml:space="preserve">data source, features, contract, splitter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src/tree_model.py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src/lstm_model.py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src/transformer_model.py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src/meta_ensemble.py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src/model_utils.py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src/baselines.py</w:t>
            </w:r>
          </w:p>
        </w:tc>
        <w:tc>
          <w:tcPr/>
          <w:p>
            <w:pPr>
              <w:pStyle w:val="Compact"/>
            </w:pPr>
            <w:r>
              <w:t xml:space="preserve">every model and baseline setting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src/evaluate.py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src/backtest.py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src/experiments.py</w:t>
            </w:r>
          </w:p>
        </w:tc>
        <w:tc>
          <w:tcPr/>
          <w:p>
            <w:pPr>
              <w:pStyle w:val="Compact"/>
            </w:pPr>
            <w:r>
              <w:t xml:space="preserve">every metric 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src/fetch_universe.py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seed_study.py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analysis/ridge_grid_and_tree.py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analysis/alpha_correction_and_window.py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analysis/make_figures.py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analysis/persist_meta_fits.py</w:t>
            </w:r>
          </w:p>
        </w:tc>
        <w:tc>
          <w:tcPr/>
          <w:p>
            <w:pPr>
              <w:pStyle w:val="Compact"/>
            </w:pPr>
            <w:r>
              <w:t xml:space="preserve">defaults, fetch window, seed study, fixture configuration, grid offset, meta-fit persistence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tests/test_leakage.py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tests/test_leakage_mutations.py</w:t>
            </w:r>
          </w:p>
        </w:tc>
        <w:tc>
          <w:tcPr/>
          <w:p>
            <w:pPr>
              <w:pStyle w:val="Compact"/>
            </w:pPr>
            <w:r>
              <w:t xml:space="preserve">truncation points, correlation bound, the six injected leaks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§3.1, §6, §7, §8, §9</w:t>
            </w:r>
          </w:p>
        </w:tc>
        <w:tc>
          <w:tcPr/>
          <w:p>
            <w:pPr>
              <w:pStyle w:val="Compact"/>
            </w:pPr>
            <w:r>
              <w:t xml:space="preserve">common window dates, contract test, observed maximum correlation, test count, limitations, SHA-256 and runtime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REFACTOR_PLAN.md</w:t>
            </w:r>
            <w:r>
              <w:t xml:space="preserve"> </w:t>
            </w:r>
            <w:r>
              <w:t xml:space="preserve">§1</w:t>
            </w:r>
          </w:p>
        </w:tc>
        <w:tc>
          <w:tcPr/>
          <w:p>
            <w:pPr>
              <w:pStyle w:val="Compact"/>
            </w:pPr>
            <w:r>
              <w:t xml:space="preserve">the row contract, reproduced</w:t>
            </w:r>
          </w:p>
        </w:tc>
      </w:tr>
    </w:tbl>
    <w:bookmarkEnd w:id="30"/>
    <w:bookmarkEnd w:id="31"/>
    <w:bookmarkEnd w:id="32"/>
    <w:bookmarkStart w:id="44" w:name="results"/>
    <w:p>
      <w:pPr>
        <w:pStyle w:val="Heading1"/>
      </w:pPr>
      <w:r>
        <w:t xml:space="preserve">6. Results</w:t>
      </w:r>
    </w:p>
    <w:p>
      <w:pPr>
        <w:pStyle w:val="FirstParagraph"/>
      </w:pPr>
      <w:r>
        <w:t xml:space="preserve">Every number in this section was read from a committed file in the</w:t>
      </w:r>
      <w:r>
        <w:t xml:space="preserve"> </w:t>
      </w:r>
      <w:r>
        <w:t xml:space="preserve">repository at the results commit recorded in §9.1 (results tagged</w:t>
      </w:r>
      <w:r>
        <w:t xml:space="preserve"> </w:t>
      </w:r>
      <w:r>
        <w:rPr>
          <w:rStyle w:val="VerbatimChar"/>
        </w:rPr>
        <w:t xml:space="preserve">v1.0-results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3fa7f8b</w:t>
      </w:r>
      <w:r>
        <w:t xml:space="preserve">) or recomputed from committed predictions with the committed</w:t>
      </w:r>
      <w:r>
        <w:t xml:space="preserve"> </w:t>
      </w:r>
      <w:r>
        <w:t xml:space="preserve">evaluation code, and the source is named beside it.</w:t>
      </w:r>
    </w:p>
    <w:bookmarkStart w:id="33" w:name="the-beforeafter-on-identical-data"/>
    <w:p>
      <w:pPr>
        <w:pStyle w:val="Heading2"/>
      </w:pPr>
      <w:r>
        <w:t xml:space="preserve">6.1 The before/after on identical data</w:t>
      </w:r>
    </w:p>
    <w:p>
      <w:pPr>
        <w:pStyle w:val="FirstParagraph"/>
      </w:pPr>
      <w:r>
        <w:t xml:space="preserve">Table 1 reports the headline configuration of §5.4: AAPL on the frozen file</w:t>
      </w:r>
      <w:r>
        <w:t xml:space="preserve"> </w:t>
      </w:r>
      <w:r>
        <w:rPr>
          <w:rStyle w:val="VerbatimChar"/>
        </w:rPr>
        <w:t xml:space="preserve">docs/frozen_aapl_raw.csv</w:t>
      </w:r>
      <w:r>
        <w:t xml:space="preserve">, twelve expanding folds, and every model scored</w:t>
      </w:r>
      <w:r>
        <w:t xml:space="preserve"> </w:t>
      </w:r>
      <w:r>
        <w:t xml:space="preserve">on the common evaluation window of 2520 forecast days from 2016-05-27 to</w:t>
      </w:r>
      <w:r>
        <w:t xml:space="preserve"> </w:t>
      </w:r>
      <w:r>
        <w:t xml:space="preserve">2026-06-05 (</w:t>
      </w:r>
      <w:r>
        <w:rPr>
          <w:rStyle w:val="VerbatimChar"/>
        </w:rPr>
        <w:t xml:space="preserve">docs/baseline_after_refactor.csv</w:t>
      </w:r>
      <w:r>
        <w:t xml:space="preserve">; README §3.1). Directional</w:t>
      </w:r>
      <w:r>
        <w:t xml:space="preserve"> </w:t>
      </w:r>
      <w:r>
        <w:t xml:space="preserve">accuracy excludes the 7.0% of days on which the realised return was within</w:t>
      </w:r>
      <w:r>
        <w:t xml:space="preserve"> </w:t>
      </w:r>
      <w:r>
        <w:t xml:space="preserve">10 basis points of zero, identically for every row. For the magnitude we</w:t>
      </w:r>
      <w:r>
        <w:t xml:space="preserve"> </w:t>
      </w:r>
      <w:r>
        <w:t xml:space="preserve">report three aggregations of the same per-fold R²_OOS series. The pooled</w:t>
      </w:r>
      <w:r>
        <w:t xml:space="preserve"> </w:t>
      </w:r>
      <w:r>
        <w:t xml:space="preserve">value is a ratio of summed squared errors and is dominated by the fold with</w:t>
      </w:r>
      <w:r>
        <w:t xml:space="preserve"> </w:t>
      </w:r>
      <w:r>
        <w:t xml:space="preserve">the largest errors (§5.7); the across-fold median is our headline; the mean</w:t>
      </w:r>
      <w:r>
        <w:t xml:space="preserve"> </w:t>
      </w:r>
      <w:r>
        <w:t xml:space="preserve">and its standard deviation show the spread across folds.</w:t>
      </w:r>
    </w:p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t xml:space="preserve">AAPL, return target, common window, seed 42, including the two</w:t>
      </w:r>
      <w:r>
        <w:t xml:space="preserve"> </w:t>
      </w:r>
      <w:r>
        <w:t xml:space="preserve">linear comparators of §5.5. The headline</w:t>
      </w:r>
      <w:r>
        <w:t xml:space="preserve"> </w:t>
      </w:r>
      <w:r>
        <w:t xml:space="preserve">magnitude is the across-fold median of R²_OOS over the ten common-window</w:t>
      </w:r>
      <w:r>
        <w:t xml:space="preserve"> </w:t>
      </w:r>
      <w:r>
        <w:t xml:space="preserve">folds; the across-fold mean and standard deviation and the pooled value</w:t>
      </w:r>
      <w:r>
        <w:t xml:space="preserve"> </w:t>
      </w:r>
      <w:r>
        <w:t xml:space="preserve">are beside it (</w:t>
      </w:r>
      <w:r>
        <w:rPr>
          <w:rStyle w:val="VerbatimChar"/>
        </w:rPr>
        <w:t xml:space="preserve">results/fold_aggregates_headline.csv</w:t>
      </w:r>
      <w:r>
        <w:t xml:space="preserve">; §5.7 on why).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DA (%)</w:t>
            </w:r>
          </w:p>
        </w:tc>
        <w:tc>
          <w:tcPr/>
          <w:p>
            <w:pPr>
              <w:pStyle w:val="Compact"/>
            </w:pPr>
            <w:r>
              <w:t xml:space="preserve">Majority (%)</w:t>
            </w:r>
          </w:p>
        </w:tc>
        <w:tc>
          <w:tcPr/>
          <w:p>
            <w:pPr>
              <w:pStyle w:val="Compact"/>
            </w:pPr>
            <w:r>
              <w:t xml:space="preserve">DA − majority (pp)</w:t>
            </w:r>
          </w:p>
        </w:tc>
        <w:tc>
          <w:tcPr/>
          <w:p>
            <w:pPr>
              <w:pStyle w:val="Compact"/>
            </w:pPr>
            <w:r>
              <w:t xml:space="preserve">PT p</w:t>
            </w:r>
          </w:p>
        </w:tc>
        <w:tc>
          <w:tcPr/>
          <w:p>
            <w:pPr>
              <w:pStyle w:val="Compact"/>
            </w:pPr>
            <w:r>
              <w:t xml:space="preserve">R²_OOS, fold median</w:t>
            </w:r>
          </w:p>
        </w:tc>
        <w:tc>
          <w:tcPr/>
          <w:p>
            <w:pPr>
              <w:pStyle w:val="Compact"/>
            </w:pPr>
            <w:r>
              <w:t xml:space="preserve">R²_OOS, fold mean ± sd</w:t>
            </w:r>
          </w:p>
        </w:tc>
        <w:tc>
          <w:tcPr/>
          <w:p>
            <w:pPr>
              <w:pStyle w:val="Compact"/>
            </w:pPr>
            <w:r>
              <w:t xml:space="preserve">R²_OOS, pooled</w:t>
            </w:r>
          </w:p>
        </w:tc>
        <w:tc>
          <w:tcPr/>
          <w:p>
            <w:pPr>
              <w:pStyle w:val="Compact"/>
            </w:pPr>
            <w:r>
              <w:t xml:space="preserve">RMSE (bps)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 Ensemble</w:t>
            </w:r>
          </w:p>
        </w:tc>
        <w:tc>
          <w:tcPr/>
          <w:p>
            <w:pPr>
              <w:pStyle w:val="Compact"/>
            </w:pPr>
            <w:r>
              <w:t xml:space="preserve">52.82</w:t>
            </w:r>
          </w:p>
        </w:tc>
        <w:tc>
          <w:tcPr/>
          <w:p>
            <w:pPr>
              <w:pStyle w:val="Compact"/>
            </w:pPr>
            <w:r>
              <w:t xml:space="preserve">54.01</w:t>
            </w:r>
          </w:p>
        </w:tc>
        <w:tc>
          <w:tcPr/>
          <w:p>
            <w:pPr>
              <w:pStyle w:val="Compact"/>
            </w:pPr>
            <w:r>
              <w:t xml:space="preserve">−1.19</w:t>
            </w:r>
          </w:p>
        </w:tc>
        <w:tc>
          <w:tcPr/>
          <w:p>
            <w:pPr>
              <w:pStyle w:val="Compact"/>
            </w:pPr>
            <w:r>
              <w:t xml:space="preserve">0.0586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−0.0081</w:t>
            </w:r>
          </w:p>
        </w:tc>
        <w:tc>
          <w:tcPr/>
          <w:p>
            <w:pPr>
              <w:pStyle w:val="Compact"/>
            </w:pPr>
            <w:r>
              <w:t xml:space="preserve">−0.0152 ± 0.0326</w:t>
            </w:r>
          </w:p>
        </w:tc>
        <w:tc>
          <w:tcPr/>
          <w:p>
            <w:pPr>
              <w:pStyle w:val="Compact"/>
            </w:pPr>
            <w:r>
              <w:t xml:space="preserve">−0.02037</w:t>
            </w:r>
          </w:p>
        </w:tc>
        <w:tc>
          <w:tcPr/>
          <w:p>
            <w:pPr>
              <w:pStyle w:val="Compact"/>
            </w:pPr>
            <w:r>
              <w:t xml:space="preserve">183.4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BiLSTM ᵃ</w:t>
            </w:r>
          </w:p>
        </w:tc>
        <w:tc>
          <w:tcPr/>
          <w:p>
            <w:pPr>
              <w:pStyle w:val="Compact"/>
            </w:pPr>
            <w:r>
              <w:t xml:space="preserve">52.47</w:t>
            </w:r>
          </w:p>
        </w:tc>
        <w:tc>
          <w:tcPr/>
          <w:p>
            <w:pPr>
              <w:pStyle w:val="Compact"/>
            </w:pPr>
            <w:r>
              <w:t xml:space="preserve">54.01</w:t>
            </w:r>
          </w:p>
        </w:tc>
        <w:tc>
          <w:tcPr/>
          <w:p>
            <w:pPr>
              <w:pStyle w:val="Compact"/>
            </w:pPr>
            <w:r>
              <w:t xml:space="preserve">−1.54</w:t>
            </w:r>
          </w:p>
        </w:tc>
        <w:tc>
          <w:tcPr/>
          <w:p>
            <w:pPr>
              <w:pStyle w:val="Compact"/>
            </w:pPr>
            <w:r>
              <w:t xml:space="preserve">0.7159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−0.0009</w:t>
            </w:r>
          </w:p>
        </w:tc>
        <w:tc>
          <w:tcPr/>
          <w:p>
            <w:pPr>
              <w:pStyle w:val="Compact"/>
            </w:pPr>
            <w:r>
              <w:t xml:space="preserve">−0.0043 ± 0.0113</w:t>
            </w:r>
          </w:p>
        </w:tc>
        <w:tc>
          <w:tcPr/>
          <w:p>
            <w:pPr>
              <w:pStyle w:val="Compact"/>
            </w:pPr>
            <w:r>
              <w:t xml:space="preserve">−0.00499</w:t>
            </w:r>
          </w:p>
        </w:tc>
        <w:tc>
          <w:tcPr/>
          <w:p>
            <w:pPr>
              <w:pStyle w:val="Compact"/>
            </w:pPr>
            <w:r>
              <w:t xml:space="preserve">182.0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 ᵃ</w:t>
            </w:r>
          </w:p>
        </w:tc>
        <w:tc>
          <w:tcPr/>
          <w:p>
            <w:pPr>
              <w:pStyle w:val="Compact"/>
            </w:pPr>
            <w:r>
              <w:t xml:space="preserve">52.60</w:t>
            </w:r>
          </w:p>
        </w:tc>
        <w:tc>
          <w:tcPr/>
          <w:p>
            <w:pPr>
              <w:pStyle w:val="Compact"/>
            </w:pPr>
            <w:r>
              <w:t xml:space="preserve">54.01</w:t>
            </w:r>
          </w:p>
        </w:tc>
        <w:tc>
          <w:tcPr/>
          <w:p>
            <w:pPr>
              <w:pStyle w:val="Compact"/>
            </w:pPr>
            <w:r>
              <w:t xml:space="preserve">−1.41</w:t>
            </w:r>
          </w:p>
        </w:tc>
        <w:tc>
          <w:tcPr/>
          <w:p>
            <w:pPr>
              <w:pStyle w:val="Compact"/>
            </w:pPr>
            <w:r>
              <w:t xml:space="preserve">0.7065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−0.0003</w:t>
            </w:r>
          </w:p>
        </w:tc>
        <w:tc>
          <w:tcPr/>
          <w:p>
            <w:pPr>
              <w:pStyle w:val="Compact"/>
            </w:pPr>
            <w:r>
              <w:t xml:space="preserve">+0.0011 ± 0.0074</w:t>
            </w:r>
          </w:p>
        </w:tc>
        <w:tc>
          <w:tcPr/>
          <w:p>
            <w:pPr>
              <w:pStyle w:val="Compact"/>
            </w:pPr>
            <w:r>
              <w:t xml:space="preserve">+0.00102</w:t>
            </w:r>
          </w:p>
        </w:tc>
        <w:tc>
          <w:tcPr/>
          <w:p>
            <w:pPr>
              <w:pStyle w:val="Compact"/>
            </w:pPr>
            <w:r>
              <w:t xml:space="preserve">181.5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(returns)</w:t>
            </w:r>
          </w:p>
        </w:tc>
        <w:tc>
          <w:tcPr/>
          <w:p>
            <w:pPr>
              <w:pStyle w:val="Compact"/>
            </w:pPr>
            <w:r>
              <w:t xml:space="preserve">53.28</w:t>
            </w:r>
          </w:p>
        </w:tc>
        <w:tc>
          <w:tcPr/>
          <w:p>
            <w:pPr>
              <w:pStyle w:val="Compact"/>
            </w:pPr>
            <w:r>
              <w:t xml:space="preserve">54.01</w:t>
            </w:r>
          </w:p>
        </w:tc>
        <w:tc>
          <w:tcPr/>
          <w:p>
            <w:pPr>
              <w:pStyle w:val="Compact"/>
            </w:pPr>
            <w:r>
              <w:t xml:space="preserve">−0.73</w:t>
            </w:r>
          </w:p>
        </w:tc>
        <w:tc>
          <w:tcPr/>
          <w:p>
            <w:pPr>
              <w:pStyle w:val="Compact"/>
            </w:pPr>
            <w:r>
              <w:t xml:space="preserve">0.2698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+0.0004 ± 0.0033</w:t>
            </w:r>
          </w:p>
        </w:tc>
        <w:tc>
          <w:tcPr/>
          <w:p>
            <w:pPr>
              <w:pStyle w:val="Compact"/>
            </w:pPr>
            <w:r>
              <w:t xml:space="preserve">+0.00124</w:t>
            </w:r>
          </w:p>
        </w:tc>
        <w:tc>
          <w:tcPr/>
          <w:p>
            <w:pPr>
              <w:pStyle w:val="Compact"/>
            </w:pPr>
            <w:r>
              <w:t xml:space="preserve">181.5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(direction)</w:t>
            </w:r>
          </w:p>
        </w:tc>
        <w:tc>
          <w:tcPr/>
          <w:p>
            <w:pPr>
              <w:pStyle w:val="Compact"/>
            </w:pPr>
            <w:r>
              <w:t xml:space="preserve">53.88</w:t>
            </w:r>
          </w:p>
        </w:tc>
        <w:tc>
          <w:tcPr/>
          <w:p>
            <w:pPr>
              <w:pStyle w:val="Compact"/>
            </w:pPr>
            <w:r>
              <w:t xml:space="preserve">54.01</w:t>
            </w:r>
          </w:p>
        </w:tc>
        <w:tc>
          <w:tcPr/>
          <w:p>
            <w:pPr>
              <w:pStyle w:val="Compact"/>
            </w:pPr>
            <w:r>
              <w:t xml:space="preserve">−0.13</w:t>
            </w:r>
          </w:p>
        </w:tc>
        <w:tc>
          <w:tcPr/>
          <w:p>
            <w:pPr>
              <w:pStyle w:val="Compact"/>
            </w:pPr>
            <w:r>
              <w:t xml:space="preserve">0.5217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−0.0004</w:t>
            </w:r>
          </w:p>
        </w:tc>
        <w:tc>
          <w:tcPr/>
          <w:p>
            <w:pPr>
              <w:pStyle w:val="Compact"/>
            </w:pPr>
            <w:r>
              <w:t xml:space="preserve">−0.0008 ± 0.0027</w:t>
            </w:r>
          </w:p>
        </w:tc>
        <w:tc>
          <w:tcPr/>
          <w:p>
            <w:pPr>
              <w:pStyle w:val="Compact"/>
            </w:pPr>
            <w:r>
              <w:t xml:space="preserve">−0.00027</w:t>
            </w:r>
          </w:p>
        </w:tc>
        <w:tc>
          <w:tcPr/>
          <w:p>
            <w:pPr>
              <w:pStyle w:val="Compact"/>
            </w:pPr>
            <w:r>
              <w:t xml:space="preserve">181.6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meta (+VIX) ᵇ</w:t>
            </w:r>
          </w:p>
        </w:tc>
        <w:tc>
          <w:tcPr/>
          <w:p>
            <w:pPr>
              <w:pStyle w:val="Compact"/>
            </w:pPr>
            <w:r>
              <w:t xml:space="preserve">52.65</w:t>
            </w:r>
          </w:p>
        </w:tc>
        <w:tc>
          <w:tcPr/>
          <w:p>
            <w:pPr>
              <w:pStyle w:val="Compact"/>
            </w:pPr>
            <w:r>
              <w:t xml:space="preserve">54.01</w:t>
            </w:r>
          </w:p>
        </w:tc>
        <w:tc>
          <w:tcPr/>
          <w:p>
            <w:pPr>
              <w:pStyle w:val="Compact"/>
            </w:pPr>
            <w:r>
              <w:t xml:space="preserve">−1.37</w:t>
            </w:r>
          </w:p>
        </w:tc>
        <w:tc>
          <w:tcPr/>
          <w:p>
            <w:pPr>
              <w:pStyle w:val="Compact"/>
            </w:pPr>
            <w:r>
              <w:t xml:space="preserve">0.7480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+0.0011</w:t>
            </w:r>
          </w:p>
        </w:tc>
        <w:tc>
          <w:tcPr/>
          <w:p>
            <w:pPr>
              <w:pStyle w:val="Compact"/>
            </w:pPr>
            <w:r>
              <w:t xml:space="preserve">−0.0022 ± 0.0109</w:t>
            </w:r>
          </w:p>
        </w:tc>
        <w:tc>
          <w:tcPr/>
          <w:p>
            <w:pPr>
              <w:pStyle w:val="Compact"/>
            </w:pPr>
            <w:r>
              <w:t xml:space="preserve">−0.00029</w:t>
            </w:r>
          </w:p>
        </w:tc>
        <w:tc>
          <w:tcPr/>
          <w:p>
            <w:pPr>
              <w:pStyle w:val="Compact"/>
            </w:pPr>
            <w:r>
              <w:t xml:space="preserve">181.6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meta (no VIX) ᵇ</w:t>
            </w:r>
          </w:p>
        </w:tc>
        <w:tc>
          <w:tcPr/>
          <w:p>
            <w:pPr>
              <w:pStyle w:val="Compact"/>
            </w:pPr>
            <w:r>
              <w:t xml:space="preserve">52.30</w:t>
            </w:r>
          </w:p>
        </w:tc>
        <w:tc>
          <w:tcPr/>
          <w:p>
            <w:pPr>
              <w:pStyle w:val="Compact"/>
            </w:pPr>
            <w:r>
              <w:t xml:space="preserve">54.01</w:t>
            </w:r>
          </w:p>
        </w:tc>
        <w:tc>
          <w:tcPr/>
          <w:p>
            <w:pPr>
              <w:pStyle w:val="Compact"/>
            </w:pPr>
            <w:r>
              <w:t xml:space="preserve">−1.71</w:t>
            </w:r>
          </w:p>
        </w:tc>
        <w:tc>
          <w:tcPr/>
          <w:p>
            <w:pPr>
              <w:pStyle w:val="Compact"/>
            </w:pPr>
            <w:r>
              <w:t xml:space="preserve">0.5926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+0.0010</w:t>
            </w:r>
          </w:p>
        </w:tc>
        <w:tc>
          <w:tcPr/>
          <w:p>
            <w:pPr>
              <w:pStyle w:val="Compact"/>
            </w:pPr>
            <w:r>
              <w:t xml:space="preserve">−0.0016 ± 0.0120</w:t>
            </w:r>
          </w:p>
        </w:tc>
        <w:tc>
          <w:tcPr/>
          <w:p>
            <w:pPr>
              <w:pStyle w:val="Compact"/>
            </w:pPr>
            <w:r>
              <w:t xml:space="preserve">−0.00197</w:t>
            </w:r>
          </w:p>
        </w:tc>
        <w:tc>
          <w:tcPr/>
          <w:p>
            <w:pPr>
              <w:pStyle w:val="Compact"/>
            </w:pPr>
            <w:r>
              <w:t xml:space="preserve">181.8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 return</w:t>
            </w:r>
          </w:p>
        </w:tc>
        <w:tc>
          <w:tcPr/>
          <w:p>
            <w:pPr>
              <w:pStyle w:val="Compact"/>
            </w:pPr>
            <w:r>
              <w:t xml:space="preserve">45.99</w:t>
            </w:r>
          </w:p>
        </w:tc>
        <w:tc>
          <w:tcPr/>
          <w:p>
            <w:pPr>
              <w:pStyle w:val="Compact"/>
            </w:pPr>
            <w:r>
              <w:t xml:space="preserve">54.01</w:t>
            </w:r>
          </w:p>
        </w:tc>
        <w:tc>
          <w:tcPr/>
          <w:p>
            <w:pPr>
              <w:pStyle w:val="Compact"/>
            </w:pPr>
            <w:r>
              <w:t xml:space="preserve">−8.02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−0.0023</w:t>
            </w:r>
          </w:p>
        </w:tc>
        <w:tc>
          <w:tcPr/>
          <w:p>
            <w:pPr>
              <w:pStyle w:val="Compact"/>
            </w:pPr>
            <w:r>
              <w:t xml:space="preserve">−0.0037 ± 0.0063</w:t>
            </w:r>
          </w:p>
        </w:tc>
        <w:tc>
          <w:tcPr/>
          <w:p>
            <w:pPr>
              <w:pStyle w:val="Compact"/>
            </w:pPr>
            <w:r>
              <w:t xml:space="preserve">−0.00276</w:t>
            </w:r>
          </w:p>
        </w:tc>
        <w:tc>
          <w:tcPr/>
          <w:p>
            <w:pPr>
              <w:pStyle w:val="Compact"/>
            </w:pPr>
            <w:r>
              <w:t xml:space="preserve">181.8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mean</w:t>
            </w:r>
          </w:p>
        </w:tc>
        <w:tc>
          <w:tcPr/>
          <w:p>
            <w:pPr>
              <w:pStyle w:val="Compact"/>
            </w:pPr>
            <w:r>
              <w:t xml:space="preserve">54.01</w:t>
            </w:r>
          </w:p>
        </w:tc>
        <w:tc>
          <w:tcPr/>
          <w:p>
            <w:pPr>
              <w:pStyle w:val="Compact"/>
            </w:pPr>
            <w:r>
              <w:t xml:space="preserve">54.01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 ± 0.0000</w:t>
            </w:r>
          </w:p>
        </w:tc>
        <w:tc>
          <w:tcPr/>
          <w:p>
            <w:pPr>
              <w:pStyle w:val="Compact"/>
            </w:pPr>
            <w:r>
              <w:t xml:space="preserve">0.00000</w:t>
            </w:r>
          </w:p>
        </w:tc>
        <w:tc>
          <w:tcPr/>
          <w:p>
            <w:pPr>
              <w:pStyle w:val="Compact"/>
            </w:pPr>
            <w:r>
              <w:t xml:space="preserve">181.6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AR(1) returns</w:t>
            </w:r>
          </w:p>
        </w:tc>
        <w:tc>
          <w:tcPr/>
          <w:p>
            <w:pPr>
              <w:pStyle w:val="Compact"/>
            </w:pPr>
            <w:r>
              <w:t xml:space="preserve">53.71</w:t>
            </w:r>
          </w:p>
        </w:tc>
        <w:tc>
          <w:tcPr/>
          <w:p>
            <w:pPr>
              <w:pStyle w:val="Compact"/>
            </w:pPr>
            <w:r>
              <w:t xml:space="preserve">54.01</w:t>
            </w:r>
          </w:p>
        </w:tc>
        <w:tc>
          <w:tcPr/>
          <w:p>
            <w:pPr>
              <w:pStyle w:val="Compact"/>
            </w:pPr>
            <w:r>
              <w:t xml:space="preserve">−0.30</w:t>
            </w:r>
          </w:p>
        </w:tc>
        <w:tc>
          <w:tcPr/>
          <w:p>
            <w:pPr>
              <w:pStyle w:val="Compact"/>
            </w:pPr>
            <w:r>
              <w:t xml:space="preserve">0.2355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−0.0027</w:t>
            </w:r>
          </w:p>
        </w:tc>
        <w:tc>
          <w:tcPr/>
          <w:p>
            <w:pPr>
              <w:pStyle w:val="Compact"/>
            </w:pPr>
            <w:r>
              <w:t xml:space="preserve">−0.0028 ± 0.0063</w:t>
            </w:r>
          </w:p>
        </w:tc>
        <w:tc>
          <w:tcPr/>
          <w:p>
            <w:pPr>
              <w:pStyle w:val="Compact"/>
            </w:pPr>
            <w:r>
              <w:t xml:space="preserve">−0.00347</w:t>
            </w:r>
          </w:p>
        </w:tc>
        <w:tc>
          <w:tcPr/>
          <w:p>
            <w:pPr>
              <w:pStyle w:val="Compact"/>
            </w:pPr>
            <w:r>
              <w:t xml:space="preserve">181.9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ARIMA(5,0,0) returns</w:t>
            </w:r>
          </w:p>
        </w:tc>
        <w:tc>
          <w:tcPr/>
          <w:p>
            <w:pPr>
              <w:pStyle w:val="Compact"/>
            </w:pPr>
            <w:r>
              <w:t xml:space="preserve">52.05</w:t>
            </w:r>
          </w:p>
        </w:tc>
        <w:tc>
          <w:tcPr/>
          <w:p>
            <w:pPr>
              <w:pStyle w:val="Compact"/>
            </w:pPr>
            <w:r>
              <w:t xml:space="preserve">54.01</w:t>
            </w:r>
          </w:p>
        </w:tc>
        <w:tc>
          <w:tcPr/>
          <w:p>
            <w:pPr>
              <w:pStyle w:val="Compact"/>
            </w:pPr>
            <w:r>
              <w:t xml:space="preserve">−1.96</w:t>
            </w:r>
          </w:p>
        </w:tc>
        <w:tc>
          <w:tcPr/>
          <w:p>
            <w:pPr>
              <w:pStyle w:val="Compact"/>
            </w:pPr>
            <w:r>
              <w:t xml:space="preserve">0.8962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−0.0082</w:t>
            </w:r>
          </w:p>
        </w:tc>
        <w:tc>
          <w:tcPr/>
          <w:p>
            <w:pPr>
              <w:pStyle w:val="Compact"/>
            </w:pPr>
            <w:r>
              <w:t xml:space="preserve">−0.0066 ± 0.0101</w:t>
            </w:r>
          </w:p>
        </w:tc>
        <w:tc>
          <w:tcPr/>
          <w:p>
            <w:pPr>
              <w:pStyle w:val="Compact"/>
            </w:pPr>
            <w:r>
              <w:t xml:space="preserve">−0.00753</w:t>
            </w:r>
          </w:p>
        </w:tc>
        <w:tc>
          <w:tcPr/>
          <w:p>
            <w:pPr>
              <w:pStyle w:val="Compact"/>
            </w:pPr>
            <w:r>
              <w:t xml:space="preserve">182.3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sign</w:t>
            </w:r>
          </w:p>
        </w:tc>
        <w:tc>
          <w:tcPr/>
          <w:p>
            <w:pPr>
              <w:pStyle w:val="Compact"/>
            </w:pPr>
            <w:r>
              <w:t xml:space="preserve">50.26</w:t>
            </w:r>
          </w:p>
        </w:tc>
        <w:tc>
          <w:tcPr/>
          <w:p>
            <w:pPr>
              <w:pStyle w:val="Compact"/>
            </w:pPr>
            <w:r>
              <w:t xml:space="preserve">54.01</w:t>
            </w:r>
          </w:p>
        </w:tc>
        <w:tc>
          <w:tcPr/>
          <w:p>
            <w:pPr>
              <w:pStyle w:val="Compact"/>
            </w:pPr>
            <w:r>
              <w:t xml:space="preserve">−3.75</w:t>
            </w:r>
          </w:p>
        </w:tc>
        <w:tc>
          <w:tcPr/>
          <w:p>
            <w:pPr>
              <w:pStyle w:val="Compact"/>
            </w:pPr>
            <w:r>
              <w:t xml:space="preserve">0.2745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−0.8630</w:t>
            </w:r>
          </w:p>
        </w:tc>
        <w:tc>
          <w:tcPr/>
          <w:p>
            <w:pPr>
              <w:pStyle w:val="Compact"/>
            </w:pPr>
            <w:r>
              <w:t xml:space="preserve">−1.1199 ± 0.5787</w:t>
            </w:r>
          </w:p>
        </w:tc>
        <w:tc>
          <w:tcPr/>
          <w:p>
            <w:pPr>
              <w:pStyle w:val="Compact"/>
            </w:pPr>
            <w:r>
              <w:t xml:space="preserve">−0.89480</w:t>
            </w:r>
          </w:p>
        </w:tc>
        <w:tc>
          <w:tcPr/>
          <w:p>
            <w:pPr>
              <w:pStyle w:val="Compact"/>
            </w:pPr>
            <w:r>
              <w:t xml:space="preserve">249.9</w:t>
            </w:r>
          </w:p>
        </w:tc>
      </w:tr>
    </w:tbl>
    <w:p>
      <w:pPr>
        <w:pStyle w:val="BodyText"/>
      </w:pPr>
      <w:r>
        <w:t xml:space="preserve">ᵃ Single seed drawn from a distribution measured over five seeds (§6.5):</w:t>
      </w:r>
      <w:r>
        <w:t xml:space="preserve"> </w:t>
      </w:r>
      <w:r>
        <w:t xml:space="preserve">across seeds the BiLSTM’s directional accuracy ranged from 51.46 to 53.91%</w:t>
      </w:r>
      <w:r>
        <w:t xml:space="preserve"> </w:t>
      </w:r>
      <w:r>
        <w:t xml:space="preserve">and its R²_OOS from −0.0102 to −0.0032; the Transformer’s from 52.27 to</w:t>
      </w:r>
      <w:r>
        <w:t xml:space="preserve"> </w:t>
      </w:r>
      <w:r>
        <w:t xml:space="preserve">52.95% and from −0.0106 to +0.0010 (README §3.1). ᵇ Single seed, spread not</w:t>
      </w:r>
      <w:r>
        <w:t xml:space="preserve"> </w:t>
      </w:r>
      <w:r>
        <w:t xml:space="preserve">measured; the meta-learner inherits its inputs’ seed variance and adds its</w:t>
      </w:r>
      <w:r>
        <w:t xml:space="preserve"> </w:t>
      </w:r>
      <w:r>
        <w:t xml:space="preserve">own.</w:t>
      </w:r>
    </w:p>
    <w:p>
      <w:pPr>
        <w:pStyle w:val="BodyText"/>
      </w:pPr>
      <w:r>
        <w:t xml:space="preserve">We draw three observations from the table. First, no model beat the</w:t>
      </w:r>
      <w:r>
        <w:t xml:space="preserve"> </w:t>
      </w:r>
      <w:r>
        <w:t xml:space="preserve">majority class. A rule that always predicted</w:t>
      </w:r>
      <w:r>
        <w:t xml:space="preserve"> </w:t>
      </w:r>
      <w:r>
        <w:t xml:space="preserve">“up”</w:t>
      </w:r>
      <w:r>
        <w:t xml:space="preserve"> </w:t>
      </w:r>
      <w:r>
        <w:t xml:space="preserve">scored 54.01% on this</w:t>
      </w:r>
      <w:r>
        <w:t xml:space="preserve"> </w:t>
      </w:r>
      <w:r>
        <w:t xml:space="preserve">window, and the closest model was the logistic direction classifier at</w:t>
      </w:r>
      <w:r>
        <w:t xml:space="preserve"> </w:t>
      </w:r>
      <w:r>
        <w:t xml:space="preserve">53.88%, whose forecasts were near-constant votes for</w:t>
      </w:r>
      <w:r>
        <w:t xml:space="preserve"> </w:t>
      </w:r>
      <w:r>
        <w:t xml:space="preserve">“up”</w:t>
      </w:r>
      <w:r>
        <w:t xml:space="preserve"> </w:t>
      </w:r>
      <w:r>
        <w:t xml:space="preserve">(§7.3);</w:t>
      </w:r>
      <w:r>
        <w:t xml:space="preserve"> </w:t>
      </w:r>
      <w:r>
        <w:t xml:space="preserve">directional accuracy measured against 50% would have reported every row as a</w:t>
      </w:r>
      <w:r>
        <w:t xml:space="preserve"> </w:t>
      </w:r>
      <w:r>
        <w:t xml:space="preserve">success. Second, no model’s</w:t>
      </w:r>
      <w:r>
        <w:t xml:space="preserve"> </w:t>
      </w:r>
      <w:r>
        <w:t xml:space="preserve">R²_OOS was distinguishable from zero under any aggregation. Under the pooled</w:t>
      </w:r>
      <w:r>
        <w:t xml:space="preserve"> </w:t>
      </w:r>
      <w:r>
        <w:t xml:space="preserve">aggregation the ridge comparator’s +0.00124 and the Transformer’s</w:t>
      </w:r>
      <w:r>
        <w:t xml:space="preserve"> </w:t>
      </w:r>
      <w:r>
        <w:t xml:space="preserve">+0.00102 were the only positive entries, each inside a fold standard</w:t>
      </w:r>
      <w:r>
        <w:t xml:space="preserve"> </w:t>
      </w:r>
      <w:r>
        <w:t xml:space="preserve">deviation of 0.0033 and 0.0074. Under the fold</w:t>
      </w:r>
      <w:r>
        <w:t xml:space="preserve"> </w:t>
      </w:r>
      <w:r>
        <w:t xml:space="preserve">median the two meta-learner variants were the largest entries above zero, at</w:t>
      </w:r>
      <w:r>
        <w:t xml:space="preserve"> </w:t>
      </w:r>
      <w:r>
        <w:t xml:space="preserve">+0.0011 and +0.0010, against a fold standard deviation of</w:t>
      </w:r>
      <w:r>
        <w:t xml:space="preserve"> </w:t>
      </w:r>
      <w:r>
        <w:t xml:space="preserve">0.0109 and 0.0120, with the ridge at +0.00004 and the</w:t>
      </w:r>
      <w:r>
        <w:t xml:space="preserve"> </w:t>
      </w:r>
      <w:r>
        <w:t xml:space="preserve">Transformer at −0.0003. Which model sits a thousandth above zero depends on how</w:t>
      </w:r>
      <w:r>
        <w:t xml:space="preserve"> </w:t>
      </w:r>
      <w:r>
        <w:t xml:space="preserve">the folds are aggregated, and every such entry is inside a seed range or a</w:t>
      </w:r>
      <w:r>
        <w:t xml:space="preserve"> </w:t>
      </w:r>
      <w:r>
        <w:t xml:space="preserve">fold standard deviation that crosses zero. The historical mean’s zero is by</w:t>
      </w:r>
      <w:r>
        <w:t xml:space="preserve"> </w:t>
      </w:r>
      <w:r>
        <w:t xml:space="preserve">construction, since it is the benchmark. Third, no Diebold-Mariano test against the zero-return baseline</w:t>
      </w:r>
      <w:r>
        <w:t xml:space="preserve"> </w:t>
      </w:r>
      <w:r>
        <w:t xml:space="preserve">was significant on the 2520 shared days. Recomputed from the committed</w:t>
      </w:r>
      <w:r>
        <w:t xml:space="preserve"> </w:t>
      </w:r>
      <w:r>
        <w:t xml:space="preserve">headline predictions (</w:t>
      </w:r>
      <w:r>
        <w:rPr>
          <w:rStyle w:val="VerbatimChar"/>
        </w:rPr>
        <w:t xml:space="preserve">results/headline/AAPL__frozen__seed42.parquet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src/evaluate.py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dm_table</w:t>
      </w:r>
      <w:r>
        <w:t xml:space="preserve">), the smallest p-value among the models was</w:t>
      </w:r>
      <w:r>
        <w:t xml:space="preserve"> </w:t>
      </w:r>
      <w:r>
        <w:t xml:space="preserve">0.174 (Logistic (direction), DM = −1.36) and among the baselines 0.174 (historical</w:t>
      </w:r>
      <w:r>
        <w:t xml:space="preserve"> </w:t>
      </w:r>
      <w:r>
        <w:t xml:space="preserve">mean); the random-sign baseline was rejected at DM = 23.8, p &lt; 0.0001, in</w:t>
      </w:r>
      <w:r>
        <w:t xml:space="preserve"> </w:t>
      </w:r>
      <w:r>
        <w:t xml:space="preserve">favour of the zero forecast, which is the sanity check behaving.</w:t>
      </w:r>
    </w:p>
    <w:p>
      <w:pPr>
        <w:pStyle w:val="BodyText"/>
      </w:pPr>
      <w:r>
        <w:t xml:space="preserve">The same models under the previous protocol, on the same file and the same</w:t>
      </w:r>
      <w:r>
        <w:t xml:space="preserve"> </w:t>
      </w:r>
      <w:r>
        <w:t xml:space="preserve">twelve folds, are in</w:t>
      </w:r>
      <w:r>
        <w:t xml:space="preserve"> </w:t>
      </w:r>
      <w:r>
        <w:rPr>
          <w:rStyle w:val="VerbatimChar"/>
        </w:rPr>
        <w:t xml:space="preserve">docs/baseline_before_refactor.csv</w:t>
      </w:r>
      <w:r>
        <w:t xml:space="preserve"> </w:t>
      </w:r>
      <w:r>
        <w:t xml:space="preserve">(run at commit</w:t>
      </w:r>
      <w:r>
        <w:t xml:space="preserve"> </w:t>
      </w:r>
      <w:r>
        <w:rPr>
          <w:rStyle w:val="VerbatimChar"/>
        </w:rPr>
        <w:t xml:space="preserve">3933168</w:t>
      </w:r>
      <w:r>
        <w:t xml:space="preserve">; commit</w:t>
      </w:r>
      <w:r>
        <w:t xml:space="preserve"> </w:t>
      </w:r>
      <w:r>
        <w:rPr>
          <w:rStyle w:val="VerbatimChar"/>
        </w:rPr>
        <w:t xml:space="preserve">d26ad59</w:t>
      </w:r>
      <w:r>
        <w:t xml:space="preserve">). We reproduce the comparison in §4.1 and repeat</w:t>
      </w:r>
      <w:r>
        <w:t xml:space="preserve"> </w:t>
      </w:r>
      <w:r>
        <w:t xml:space="preserve">only its headline here: the best model’s R² on the price target was 0.9627</w:t>
      </w:r>
      <w:r>
        <w:t xml:space="preserve"> </w:t>
      </w:r>
      <w:r>
        <w:t xml:space="preserve">against 0.9992 for the naive zero-change baseline, and its R²_OOS on the</w:t>
      </w:r>
      <w:r>
        <w:t xml:space="preserve"> </w:t>
      </w:r>
      <w:r>
        <w:t xml:space="preserve">return target is +0.0011 by fold median, −0.0022 ± 0.0109 by fold mean and</w:t>
      </w:r>
      <w:r>
        <w:t xml:space="preserve"> </w:t>
      </w:r>
      <w:r>
        <w:t xml:space="preserve">−0.00029 pooled. The</w:t>
      </w:r>
      <w:r>
        <w:t xml:space="preserve"> </w:t>
      </w:r>
      <w:r>
        <w:t xml:space="preserve">“before”</w:t>
      </w:r>
      <w:r>
        <w:t xml:space="preserve"> </w:t>
      </w:r>
      <w:r>
        <w:t xml:space="preserve">columns report mean absolute</w:t>
      </w:r>
      <w:r>
        <w:t xml:space="preserve"> </w:t>
      </w:r>
      <w:r>
        <w:t xml:space="preserve">percentage error and R² computed on a different target with the previous</w:t>
      </w:r>
      <w:r>
        <w:t xml:space="preserve"> </w:t>
      </w:r>
      <w:r>
        <w:t xml:space="preserve">close available as a feature; they are not like-for-like with the</w:t>
      </w:r>
      <w:r>
        <w:t xml:space="preserve"> </w:t>
      </w:r>
      <w:r>
        <w:t xml:space="preserve">“after”</w:t>
      </w:r>
      <w:r>
        <w:t xml:space="preserve"> </w:t>
      </w:r>
      <w:r>
        <w:t xml:space="preserve">columns and were never intended to be. They are what the old protocol</w:t>
      </w:r>
      <w:r>
        <w:t xml:space="preserve"> </w:t>
      </w:r>
      <w:r>
        <w:t xml:space="preserve">claimed.</w:t>
      </w:r>
    </w:p>
    <w:bookmarkEnd w:id="33"/>
    <w:bookmarkStart w:id="34" w:name="the-null-across-thirty-tickers"/>
    <w:p>
      <w:pPr>
        <w:pStyle w:val="Heading2"/>
      </w:pPr>
      <w:r>
        <w:t xml:space="preserve">6.2 The null across thirty tickers</w:t>
      </w:r>
    </w:p>
    <w:p>
      <w:pPr>
        <w:pStyle w:val="FirstParagraph"/>
      </w:pPr>
      <w:r>
        <w:t xml:space="preserve">We ran the tree ensemble and the five baselines on thirty US large caps</w:t>
      </w:r>
      <w:r>
        <w:t xml:space="preserve"> </w:t>
      </w:r>
      <w:r>
        <w:t xml:space="preserve">under the same fold configuration and seed (§5.1;</w:t>
      </w:r>
      <w:r>
        <w:t xml:space="preserve"> </w:t>
      </w:r>
      <w:r>
        <w:rPr>
          <w:rStyle w:val="VerbatimChar"/>
        </w:rPr>
        <w:t xml:space="preserve">results/predictions/</w:t>
      </w:r>
      <w:r>
        <w:t xml:space="preserve">),</w:t>
      </w:r>
      <w:r>
        <w:t xml:space="preserve"> </w:t>
      </w:r>
      <w:r>
        <w:t xml:space="preserve">and evaluated each ticker over all its folds with the benchmark seeded from</w:t>
      </w:r>
      <w:r>
        <w:t xml:space="preserve"> </w:t>
      </w:r>
      <w:r>
        <w:t xml:space="preserve">its own training returns (</w:t>
      </w:r>
      <w:r>
        <w:rPr>
          <w:rStyle w:val="VerbatimChar"/>
        </w:rPr>
        <w:t xml:space="preserve">results/per_ticker_model.csv</w:t>
      </w:r>
      <w:r>
        <w:t xml:space="preserve">; produced by</w:t>
      </w:r>
      <w:r>
        <w:t xml:space="preserve"> </w:t>
      </w:r>
      <w:r>
        <w:rPr>
          <w:rStyle w:val="VerbatimChar"/>
        </w:rPr>
        <w:t xml:space="preserve">analysis/cross_ticker_sweep.py</w:t>
      </w:r>
      <w:r>
        <w:t xml:space="preserve">). All statistics below were recomputed from</w:t>
      </w:r>
      <w:r>
        <w:t xml:space="preserve"> </w:t>
      </w:r>
      <w:r>
        <w:t xml:space="preserve">that table.</w:t>
      </w:r>
    </w:p>
    <w:p>
      <w:pPr>
        <w:pStyle w:val="BodyText"/>
      </w:pPr>
      <w:r>
        <w:rPr>
          <w:b/>
          <w:bCs/>
        </w:rPr>
        <w:t xml:space="preserve">Table 2.</w:t>
      </w:r>
      <w:r>
        <w:t xml:space="preserve"> </w:t>
      </w:r>
      <w:r>
        <w:t xml:space="preserve">Tree ensemble across 30 tickers, 12 folds each (10 for META,</w:t>
      </w:r>
      <w:r>
        <w:t xml:space="preserve"> </w:t>
      </w:r>
      <w:r>
        <w:t xml:space="preserve">11 for TSLA), seed 42.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 − majority (pp)</w:t>
            </w:r>
          </w:p>
        </w:tc>
        <w:tc>
          <w:tcPr/>
          <w:p>
            <w:pPr>
              <w:pStyle w:val="Compact"/>
            </w:pPr>
            <w:r>
              <w:t xml:space="preserve">−2.17</w:t>
            </w:r>
          </w:p>
        </w:tc>
        <w:tc>
          <w:tcPr/>
          <w:p>
            <w:pPr>
              <w:pStyle w:val="Compact"/>
            </w:pPr>
            <w:r>
              <w:t xml:space="preserve">−2.41</w:t>
            </w:r>
          </w:p>
        </w:tc>
        <w:tc>
          <w:tcPr/>
          <w:p>
            <w:pPr>
              <w:pStyle w:val="Compact"/>
            </w:pPr>
            <w:r>
              <w:t xml:space="preserve">1.33</w:t>
            </w:r>
          </w:p>
        </w:tc>
        <w:tc>
          <w:tcPr/>
          <w:p>
            <w:pPr>
              <w:pStyle w:val="Compact"/>
            </w:pPr>
            <w:r>
              <w:t xml:space="preserve">−4.16</w:t>
            </w:r>
          </w:p>
        </w:tc>
        <w:tc>
          <w:tcPr/>
          <w:p>
            <w:pPr>
              <w:pStyle w:val="Compact"/>
            </w:pPr>
            <w:r>
              <w:t xml:space="preserve">+0.15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R²_OOS, pooled</w:t>
            </w:r>
          </w:p>
        </w:tc>
        <w:tc>
          <w:tcPr/>
          <w:p>
            <w:pPr>
              <w:pStyle w:val="Compact"/>
            </w:pPr>
            <w:r>
              <w:t xml:space="preserve">−0.116</w:t>
            </w:r>
          </w:p>
        </w:tc>
        <w:tc>
          <w:tcPr/>
          <w:p>
            <w:pPr>
              <w:pStyle w:val="Compact"/>
            </w:pPr>
            <w:r>
              <w:t xml:space="preserve">−0.096</w:t>
            </w:r>
          </w:p>
        </w:tc>
        <w:tc>
          <w:tcPr/>
          <w:p>
            <w:pPr>
              <w:pStyle w:val="Compact"/>
            </w:pPr>
            <w:r>
              <w:t xml:space="preserve">0.074</w:t>
            </w:r>
          </w:p>
        </w:tc>
        <w:tc>
          <w:tcPr/>
          <w:p>
            <w:pPr>
              <w:pStyle w:val="Compact"/>
            </w:pPr>
            <w:r>
              <w:t xml:space="preserve">−0.343</w:t>
            </w:r>
          </w:p>
        </w:tc>
        <w:tc>
          <w:tcPr/>
          <w:p>
            <w:pPr>
              <w:pStyle w:val="Compact"/>
            </w:pPr>
            <w:r>
              <w:t xml:space="preserve">−0.032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R²_OOS, fold mean</w:t>
            </w:r>
          </w:p>
        </w:tc>
        <w:tc>
          <w:tcPr/>
          <w:p>
            <w:pPr>
              <w:pStyle w:val="Compact"/>
            </w:pPr>
            <w:r>
              <w:t xml:space="preserve">−0.081</w:t>
            </w:r>
          </w:p>
        </w:tc>
        <w:tc>
          <w:tcPr/>
          <w:p>
            <w:pPr>
              <w:pStyle w:val="Compact"/>
            </w:pPr>
            <w:r>
              <w:t xml:space="preserve">−0.078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−0.150</w:t>
            </w:r>
          </w:p>
        </w:tc>
        <w:tc>
          <w:tcPr/>
          <w:p>
            <w:pPr>
              <w:pStyle w:val="Compact"/>
            </w:pPr>
            <w:r>
              <w:t xml:space="preserve">−0.035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R²_OOS, fold median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−0.047</w:t>
            </w:r>
          </w:p>
        </w:tc>
        <w:tc>
          <w:tcPr/>
          <w:p>
            <w:pPr>
              <w:pStyle w:val="Compact"/>
            </w:pPr>
            <w:r>
              <w:t xml:space="preserve">−0.042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−0.107</w:t>
            </w:r>
          </w:p>
        </w:tc>
        <w:tc>
          <w:tcPr/>
          <w:p>
            <w:pPr>
              <w:pStyle w:val="Compact"/>
            </w:pPr>
            <w:r>
              <w:t xml:space="preserve">−0.014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 p-value</w:t>
            </w:r>
          </w:p>
        </w:tc>
        <w:tc>
          <w:tcPr/>
          <w:p>
            <w:pPr>
              <w:pStyle w:val="Compact"/>
            </w:pPr>
            <w:r>
              <w:t xml:space="preserve">0.440</w:t>
            </w:r>
          </w:p>
        </w:tc>
        <w:tc>
          <w:tcPr/>
          <w:p>
            <w:pPr>
              <w:pStyle w:val="Compact"/>
            </w:pPr>
            <w:r>
              <w:t xml:space="preserve">0.408</w:t>
            </w:r>
          </w:p>
        </w:tc>
        <w:tc>
          <w:tcPr/>
          <w:p>
            <w:pPr>
              <w:pStyle w:val="Compact"/>
            </w:pPr>
            <w:r>
              <w:t xml:space="preserve">0.311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0.932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t(alpha)</w:t>
            </w:r>
          </w:p>
        </w:tc>
        <w:tc>
          <w:tcPr/>
          <w:p>
            <w:pPr>
              <w:pStyle w:val="Compact"/>
            </w:pPr>
            <w:r>
              <w:t xml:space="preserve">−0.84</w:t>
            </w:r>
          </w:p>
        </w:tc>
        <w:tc>
          <w:tcPr/>
          <w:p>
            <w:pPr>
              <w:pStyle w:val="Compact"/>
            </w:pPr>
            <w:r>
              <w:t xml:space="preserve">−0.64</w:t>
            </w:r>
          </w:p>
        </w:tc>
        <w:tc>
          <w:tcPr/>
          <w:p>
            <w:pPr>
              <w:pStyle w:val="Compact"/>
            </w:pPr>
            <w:r>
              <w:t xml:space="preserve">1.12</w:t>
            </w:r>
          </w:p>
        </w:tc>
        <w:tc>
          <w:tcPr/>
          <w:p>
            <w:pPr>
              <w:pStyle w:val="Compact"/>
            </w:pPr>
            <w:r>
              <w:t xml:space="preserve">−2.64</w:t>
            </w:r>
          </w:p>
        </w:tc>
        <w:tc>
          <w:tcPr/>
          <w:p>
            <w:pPr>
              <w:pStyle w:val="Compact"/>
            </w:pPr>
            <w:r>
              <w:t xml:space="preserve">+0.99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0.54</w:t>
            </w:r>
          </w:p>
        </w:tc>
        <w:tc>
          <w:tcPr/>
          <w:p>
            <w:pPr>
              <w:pStyle w:val="Compact"/>
            </w:pPr>
            <w:r>
              <w:t xml:space="preserve">0.53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</w:t>
            </w:r>
          </w:p>
        </w:tc>
        <w:tc>
          <w:tcPr/>
          <w:p>
            <w:pPr>
              <w:pStyle w:val="Compact"/>
            </w:pPr>
            <w:r>
              <w:t xml:space="preserve">0.54</w:t>
            </w:r>
          </w:p>
        </w:tc>
        <w:tc>
          <w:tcPr/>
          <w:p>
            <w:pPr>
              <w:pStyle w:val="Compact"/>
            </w:pPr>
            <w:r>
              <w:t xml:space="preserve">0.52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0.63</w:t>
            </w:r>
          </w:p>
        </w:tc>
      </w:tr>
    </w:tbl>
    <w:p>
      <w:pPr>
        <w:pStyle w:val="BodyText"/>
      </w:pPr>
      <w:r>
        <w:t xml:space="preserve">No ticker had positive R²_OOS under any aggregation: 0 of 30 pooled (best</w:t>
      </w:r>
      <w:r>
        <w:t xml:space="preserve"> </w:t>
      </w:r>
      <w:r>
        <w:t xml:space="preserve">−0.032), 0 of 30 by fold mean (best −0.035) and 0 of 30 by fold median</w:t>
      </w:r>
      <w:r>
        <w:t xml:space="preserve"> </w:t>
      </w:r>
      <w:r>
        <w:t xml:space="preserve">(best −0.014) (</w:t>
      </w:r>
      <w:r>
        <w:rPr>
          <w:rStyle w:val="VerbatimChar"/>
        </w:rPr>
        <w:t xml:space="preserve">results/fold_aggregates_sweep.csv</w:t>
      </w:r>
      <w:r>
        <w:t xml:space="preserve">). The fold on which each</w:t>
      </w:r>
      <w:r>
        <w:t xml:space="preserve"> </w:t>
      </w:r>
      <w:r>
        <w:t xml:space="preserve">ticker scored worst was the same fold, fold 6, on 25 of 30 tickers, with a mean</w:t>
      </w:r>
      <w:r>
        <w:t xml:space="preserve"> </w:t>
      </w:r>
      <w:r>
        <w:t xml:space="preserve">R²_OOS of −0.481 on that fold alone; on the sweep grid its test window opens on</w:t>
      </w:r>
      <w:r>
        <w:t xml:space="preserve"> </w:t>
      </w:r>
      <w:r>
        <w:t xml:space="preserve">2020-03-20, the day after the March 2020 low (§8.3). No ticker had</w:t>
      </w:r>
      <w:r>
        <w:t xml:space="preserve"> </w:t>
      </w:r>
      <w:r>
        <w:t xml:space="preserve">t(alpha) above 1.96 (0 of 30). Three tickers beat their majority class, by</w:t>
      </w:r>
      <w:r>
        <w:t xml:space="preserve"> </w:t>
      </w:r>
      <w:r>
        <w:t xml:space="preserve">at most 0.15 percentage points (META, PFE, TSLA). Two tickers reached a</w:t>
      </w:r>
      <w:r>
        <w:t xml:space="preserve"> </w:t>
      </w:r>
      <w:r>
        <w:t xml:space="preserve">Pesaran-Timmermann p below 0.05 (AVGO and META) against 1.5 expected by</w:t>
      </w:r>
      <w:r>
        <w:t xml:space="preserve"> </w:t>
      </w:r>
      <w:r>
        <w:t xml:space="preserve">chance under the null; the probability of at least two such hits in thirty</w:t>
      </w:r>
      <w:r>
        <w:t xml:space="preserve"> </w:t>
      </w:r>
      <w:r>
        <w:t xml:space="preserve">independent tests at the 5% level is 0.446. Eight tickers reached an alpha</w:t>
      </w:r>
      <w:r>
        <w:t xml:space="preserve"> </w:t>
      </w:r>
      <w:r>
        <w:t xml:space="preserve">p below 0.05 against 1.5 expected, which has probability 8.5 × 10⁻⁵ under</w:t>
      </w:r>
      <w:r>
        <w:t xml:space="preserve"> </w:t>
      </w:r>
      <w:r>
        <w:t xml:space="preserve">the null; we return to those eight in §6.3. After Holm-Bonferroni correction</w:t>
      </w:r>
      <w:r>
        <w:t xml:space="preserve"> </w:t>
      </w:r>
      <w:r>
        <w:t xml:space="preserve">across the thirty tickers, neither test retained a single hit (0 of 30 for</w:t>
      </w:r>
      <w:r>
        <w:t xml:space="preserve"> </w:t>
      </w:r>
      <w:r>
        <w:t xml:space="preserve">both;</w:t>
      </w:r>
      <w:r>
        <w:t xml:space="preserve"> </w:t>
      </w:r>
      <w:r>
        <w:rPr>
          <w:rStyle w:val="VerbatimChar"/>
        </w:rPr>
        <w:t xml:space="preserve">src/backtest.py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holm_bonferroni</w:t>
      </w:r>
      <w:r>
        <w:t xml:space="preserve">).</w:t>
      </w:r>
    </w:p>
    <w:p>
      <w:pPr>
        <w:pStyle w:val="BodyText"/>
      </w:pPr>
      <w:r>
        <w:t xml:space="preserve">AAPL, the ticker of Table 1, was not cherry-picked: on the sweep it ranked</w:t>
      </w:r>
      <w:r>
        <w:t xml:space="preserve"> </w:t>
      </w:r>
      <w:r>
        <w:t xml:space="preserve">15th of 30 on directional accuracy minus majority (−2.31 points), 22nd of 30</w:t>
      </w:r>
      <w:r>
        <w:t xml:space="preserve"> </w:t>
      </w:r>
      <w:r>
        <w:t xml:space="preserve">on pooled R²_OOS (−0.121) and 14th of 30 on fold-median R²_OOS</w:t>
      </w:r>
      <w:r>
        <w:t xml:space="preserve"> </w:t>
      </w:r>
      <w:r>
        <w:t xml:space="preserve">(−0.0401), so it was mid-pack.</w:t>
      </w:r>
    </w:p>
    <w:p>
      <w:pPr>
        <w:pStyle w:val="BodyText"/>
      </w:pPr>
      <w:r>
        <w:rPr>
          <w:b/>
          <w:bCs/>
        </w:rPr>
        <w:t xml:space="preserve">The two linear comparators across the thirty tickers.</w:t>
      </w:r>
      <w:r>
        <w:t xml:space="preserve"> </w:t>
      </w:r>
      <w:r>
        <w:t xml:space="preserve">We ran the ridge</w:t>
      </w:r>
      <w:r>
        <w:t xml:space="preserve"> </w:t>
      </w:r>
      <w:r>
        <w:t xml:space="preserve">regression and the logistic direction classifier of §5.5 on every ticker under</w:t>
      </w:r>
      <w:r>
        <w:t xml:space="preserve"> </w:t>
      </w:r>
      <w:r>
        <w:t xml:space="preserve">the sweep grid (</w:t>
      </w:r>
      <w:r>
        <w:rPr>
          <w:rStyle w:val="VerbatimChar"/>
        </w:rPr>
        <w:t xml:space="preserve">results/comparators/</w:t>
      </w:r>
      <w:r>
        <w:t xml:space="preserve">; statistics recomputed from</w:t>
      </w:r>
      <w:r>
        <w:t xml:space="preserve"> </w:t>
      </w:r>
      <w:r>
        <w:rPr>
          <w:rStyle w:val="VerbatimChar"/>
        </w:rPr>
        <w:t xml:space="preserve">results/per_ticker_model.csv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results/fold_aggregates_sweep.csv</w:t>
      </w:r>
      <w:r>
        <w:t xml:space="preserve">; the</w:t>
      </w:r>
      <w:r>
        <w:t xml:space="preserve"> </w:t>
      </w:r>
      <w:r>
        <w:t xml:space="preserve">tree’s row is repeated for comparison).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DA − majority, mean (pp)</w:t>
            </w:r>
          </w:p>
        </w:tc>
        <w:tc>
          <w:tcPr/>
          <w:p>
            <w:pPr>
              <w:pStyle w:val="Compact"/>
            </w:pPr>
            <w:r>
              <w:t xml:space="preserve">tickers &gt; 0</w:t>
            </w:r>
          </w:p>
        </w:tc>
        <w:tc>
          <w:tcPr/>
          <w:p>
            <w:pPr>
              <w:pStyle w:val="Compact"/>
            </w:pPr>
            <w:r>
              <w:t xml:space="preserve">pooled R²_OOS, mean</w:t>
            </w:r>
          </w:p>
        </w:tc>
        <w:tc>
          <w:tcPr/>
          <w:p>
            <w:pPr>
              <w:pStyle w:val="Compact"/>
            </w:pPr>
            <w:r>
              <w:t xml:space="preserve">tickers &gt; 0</w:t>
            </w:r>
          </w:p>
        </w:tc>
        <w:tc>
          <w:tcPr/>
          <w:p>
            <w:pPr>
              <w:pStyle w:val="Compact"/>
            </w:pPr>
            <w:r>
              <w:t xml:space="preserve">fold-median R²_OOS, mean</w:t>
            </w:r>
          </w:p>
        </w:tc>
        <w:tc>
          <w:tcPr/>
          <w:p>
            <w:pPr>
              <w:pStyle w:val="Compact"/>
            </w:pPr>
            <w:r>
              <w:t xml:space="preserve">tickers &gt; 0</w:t>
            </w:r>
          </w:p>
        </w:tc>
        <w:tc>
          <w:tcPr/>
          <w:p>
            <w:pPr>
              <w:pStyle w:val="Compact"/>
            </w:pPr>
            <w:r>
              <w:t xml:space="preserve">PT p &lt; 0.05 (chance: 1.5)</w:t>
            </w:r>
          </w:p>
        </w:tc>
        <w:tc>
          <w:tcPr/>
          <w:p>
            <w:pPr>
              <w:pStyle w:val="Compact"/>
            </w:pPr>
            <w:r>
              <w:t xml:space="preserve">Holm, within model</w:t>
            </w:r>
          </w:p>
        </w:tc>
        <w:tc>
          <w:tcPr/>
          <w:p>
            <w:pPr>
              <w:pStyle w:val="Compact"/>
            </w:pPr>
            <w:r>
              <w:t xml:space="preserve">alpha p &lt; 0.05, t &lt; −1.96 / t &gt; +1.96</w:t>
            </w:r>
          </w:p>
        </w:tc>
        <w:tc>
          <w:tcPr/>
          <w:p>
            <w:pPr>
              <w:pStyle w:val="Compact"/>
            </w:pPr>
            <w:r>
              <w:t xml:space="preserve">Holm, within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 Ensemble</w:t>
            </w:r>
          </w:p>
        </w:tc>
        <w:tc>
          <w:tcPr/>
          <w:p>
            <w:pPr>
              <w:pStyle w:val="Compact"/>
            </w:pPr>
            <w:r>
              <w:t xml:space="preserve">−2.17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−0.1157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−0.0473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 (p = 0.446)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8 / 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(returns)</w:t>
            </w:r>
          </w:p>
        </w:tc>
        <w:tc>
          <w:tcPr/>
          <w:p>
            <w:pPr>
              <w:pStyle w:val="Compact"/>
            </w:pPr>
            <w:r>
              <w:t xml:space="preserve">−0.48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−0.0052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−0.0011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5 (p = 0.016)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 / 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(direction)</w:t>
            </w:r>
          </w:p>
        </w:tc>
        <w:tc>
          <w:tcPr/>
          <w:p>
            <w:pPr>
              <w:pStyle w:val="Compact"/>
            </w:pPr>
            <w:r>
              <w:t xml:space="preserve">−0.28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+0.0006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+0.0004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4 (p = 0.061)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 / 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Two things differ from the tree. First, the comparators’ R²_OOS is not</w:t>
      </w:r>
      <w:r>
        <w:t xml:space="preserve"> </w:t>
      </w:r>
      <w:r>
        <w:t xml:space="preserve">uniformly negative: it lies within 0.017 of zero on every ticker by fold</w:t>
      </w:r>
      <w:r>
        <w:t xml:space="preserve"> </w:t>
      </w:r>
      <w:r>
        <w:t xml:space="preserve">median (pooled: within 0.01 for the logistic on all thirty and for the ridge</w:t>
      </w:r>
      <w:r>
        <w:t xml:space="preserve"> </w:t>
      </w:r>
      <w:r>
        <w:t xml:space="preserve">on twenty-nine, the exception at −0.099), positive on about half and</w:t>
      </w:r>
      <w:r>
        <w:t xml:space="preserve"> </w:t>
      </w:r>
      <w:r>
        <w:t xml:space="preserve">negative on the other half. That is what a forecast of the unconditional mean</w:t>
      </w:r>
      <w:r>
        <w:t xml:space="preserve"> </w:t>
      </w:r>
      <w:r>
        <w:t xml:space="preserve">scores by construction: the benchmark is the historical mean, the comparators</w:t>
      </w:r>
      <w:r>
        <w:t xml:space="preserve"> </w:t>
      </w:r>
      <w:r>
        <w:t xml:space="preserve">predict something within a few basis points of it (§7.3), and the sign of the</w:t>
      </w:r>
      <w:r>
        <w:t xml:space="preserve"> </w:t>
      </w:r>
      <w:r>
        <w:t xml:space="preserve">difference across tickers is a coin flip. The tree’s 0 of 30 is a statement about</w:t>
      </w:r>
      <w:r>
        <w:t xml:space="preserve"> </w:t>
      </w:r>
      <w:r>
        <w:t xml:space="preserve">a model that moved away from the mean and lost; the comparators’ 12 and</w:t>
      </w:r>
      <w:r>
        <w:t xml:space="preserve"> </w:t>
      </w:r>
      <w:r>
        <w:t xml:space="preserve">18 of 30 is a statement about models that did not move. Second, the comparators registered more directional hits at the uncorrected 5%</w:t>
      </w:r>
      <w:r>
        <w:t xml:space="preserve"> </w:t>
      </w:r>
      <w:r>
        <w:t xml:space="preserve">level than a binomial count expects: the ridge 5 of its 28 defined tests</w:t>
      </w:r>
      <w:r>
        <w:t xml:space="preserve"> </w:t>
      </w:r>
      <w:r>
        <w:t xml:space="preserve">(AVGO, HD, MCD, NEE, XOM), the logistic 4 of 28 (JNJ, MSFT, NKE, UNH), and 11</w:t>
      </w:r>
      <w:r>
        <w:t xml:space="preserve"> </w:t>
      </w:r>
      <w:r>
        <w:t xml:space="preserve">of the 86 defined direction tests across the three models against 4.3</w:t>
      </w:r>
      <w:r>
        <w:t xml:space="preserve"> </w:t>
      </w:r>
      <w:r>
        <w:t xml:space="preserve">expected. Four comparator runs have no direction test at all, because the</w:t>
      </w:r>
      <w:r>
        <w:t xml:space="preserve"> </w:t>
      </w:r>
      <w:r>
        <w:t xml:space="preserve">model predicted</w:t>
      </w:r>
      <w:r>
        <w:t xml:space="preserve"> </w:t>
      </w:r>
      <w:r>
        <w:t xml:space="preserve">“up”</w:t>
      </w:r>
      <w:r>
        <w:t xml:space="preserve"> </w:t>
      </w:r>
      <w:r>
        <w:t xml:space="preserve">on every day of the ticker’s test period (ridge on DIS, TSLA; logistic on GOOGL, HD);</w:t>
      </w:r>
      <w:r>
        <w:t xml:space="preserve"> </w:t>
      </w:r>
      <w:r>
        <w:t xml:space="preserve">on those the comparator is the always-up rule, scores exactly the majority</w:t>
      </w:r>
      <w:r>
        <w:t xml:space="preserve"> </w:t>
      </w:r>
      <w:r>
        <w:t xml:space="preserve">rate, and is counted as a non-hit. A binomial reference treats the tests as</w:t>
      </w:r>
      <w:r>
        <w:t xml:space="preserve"> </w:t>
      </w:r>
      <w:r>
        <w:t xml:space="preserve">independent, and they are not: the thirty tickers are US equities over the</w:t>
      </w:r>
      <w:r>
        <w:t xml:space="preserve"> </w:t>
      </w:r>
      <w:r>
        <w:t xml:space="preserve">same sixteen years on the same fold grid, and the three models are</w:t>
      </w:r>
      <w:r>
        <w:t xml:space="preserve"> </w:t>
      </w:r>
      <w:r>
        <w:t xml:space="preserve">near-constant predictors fitted to identical data. We therefore replaced the</w:t>
      </w:r>
      <w:r>
        <w:t xml:space="preserve"> </w:t>
      </w:r>
      <w:r>
        <w:t xml:space="preserve">binomial with a simulated null of equicorrelated test statistics, one-sided</w:t>
      </w:r>
      <w:r>
        <w:t xml:space="preserve"> </w:t>
      </w:r>
      <w:r>
        <w:t xml:space="preserve">at 5% as the pipeline’s PT p-value is, in the same way that the expected</w:t>
      </w:r>
      <w:r>
        <w:t xml:space="preserve"> </w:t>
      </w:r>
      <w:r>
        <w:t xml:space="preserve">maximum |t| of §6.3 already treats its correlated strategies</w:t>
      </w:r>
      <w:r>
        <w:t xml:space="preserve"> </w:t>
      </w:r>
      <w:r>
        <w:t xml:space="preserve">(</w:t>
      </w:r>
      <w:r>
        <w:rPr>
          <w:rStyle w:val="VerbatimChar"/>
        </w:rPr>
        <w:t xml:space="preserve">analysis/correlated_hit_null.py</w:t>
      </w:r>
      <w:r>
        <w:t xml:space="preserve">;</w:t>
      </w:r>
      <w:r>
        <w:t xml:space="preserve"> </w:t>
      </w:r>
      <w:r>
        <w:rPr>
          <w:rStyle w:val="VerbatimChar"/>
        </w:rPr>
        <w:t xml:space="preserve">results/hit_count_null.csv</w:t>
      </w:r>
      <w:r>
        <w:t xml:space="preserve">;</w:t>
      </w:r>
      <w:r>
        <w:t xml:space="preserve"> </w:t>
      </w:r>
      <w:r>
        <w:rPr>
          <w:rStyle w:val="VerbatimChar"/>
        </w:rPr>
        <w:t xml:space="preserve">results/cross_ticker_correlation.csv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Observed hits</w:t>
            </w:r>
          </w:p>
        </w:tc>
        <w:tc>
          <w:tcPr/>
          <w:p>
            <w:pPr>
              <w:pStyle w:val="Compact"/>
            </w:pPr>
            <w:r>
              <w:t xml:space="preserve">ρ = 0 (independent)</w:t>
            </w:r>
          </w:p>
        </w:tc>
        <w:tc>
          <w:tcPr/>
          <w:p>
            <w:pPr>
              <w:pStyle w:val="Compact"/>
            </w:pPr>
            <w:r>
              <w:t xml:space="preserve">ρ = 0.3</w:t>
            </w:r>
          </w:p>
        </w:tc>
        <w:tc>
          <w:tcPr/>
          <w:p>
            <w:pPr>
              <w:pStyle w:val="Compact"/>
            </w:pPr>
            <w:r>
              <w:t xml:space="preserve">ρ = 0.5</w:t>
            </w:r>
          </w:p>
        </w:tc>
        <w:tc>
          <w:tcPr/>
          <w:p>
            <w:pPr>
              <w:pStyle w:val="Compact"/>
            </w:pPr>
            <w:r>
              <w:t xml:space="preserve">ρ as 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Ridge, 28 tickers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 = 0.012</w:t>
            </w:r>
          </w:p>
        </w:tc>
        <w:tc>
          <w:tcPr/>
          <w:p>
            <w:pPr>
              <w:pStyle w:val="Compact"/>
            </w:pPr>
            <w:r>
              <w:t xml:space="preserve">0.084</w:t>
            </w:r>
          </w:p>
        </w:tc>
        <w:tc>
          <w:tcPr/>
          <w:p>
            <w:pPr>
              <w:pStyle w:val="Compact"/>
            </w:pPr>
            <w:r>
              <w:t xml:space="preserve">0.099</w:t>
            </w:r>
          </w:p>
        </w:tc>
        <w:tc>
          <w:tcPr/>
          <w:p>
            <w:pPr>
              <w:pStyle w:val="Compact"/>
            </w:pPr>
            <w:r>
              <w:t xml:space="preserve">0.024 (ρ = 0.04)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Logistic, 28 tickers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</w:p>
        </w:tc>
        <w:tc>
          <w:tcPr/>
          <w:p>
            <w:pPr>
              <w:pStyle w:val="Compact"/>
            </w:pPr>
            <w:r>
              <w:t xml:space="preserve">0.123</w:t>
            </w:r>
          </w:p>
        </w:tc>
        <w:tc>
          <w:tcPr/>
          <w:p>
            <w:pPr>
              <w:pStyle w:val="Compact"/>
            </w:pPr>
            <w:r>
              <w:t xml:space="preserve">0.128</w:t>
            </w:r>
          </w:p>
        </w:tc>
        <w:tc>
          <w:tcPr/>
          <w:p>
            <w:pPr>
              <w:pStyle w:val="Compact"/>
            </w:pPr>
            <w:r>
              <w:t xml:space="preserve">0.062 (ρ = 0.02)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three models, 90 positions, ρ_model = 0.8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  <w:tc>
          <w:tcPr/>
          <w:p>
            <w:pPr>
              <w:pStyle w:val="Compact"/>
            </w:pPr>
            <w:r>
              <w:t xml:space="preserve">0.126</w:t>
            </w:r>
          </w:p>
        </w:tc>
        <w:tc>
          <w:tcPr/>
          <w:p>
            <w:pPr>
              <w:pStyle w:val="Compact"/>
            </w:pPr>
            <w:r>
              <w:t xml:space="preserve">0.134</w:t>
            </w:r>
          </w:p>
        </w:tc>
        <w:tc>
          <w:tcPr/>
          <w:p>
            <w:pPr>
              <w:pStyle w:val="Compact"/>
            </w:pPr>
            <w:r>
              <w:t xml:space="preserve">0.051 (ρ_ticker = 0.03)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three models, 90 positions, ρ_model as measured (0.20)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0.099</w:t>
            </w:r>
          </w:p>
        </w:tc>
        <w:tc>
          <w:tcPr/>
          <w:p>
            <w:pPr>
              <w:pStyle w:val="Compact"/>
            </w:pPr>
            <w:r>
              <w:t xml:space="preserve">0.131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</w:tr>
    </w:tbl>
    <w:p>
      <w:pPr>
        <w:pStyle w:val="BodyText"/>
      </w:pPr>
      <w:r>
        <w:t xml:space="preserve">The pool is simulated on the full 30 × 3 grid with the four undefined</w:t>
      </w:r>
      <w:r>
        <w:t xml:space="preserve"> </w:t>
      </w:r>
      <w:r>
        <w:t xml:space="preserve">positions counted as non-hits, which can only raise the expected count and</w:t>
      </w:r>
      <w:r>
        <w:t xml:space="preserve"> </w:t>
      </w:r>
      <w:r>
        <w:t xml:space="preserve">so works against significance. Under independence the expected count is</w:t>
      </w:r>
      <w:r>
        <w:t xml:space="preserve"> </w:t>
      </w:r>
      <w:r>
        <w:t xml:space="preserve">4.5 with standard deviation 2.1; at ρ_ticker = 0.3 and ρ_model = 0.8</w:t>
      </w:r>
      <w:r>
        <w:t xml:space="preserve"> </w:t>
      </w:r>
      <w:r>
        <w:t xml:space="preserve">it is still 4.5 but the standard deviation is 6.2, which is why</w:t>
      </w:r>
      <w:r>
        <w:t xml:space="preserve"> </w:t>
      </w:r>
      <w:r>
        <w:t xml:space="preserve">the same eleven hits go from a one-in-two-hundred event to a one-in-eight</w:t>
      </w:r>
      <w:r>
        <w:t xml:space="preserve"> </w:t>
      </w:r>
      <w:r>
        <w:t xml:space="preserve">one. Which correlation describes our design is an empirical question, and</w:t>
      </w:r>
      <w:r>
        <w:t xml:space="preserve"> </w:t>
      </w:r>
      <w:r>
        <w:t xml:space="preserve">we measured it rather than assumed it. The daily realised returns of the</w:t>
      </w:r>
      <w:r>
        <w:t xml:space="preserve"> </w:t>
      </w:r>
      <w:r>
        <w:t xml:space="preserve">thirty tickers correlate 0.36 on average and their signs 0.21, inside the 0.3 to</w:t>
      </w:r>
      <w:r>
        <w:t xml:space="preserve"> </w:t>
      </w:r>
      <w:r>
        <w:t xml:space="preserve">0.5 that is typical of US equities. But the quantity the hit count is made</w:t>
      </w:r>
      <w:r>
        <w:t xml:space="preserve"> </w:t>
      </w:r>
      <w:r>
        <w:t xml:space="preserve">of is the PT statistic, and a moving-block bootstrap over calendar days (400</w:t>
      </w:r>
      <w:r>
        <w:t xml:space="preserve"> </w:t>
      </w:r>
      <w:r>
        <w:t xml:space="preserve">replicates, 21-day blocks, every statistic recomputed on each replicate)</w:t>
      </w:r>
      <w:r>
        <w:t xml:space="preserve"> </w:t>
      </w:r>
      <w:r>
        <w:t xml:space="preserve">puts the correlation of the statistics themselves at only 0.02 to 0.04 across</w:t>
      </w:r>
      <w:r>
        <w:t xml:space="preserve"> </w:t>
      </w:r>
      <w:r>
        <w:t xml:space="preserve">tickers and 0.20 across models within a ticker. The reason is in the</w:t>
      </w:r>
      <w:r>
        <w:t xml:space="preserve"> </w:t>
      </w:r>
      <w:r>
        <w:t xml:space="preserve">statistic: Pesaran-Timmermann compares the hit rate with the rate implied by</w:t>
      </w:r>
      <w:r>
        <w:t xml:space="preserve"> </w:t>
      </w:r>
      <w:r>
        <w:t xml:space="preserve">the two marginal sign frequencies, and a market-wide up day raises both the</w:t>
      </w:r>
      <w:r>
        <w:t xml:space="preserve"> </w:t>
      </w:r>
      <w:r>
        <w:t xml:space="preserve">hit rate and the implied rate together, so the common market component that</w:t>
      </w:r>
      <w:r>
        <w:t xml:space="preserve"> </w:t>
      </w:r>
      <w:r>
        <w:t xml:space="preserve">correlates the returns is largely netted out of the statistic. The measured</w:t>
      </w:r>
      <w:r>
        <w:t xml:space="preserve"> </w:t>
      </w:r>
      <w:r>
        <w:t xml:space="preserve">correlations are therefore the ones that describe the design, and under</w:t>
      </w:r>
      <w:r>
        <w:t xml:space="preserve"> </w:t>
      </w:r>
      <w:r>
        <w:t xml:space="preserve">them the ridge’s 5 of 28 has probability 0.024, the logistic’s 4 of 28 has</w:t>
      </w:r>
      <w:r>
        <w:t xml:space="preserve"> </w:t>
      </w:r>
      <w:r>
        <w:t xml:space="preserve">0.062, and the pooled 11 has 0.017 at the measured model correlation and</w:t>
      </w:r>
      <w:r>
        <w:t xml:space="preserve"> </w:t>
      </w:r>
      <w:r>
        <w:t xml:space="preserve">0.051 at 0.8. Under the return-level correlation of 0.3 to 0.5 that a reader</w:t>
      </w:r>
      <w:r>
        <w:t xml:space="preserve"> </w:t>
      </w:r>
      <w:r>
        <w:t xml:space="preserve">might reasonably assume instead, every figure is 0.08 or above. We report</w:t>
      </w:r>
      <w:r>
        <w:t xml:space="preserve"> </w:t>
      </w:r>
      <w:r>
        <w:t xml:space="preserve">both. On the measured null the ridge’s five and the pooled eleven are events</w:t>
      </w:r>
      <w:r>
        <w:t xml:space="preserve"> </w:t>
      </w:r>
      <w:r>
        <w:t xml:space="preserve">at the 5% level, roughly one in forty and one in sixty, and the pooled count</w:t>
      </w:r>
      <w:r>
        <w:t xml:space="preserve"> </w:t>
      </w:r>
      <w:r>
        <w:t xml:space="preserve">reaches 0.051 only if the model correlation is taken to be 0.8 rather than</w:t>
      </w:r>
      <w:r>
        <w:t xml:space="preserve"> </w:t>
      </w:r>
      <w:r>
        <w:t xml:space="preserve">the 0.20 we measured; on the assumed null neither is close to significance.</w:t>
      </w:r>
      <w:r>
        <w:t xml:space="preserve"> </w:t>
      </w:r>
      <w:r>
        <w:t xml:space="preserve">Holm-Bonferroni across the ninety leaves no directional hit and no alpha hit</w:t>
      </w:r>
      <w:r>
        <w:t xml:space="preserve"> </w:t>
      </w:r>
      <w:r>
        <w:t xml:space="preserve">under either reading, and no single ridge ticker survives Holm within its</w:t>
      </w:r>
      <w:r>
        <w:t xml:space="preserve"> </w:t>
      </w:r>
      <w:r>
        <w:t xml:space="preserve">own family.</w:t>
      </w:r>
    </w:p>
    <w:p>
      <w:pPr>
        <w:pStyle w:val="BodyText"/>
      </w:pPr>
      <w:r>
        <w:t xml:space="preserve">Which way the hits point. The pipeline’s PT p-value is one-sided in the</w:t>
      </w:r>
      <w:r>
        <w:t xml:space="preserve"> </w:t>
      </w:r>
      <w:r>
        <w:t xml:space="preserve">upper tail, so every one of the eleven is by construction a positive</w:t>
      </w:r>
      <w:r>
        <w:t xml:space="preserve"> </w:t>
      </w:r>
      <w:r>
        <w:t xml:space="preserve">association between predicted and realised direction; the question is</w:t>
      </w:r>
      <w:r>
        <w:t xml:space="preserve"> </w:t>
      </w:r>
      <w:r>
        <w:t xml:space="preserve">whether the excess is one-sided or the tail of a symmetric spread. It is</w:t>
      </w:r>
      <w:r>
        <w:t xml:space="preserve"> </w:t>
      </w:r>
      <w:r>
        <w:t xml:space="preserve">one-sided. Of the 86 defined statistics, 57 are positive, 11 exceed</w:t>
      </w:r>
      <w:r>
        <w:t xml:space="preserve"> </w:t>
      </w:r>
      <w:r>
        <w:t xml:space="preserve">+1.645 and 0 fall below −1.645 against about 4.3 expected in each tail,</w:t>
      </w:r>
      <w:r>
        <w:t xml:space="preserve"> </w:t>
      </w:r>
      <w:r>
        <w:t xml:space="preserve">and their mean is +0.46 (</w:t>
      </w:r>
      <w:r>
        <w:rPr>
          <w:rStyle w:val="VerbatimChar"/>
        </w:rPr>
        <w:t xml:space="preserve">results/mean_pt_null.csv</w:t>
      </w:r>
      <w:r>
        <w:t xml:space="preserve">). Under the same</w:t>
      </w:r>
      <w:r>
        <w:t xml:space="preserve"> </w:t>
      </w:r>
      <w:r>
        <w:t xml:space="preserve">correlated null that mean has probability 0.003 at the measured correlations</w:t>
      </w:r>
      <w:r>
        <w:t xml:space="preserve"> </w:t>
      </w:r>
      <w:r>
        <w:t xml:space="preserve">and 0.19 at 0.3 and 0.8: the same pattern as the count, a shift that is real</w:t>
      </w:r>
      <w:r>
        <w:t xml:space="preserve"> </w:t>
      </w:r>
      <w:r>
        <w:t xml:space="preserve">on the measured null and invisible on the assumed one. This is the opposite</w:t>
      </w:r>
      <w:r>
        <w:t xml:space="preserve"> </w:t>
      </w:r>
      <w:r>
        <w:t xml:space="preserve">sign from the tree’s eight alpha hits, which were all negative and which we</w:t>
      </w:r>
      <w:r>
        <w:t xml:space="preserve"> </w:t>
      </w:r>
      <w:r>
        <w:t xml:space="preserve">read as systematic underexposure (§6.3). But positive association is not</w:t>
      </w:r>
      <w:r>
        <w:t xml:space="preserve"> </w:t>
      </w:r>
      <w:r>
        <w:t xml:space="preserve">the same as beating the majority class. Of the eleven, 8 have pooled</w:t>
      </w:r>
      <w:r>
        <w:t xml:space="preserve"> </w:t>
      </w:r>
      <w:r>
        <w:t xml:space="preserve">directional accuracy above their majority rate and 4 do by fold median;</w:t>
      </w:r>
      <w:r>
        <w:t xml:space="preserve"> </w:t>
      </w:r>
      <w:r>
        <w:t xml:space="preserve">the others (AVGO tree, MSFT logistic, NEE ridge) have a significant PT statistic and still lose to the always-up</w:t>
      </w:r>
      <w:r>
        <w:t xml:space="preserve"> </w:t>
      </w:r>
      <w:r>
        <w:t xml:space="preserve">rule, because the association lives in the model’s rare</w:t>
      </w:r>
      <w:r>
        <w:t xml:space="preserve"> </w:t>
      </w:r>
      <w:r>
        <w:t xml:space="preserve">“down”</w:t>
      </w:r>
      <w:r>
        <w:t xml:space="preserve"> </w:t>
      </w:r>
      <w:r>
        <w:t xml:space="preserve">calls, and a</w:t>
      </w:r>
      <w:r>
        <w:t xml:space="preserve"> </w:t>
      </w:r>
      <w:r>
        <w:t xml:space="preserve">model that is long on 83% of days pays for every wrong</w:t>
      </w:r>
      <w:r>
        <w:t xml:space="preserve"> </w:t>
      </w:r>
      <w:r>
        <w:t xml:space="preserve">“down”</w:t>
      </w:r>
      <w:r>
        <w:t xml:space="preserve"> </w:t>
      </w:r>
      <w:r>
        <w:t xml:space="preserve">against a market</w:t>
      </w:r>
      <w:r>
        <w:t xml:space="preserve"> </w:t>
      </w:r>
      <w:r>
        <w:t xml:space="preserve">that rose on 53% of them. The count therefore means a weak positive</w:t>
      </w:r>
      <w:r>
        <w:t xml:space="preserve"> </w:t>
      </w:r>
      <w:r>
        <w:t xml:space="preserve">association on a few tickers, too small to convert into directional</w:t>
      </w:r>
      <w:r>
        <w:t xml:space="preserve"> </w:t>
      </w:r>
      <w:r>
        <w:t xml:space="preserve">accuracy above the majority class on most of them and into a corrected</w:t>
      </w:r>
      <w:r>
        <w:t xml:space="preserve"> </w:t>
      </w:r>
      <w:r>
        <w:t xml:space="preserve">alpha on any (the comparators’ uncorrected alpha hits are two positive for</w:t>
      </w:r>
      <w:r>
        <w:t xml:space="preserve"> </w:t>
      </w:r>
      <w:r>
        <w:t xml:space="preserve">the logistic and one of each sign for the ridge, none surviving Holm).</w:t>
      </w:r>
    </w:p>
    <w:p>
      <w:pPr>
        <w:pStyle w:val="BodyText"/>
      </w:pPr>
      <w:r>
        <w:t xml:space="preserve">The one within-model survivor of Holm is the logistic classifier on NKE:</w:t>
      </w:r>
      <w:r>
        <w:t xml:space="preserve"> </w:t>
      </w:r>
      <w:r>
        <w:t xml:space="preserve">directional accuracy 52.92% against a majority rate of 50.78%, +2.14 points</w:t>
      </w:r>
      <w:r>
        <w:t xml:space="preserve"> </w:t>
      </w:r>
      <w:r>
        <w:t xml:space="preserve">pooled over its twelve folds, PT p = 0.00075. Its fold-median directional edge</w:t>
      </w:r>
      <w:r>
        <w:t xml:space="preserve"> </w:t>
      </w:r>
      <w:r>
        <w:t xml:space="preserve">on the same ticker is −0.66 points: six of the twelve folds are negative, and</w:t>
      </w:r>
      <w:r>
        <w:t xml:space="preserve"> </w:t>
      </w:r>
      <w:r>
        <w:t xml:space="preserve">the pooled figure is carried by the three largest positive folds (+4.7, +4.2</w:t>
      </w:r>
      <w:r>
        <w:t xml:space="preserve"> </w:t>
      </w:r>
      <w:r>
        <w:t xml:space="preserve">and +3.8 points against a worst of −4.3). Its alpha (t = +2.43, p = 0.015) does</w:t>
      </w:r>
      <w:r>
        <w:t xml:space="preserve"> </w:t>
      </w:r>
      <w:r>
        <w:t xml:space="preserve">not survive Holm either. This is the third instance in this paper of a pooled</w:t>
      </w:r>
      <w:r>
        <w:t xml:space="preserve"> </w:t>
      </w:r>
      <w:r>
        <w:t xml:space="preserve">statistic inheriting its extreme folds, after the pooled R²_OOS that one fold</w:t>
      </w:r>
      <w:r>
        <w:t xml:space="preserve"> </w:t>
      </w:r>
      <w:r>
        <w:t xml:space="preserve">on the 2020 low moved by 0.09 (§8.3) and the aggregation table on which we</w:t>
      </w:r>
      <w:r>
        <w:t xml:space="preserve"> </w:t>
      </w:r>
      <w:r>
        <w:t xml:space="preserve">switched the headline magnitude to the fold median (§5.7, Table 1); we treat</w:t>
      </w:r>
      <w:r>
        <w:t xml:space="preserve"> </w:t>
      </w:r>
      <w:r>
        <w:t xml:space="preserve">the three as one finding, and report NKE’s fold median beside its pooled</w:t>
      </w:r>
      <w:r>
        <w:t xml:space="preserve"> </w:t>
      </w:r>
      <w:r>
        <w:t xml:space="preserve">figure for that reason. The comparators’ mean directional edge was negative</w:t>
      </w:r>
      <w:r>
        <w:t xml:space="preserve"> </w:t>
      </w:r>
      <w:r>
        <w:t xml:space="preserve">on both (−0.48 and −0.28 points), and they held the asset on</w:t>
      </w:r>
      <w:r>
        <w:t xml:space="preserve"> </w:t>
      </w:r>
      <w:r>
        <w:t xml:space="preserve">82% and 83% of days, so the economic picture is the historical mean’s, not</w:t>
      </w:r>
      <w:r>
        <w:t xml:space="preserve"> </w:t>
      </w:r>
      <w:r>
        <w:t xml:space="preserve">the tree’s. We read the uncorrected excess as a weak directional tilt on a</w:t>
      </w:r>
      <w:r>
        <w:t xml:space="preserve"> </w:t>
      </w:r>
      <w:r>
        <w:t xml:space="preserve">few tickers that is borderline under the correlation we measured, absent</w:t>
      </w:r>
      <w:r>
        <w:t xml:space="preserve"> </w:t>
      </w:r>
      <w:r>
        <w:t xml:space="preserve">under the correlation a reader would assume, and gone under correction, and</w:t>
      </w:r>
      <w:r>
        <w:t xml:space="preserve"> </w:t>
      </w:r>
      <w:r>
        <w:t xml:space="preserve">we report the count and the survivor rather than either alone.</w:t>
      </w:r>
    </w:p>
    <w:p>
      <w:pPr>
        <w:pStyle w:val="BodyText"/>
      </w:pPr>
      <w:r>
        <w:t xml:space="preserve">The pooled mean of Table 2 is grid-conditional. The sweep’s AAPL run sits</w:t>
      </w:r>
      <w:r>
        <w:t xml:space="preserve"> </w:t>
      </w:r>
      <w:r>
        <w:t xml:space="preserve">on a fold grid 49 trading days earlier than Table 1’s, and its pooled</w:t>
      </w:r>
      <w:r>
        <w:t xml:space="preserve"> </w:t>
      </w:r>
      <w:r>
        <w:t xml:space="preserve">R²_OOS over the same twelve folds was −0.121 against −0.025 on the</w:t>
      </w:r>
      <w:r>
        <w:t xml:space="preserve"> </w:t>
      </w:r>
      <w:r>
        <w:t xml:space="preserve">frozen grid; we separated the causes in §8.3 and found the fold grid</w:t>
      </w:r>
      <w:r>
        <w:t xml:space="preserve"> </w:t>
      </w:r>
      <w:r>
        <w:t xml:space="preserve">responsible and the data irrelevant, with 80% of the gap in the one fold</w:t>
      </w:r>
      <w:r>
        <w:t xml:space="preserve"> </w:t>
      </w:r>
      <w:r>
        <w:t xml:space="preserve">whose boundary falls on the March 2020 low. Re-running the tree on the five</w:t>
      </w:r>
      <w:r>
        <w:t xml:space="preserve"> </w:t>
      </w:r>
      <w:r>
        <w:t xml:space="preserve">full-model tickers under the frozen grid moved their mean pooled R²_OOS from</w:t>
      </w:r>
      <w:r>
        <w:t xml:space="preserve"> </w:t>
      </w:r>
      <w:r>
        <w:t xml:space="preserve">−0.122 to −0.032 while their mean fold median moved only from −0.033 to</w:t>
      </w:r>
      <w:r>
        <w:t xml:space="preserve"> </w:t>
      </w:r>
      <w:r>
        <w:t xml:space="preserve">−0.030 (</w:t>
      </w:r>
      <w:r>
        <w:rPr>
          <w:rStyle w:val="VerbatimChar"/>
        </w:rPr>
        <w:t xml:space="preserve">results/grid_conditional_tickers.csv</w:t>
      </w:r>
      <w:r>
        <w:t xml:space="preserve">). We therefore state the</w:t>
      </w:r>
      <w:r>
        <w:t xml:space="preserve"> </w:t>
      </w:r>
      <w:r>
        <w:t xml:space="preserve">pooled mean of −0.116 as a property of this grid, report the fold-median</w:t>
      </w:r>
      <w:r>
        <w:t xml:space="preserve"> </w:t>
      </w:r>
      <w:r>
        <w:t xml:space="preserve">mean of −0.047 as the magnitude, and note that the counts do not depend on</w:t>
      </w:r>
      <w:r>
        <w:t xml:space="preserve"> </w:t>
      </w:r>
      <w:r>
        <w:t xml:space="preserve">the choice: no ticker was positive under either grid by either aggregation.</w:t>
      </w:r>
    </w:p>
    <w:bookmarkEnd w:id="34"/>
    <w:bookmarkStart w:id="38" w:name="X89d1dc22ee440b070a8c0d8c03697d841ca253e"/>
    <w:p>
      <w:pPr>
        <w:pStyle w:val="Heading2"/>
      </w:pPr>
      <w:r>
        <w:t xml:space="preserve">6.3 The negative alpha is a power demonstration</w:t>
      </w:r>
    </w:p>
    <w:p>
      <w:pPr>
        <w:pStyle w:val="FirstParagraph"/>
      </w:pPr>
      <w:r>
        <w:t xml:space="preserve">The eight alpha hits of §6.2 all had t below −1.96 and none above (8 of 8</w:t>
      </w:r>
      <w:r>
        <w:t xml:space="preserve"> </w:t>
      </w:r>
      <w:r>
        <w:t xml:space="preserve">negative;</w:t>
      </w:r>
      <w:r>
        <w:t xml:space="preserve"> </w:t>
      </w:r>
      <w:r>
        <w:rPr>
          <w:rStyle w:val="VerbatimChar"/>
        </w:rPr>
        <w:t xml:space="preserve">results/per_ticker_model.csv</w:t>
      </w:r>
      <w:r>
        <w:t xml:space="preserve">). This was not the tree finding</w:t>
      </w:r>
      <w:r>
        <w:t xml:space="preserve"> </w:t>
      </w:r>
      <w:r>
        <w:t xml:space="preserve">skill in either direction. It was the tree losing to the market, and the</w:t>
      </w:r>
      <w:r>
        <w:t xml:space="preserve"> </w:t>
      </w:r>
      <w:r>
        <w:t xml:space="preserve">mechanism is visible in its own predictions. Recomputed from the committed</w:t>
      </w:r>
      <w:r>
        <w:t xml:space="preserve"> </w:t>
      </w:r>
      <w:r>
        <w:t xml:space="preserve">sweep predictions (</w:t>
      </w:r>
      <w:r>
        <w:rPr>
          <w:rStyle w:val="VerbatimChar"/>
        </w:rPr>
        <w:t xml:space="preserve">results/predictions/</w:t>
      </w:r>
      <w:r>
        <w:t xml:space="preserve">), the tree’s mean predicted return</w:t>
      </w:r>
      <w:r>
        <w:t xml:space="preserve"> </w:t>
      </w:r>
      <w:r>
        <w:t xml:space="preserve">across the thirty tickers was −1.48 basis points a day against a realised</w:t>
      </w:r>
      <w:r>
        <w:t xml:space="preserve"> </w:t>
      </w:r>
      <w:r>
        <w:t xml:space="preserve">mean of +6.00; its mean prediction was negative on 20 of 30 tickers; the</w:t>
      </w:r>
      <w:r>
        <w:t xml:space="preserve"> </w:t>
      </w:r>
      <w:r>
        <w:t xml:space="preserve">standard deviation of its predictions was on average 0.324 of the standard</w:t>
      </w:r>
      <w:r>
        <w:t xml:space="preserve"> </w:t>
      </w:r>
      <w:r>
        <w:t xml:space="preserve">deviation of realised returns (range 0.20 to 0.50); and it predicted a</w:t>
      </w:r>
      <w:r>
        <w:t xml:space="preserve"> </w:t>
      </w:r>
      <w:r>
        <w:t xml:space="preserve">positive return, and so held the asset, on 53.5% of days (range 45 to 63%).</w:t>
      </w:r>
      <w:r>
        <w:t xml:space="preserve"> </w:t>
      </w:r>
      <w:r>
        <w:t xml:space="preserve">A long/flat rule that is out of the market roughly half the time, at beta</w:t>
      </w:r>
      <w:r>
        <w:t xml:space="preserve"> </w:t>
      </w:r>
      <w:r>
        <w:t xml:space="preserve">0.44 to 0.65, during a period in which these thirty names rose, earns less</w:t>
      </w:r>
      <w:r>
        <w:t xml:space="preserve"> </w:t>
      </w:r>
      <w:r>
        <w:t xml:space="preserve">than the market by construction. That is a shortfall, and the alpha test</w:t>
      </w:r>
      <w:r>
        <w:t xml:space="preserve"> </w:t>
      </w:r>
      <w:r>
        <w:t xml:space="preserve">detected it at this sample size on eight of thirty tickers with the correct</w:t>
      </w:r>
      <w:r>
        <w:t xml:space="preserve"> </w:t>
      </w:r>
      <w:r>
        <w:t xml:space="preserve">sign.</w:t>
      </w:r>
    </w:p>
    <w:p>
      <w:pPr>
        <w:pStyle w:val="BodyText"/>
      </w:pPr>
      <w:r>
        <w:t xml:space="preserve">We use this to pre-empt the objection that our economic tests were</w:t>
      </w:r>
      <w:r>
        <w:t xml:space="preserve"> </w:t>
      </w:r>
      <w:r>
        <w:t xml:space="preserve">underpowered. The same test, on the same data, detected a real and</w:t>
      </w:r>
      <w:r>
        <w:t xml:space="preserve"> </w:t>
      </w:r>
      <w:r>
        <w:t xml:space="preserve">replicating effect: the models’ systematic underexposure to a rising market.</w:t>
      </w:r>
      <w:r>
        <w:t xml:space="preserve"> </w:t>
      </w:r>
      <w:r>
        <w:t xml:space="preserve">Had a model produced a positive alpha of comparable size, the test would</w:t>
      </w:r>
      <w:r>
        <w:t xml:space="preserve"> </w:t>
      </w:r>
      <w:r>
        <w:t xml:space="preserve">have found that too.</w:t>
      </w:r>
    </w:p>
    <w:p>
      <w:pPr>
        <w:pStyle w:val="BodyText"/>
      </w:pPr>
      <w:r>
        <w:t xml:space="preserve">We meet the one number that points the other way before a reader finds it.</w:t>
      </w:r>
      <w:r>
        <w:t xml:space="preserve"> </w:t>
      </w:r>
      <w:r>
        <w:t xml:space="preserve">On AAPL the tree’s net Sharpe ratio was 1.166 against 1.045 for buy-and-hold</w:t>
      </w:r>
      <w:r>
        <w:t xml:space="preserve"> </w:t>
      </w:r>
      <w:r>
        <w:t xml:space="preserve">(Table 3;</w:t>
      </w:r>
      <w:r>
        <w:t xml:space="preserve"> </w:t>
      </w:r>
      <w:r>
        <w:rPr>
          <w:rStyle w:val="VerbatimChar"/>
        </w:rPr>
        <w:t xml:space="preserve">docs/figures/aapl_equity_curves.png</w:t>
      </w:r>
      <w:r>
        <w:t xml:space="preserve">; every value in this</w:t>
      </w:r>
      <w:r>
        <w:t xml:space="preserve"> </w:t>
      </w:r>
      <w:r>
        <w:t xml:space="preserve">paragraph was recomputed from</w:t>
      </w:r>
      <w:r>
        <w:t xml:space="preserve"> </w:t>
      </w:r>
      <w:r>
        <w:rPr>
          <w:rStyle w:val="VerbatimChar"/>
        </w:rPr>
        <w:t xml:space="preserve">results/headline/AAPL__frozen__seed42.parquet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src/backtest.py</w:t>
      </w:r>
      <w:r>
        <w:t xml:space="preserve"> </w:t>
      </w:r>
      <w:r>
        <w:t xml:space="preserve">and agrees with README §3.4). That gap was exposure</w:t>
      </w:r>
      <w:r>
        <w:t xml:space="preserve"> </w:t>
      </w:r>
      <w:r>
        <w:t xml:space="preserve">and noise, not skill, and the same table showed it in four steps. The</w:t>
      </w:r>
      <w:r>
        <w:t xml:space="preserve"> </w:t>
      </w:r>
      <w:r>
        <w:t xml:space="preserve">market-adjusted alpha behind the Sharpe was +7.4% a year with t(alpha) =</w:t>
      </w:r>
      <w:r>
        <w:t xml:space="preserve"> </w:t>
      </w:r>
      <w:r>
        <w:t xml:space="preserve">+1.71, p = 0.087; Holm-corrected over the eleven strategies tested, p = 0.873</w:t>
      </w:r>
      <w:r>
        <w:t xml:space="preserve"> </w:t>
      </w:r>
      <w:r>
        <w:t xml:space="preserve">(the count is taken from the economics table,</w:t>
      </w:r>
      <w:r>
        <w:t xml:space="preserve"> </w:t>
      </w:r>
      <w:r>
        <w:rPr>
          <w:rStyle w:val="VerbatimChar"/>
        </w:rPr>
        <w:t xml:space="preserve">results/aapl_economics_holm.csv</w:t>
      </w:r>
      <w:r>
        <w:t xml:space="preserve">,</w:t>
      </w:r>
      <w:r>
        <w:t xml:space="preserve"> </w:t>
      </w:r>
      <w:r>
        <w:t xml:space="preserve">and rose from nine when the two linear comparators were added). Under a pure</w:t>
      </w:r>
      <w:r>
        <w:t xml:space="preserve"> </w:t>
      </w:r>
      <w:r>
        <w:t xml:space="preserve">null with eleven correlated tests (ρ = 0.8) the expected maximum |t| was 1.44 and</w:t>
      </w:r>
      <w:r>
        <w:t xml:space="preserve"> </w:t>
      </w:r>
      <w:r>
        <w:t xml:space="preserve">P(max|t| ≥ 1.71) = 0.29; with eleven independent tests, 1.92 and 0.63</w:t>
      </w:r>
      <w:r>
        <w:t xml:space="preserve"> </w:t>
      </w:r>
      <w:r>
        <w:t xml:space="preserve">(</w:t>
      </w:r>
      <w:r>
        <w:rPr>
          <w:rStyle w:val="VerbatimChar"/>
        </w:rPr>
        <w:t xml:space="preserve">analysis/alpha_correction_and_window.py</w:t>
      </w:r>
      <w:r>
        <w:t xml:space="preserve">; README §3.4). A t of 1.71 is what</w:t>
      </w:r>
      <w:r>
        <w:t xml:space="preserve"> </w:t>
      </w:r>
      <w:r>
        <w:t xml:space="preserve">no alpha looks like when one looks eleven times. The ridge comparator’s net</w:t>
      </w:r>
      <w:r>
        <w:t xml:space="preserve"> </w:t>
      </w:r>
      <w:r>
        <w:t xml:space="preserve">Sharpe of 1.115 also exceeded buy-and-hold’s 1.045, on an alpha of +3.9%</w:t>
      </w:r>
      <w:r>
        <w:t xml:space="preserve"> </w:t>
      </w:r>
      <w:r>
        <w:t xml:space="preserve">a year with t = +1.23, p = 0.219, Holm p = 1.000: the same reading. Raising the</w:t>
      </w:r>
      <w:r>
        <w:t xml:space="preserve"> </w:t>
      </w:r>
      <w:r>
        <w:t xml:space="preserve">round-trip cost from 7.5 to 10 basis points took it to t = +1.43, p = 0.152.</w:t>
      </w:r>
      <w:r>
        <w:t xml:space="preserve"> </w:t>
      </w:r>
      <w:r>
        <w:t xml:space="preserve">A one-day execution lag flipped the alpha negative at zero cost (−1.8% a</w:t>
      </w:r>
      <w:r>
        <w:t xml:space="preserve"> </w:t>
      </w:r>
      <w:r>
        <w:t xml:space="preserve">year, t = −0.41) and to −5.4% at 7.5 basis points. As for the Sharpe ratio</w:t>
      </w:r>
      <w:r>
        <w:t xml:space="preserve"> </w:t>
      </w:r>
      <w:r>
        <w:t xml:space="preserve">itself: it compared a position with beta 0.663 and 61% exposure against one</w:t>
      </w:r>
      <w:r>
        <w:t xml:space="preserve"> </w:t>
      </w:r>
      <w:r>
        <w:t xml:space="preserve">with beta 1 and 100%, so the gap was not a like-for-like measure of skill.</w:t>
      </w:r>
      <w:r>
        <w:t xml:space="preserve"> </w:t>
      </w:r>
      <w:r>
        <w:t xml:space="preserve">The market-adjusted alpha was, and that alpha survived neither a</w:t>
      </w:r>
      <w:r>
        <w:t xml:space="preserve"> </w:t>
      </w:r>
      <w:r>
        <w:t xml:space="preserve">multiple-testing correction, nor a 2.5 basis-point cost increase, nor a</w:t>
      </w:r>
      <w:r>
        <w:t xml:space="preserve"> </w:t>
      </w:r>
      <w:r>
        <w:t xml:space="preserve">single day’s delay.</w:t>
      </w:r>
    </w:p>
    <w:p>
      <w:pPr>
        <w:pStyle w:val="CaptionedFigure"/>
      </w:pPr>
      <w:r>
        <w:drawing>
          <wp:inline>
            <wp:extent cx="5334000" cy="2016868"/>
            <wp:effectExtent b="0" l="0" r="0" t="0"/>
            <wp:docPr descr="Figure 1. aapl_equity_curves.png: Net-of-cost growth of 1 for each long/flat strategy against buy-and-hold, log scale. The historical-mean curve sits on buy-and-hold: it is always long. The tree’s Sharpe (1.17) edges buy-and-hold’s (1.04), but its alpha t-statistic is +1.71, inside the noise band (see aapl_alpha_beta.png); the meta curves sit below buy-and-hold. The flat stretches in the tree and meta curves through 2021 are time out of the market." title="" id="36" name="Picture"/>
            <a:graphic>
              <a:graphicData uri="http://schemas.openxmlformats.org/drawingml/2006/picture">
                <pic:pic>
                  <pic:nvPicPr>
                    <pic:cNvPr descr="../../figures/aapl_equity_curve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6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aapl_equity_curves.png: Net-of-cost growth of 1 for each long/flat strategy against buy-and-hold, log scale. The historical-mean curve sits on buy-and-hold: it is always long. The tree’s Sharpe (1.17) edges buy-and-hold’s (1.04), but its alpha t-statistic is +1.71, inside the noise band (see aapl_alpha_beta.png); the meta curves sit below buy-and-hold. The flat stretches in the tree and meta curves through 2021 are time out of the market.</w:t>
      </w:r>
    </w:p>
    <w:p>
      <w:pPr>
        <w:pStyle w:val="BodyText"/>
      </w:pPr>
      <w:r>
        <w:rPr>
          <w:b/>
          <w:bCs/>
        </w:rPr>
        <w:t xml:space="preserve">Table 3.</w:t>
      </w:r>
      <w:r>
        <w:t xml:space="preserve"> </w:t>
      </w:r>
      <w:r>
        <w:t xml:space="preserve">AAPL economics on the common window, long/flat on the predicted</w:t>
      </w:r>
      <w:r>
        <w:t xml:space="preserve"> </w:t>
      </w:r>
      <w:r>
        <w:t xml:space="preserve">sign, 7.5 bps round trip (</w:t>
      </w:r>
      <w:r>
        <w:rPr>
          <w:rStyle w:val="VerbatimChar"/>
        </w:rPr>
        <w:t xml:space="preserve">results/aapl_economics_holm.csv</w:t>
      </w:r>
      <w:r>
        <w:t xml:space="preserve">; Holm over the</w:t>
      </w:r>
      <w:r>
        <w:t xml:space="preserve"> </w:t>
      </w:r>
      <w:r>
        <w:t xml:space="preserve">eleven strategies with a p-value).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Alpha (ann.)</w:t>
            </w:r>
          </w:p>
        </w:tc>
        <w:tc>
          <w:tcPr/>
          <w:p>
            <w:pPr>
              <w:pStyle w:val="Compact"/>
            </w:pPr>
            <w:r>
              <w:t xml:space="preserve">t(alpha)</w:t>
            </w:r>
          </w:p>
        </w:tc>
        <w:tc>
          <w:tcPr/>
          <w:p>
            <w:pPr>
              <w:pStyle w:val="Compact"/>
            </w:pPr>
            <w:r>
              <w:t xml:space="preserve">p, Holm</w:t>
            </w:r>
          </w:p>
        </w:tc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Exposure</w:t>
            </w:r>
          </w:p>
        </w:tc>
        <w:tc>
          <w:tcPr/>
          <w:p>
            <w:pPr>
              <w:pStyle w:val="Compact"/>
            </w:pPr>
            <w:r>
              <w:t xml:space="preserve">Sharpe 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 Ensemble</w:t>
            </w:r>
          </w:p>
        </w:tc>
        <w:tc>
          <w:tcPr/>
          <w:p>
            <w:pPr>
              <w:pStyle w:val="Compact"/>
            </w:pPr>
            <w:r>
              <w:t xml:space="preserve">+0.0740</w:t>
            </w:r>
          </w:p>
        </w:tc>
        <w:tc>
          <w:tcPr/>
          <w:p>
            <w:pPr>
              <w:pStyle w:val="Compact"/>
            </w:pPr>
            <w:r>
              <w:t xml:space="preserve">+1.71</w:t>
            </w:r>
          </w:p>
        </w:tc>
        <w:tc>
          <w:tcPr/>
          <w:p>
            <w:pPr>
              <w:pStyle w:val="Compact"/>
            </w:pPr>
            <w:r>
              <w:t xml:space="preserve">0.873</w:t>
            </w:r>
          </w:p>
        </w:tc>
        <w:tc>
          <w:tcPr/>
          <w:p>
            <w:pPr>
              <w:pStyle w:val="Compact"/>
            </w:pPr>
            <w:r>
              <w:t xml:space="preserve">0.663</w:t>
            </w:r>
          </w:p>
        </w:tc>
        <w:tc>
          <w:tcPr/>
          <w:p>
            <w:pPr>
              <w:pStyle w:val="Compact"/>
            </w:pPr>
            <w:r>
              <w:t xml:space="preserve">0.608</w:t>
            </w:r>
          </w:p>
        </w:tc>
        <w:tc>
          <w:tcPr/>
          <w:p>
            <w:pPr>
              <w:pStyle w:val="Compact"/>
            </w:pPr>
            <w:r>
              <w:t xml:space="preserve">1.166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meta (+VIX)</w:t>
            </w:r>
          </w:p>
        </w:tc>
        <w:tc>
          <w:tcPr/>
          <w:p>
            <w:pPr>
              <w:pStyle w:val="Compact"/>
            </w:pPr>
            <w:r>
              <w:t xml:space="preserve">−0.0419</w:t>
            </w:r>
          </w:p>
        </w:tc>
        <w:tc>
          <w:tcPr/>
          <w:p>
            <w:pPr>
              <w:pStyle w:val="Compact"/>
            </w:pPr>
            <w:r>
              <w:t xml:space="preserve">−1.88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  <w:tc>
          <w:tcPr/>
          <w:p>
            <w:pPr>
              <w:pStyle w:val="Compact"/>
            </w:pPr>
            <w:r>
              <w:t xml:space="preserve">0.937</w:t>
            </w:r>
          </w:p>
        </w:tc>
        <w:tc>
          <w:tcPr/>
          <w:p>
            <w:pPr>
              <w:pStyle w:val="Compact"/>
            </w:pPr>
            <w:r>
              <w:t xml:space="preserve">0.888</w:t>
            </w:r>
          </w:p>
        </w:tc>
        <w:tc>
          <w:tcPr/>
          <w:p>
            <w:pPr>
              <w:pStyle w:val="Compact"/>
            </w:pPr>
            <w:r>
              <w:t xml:space="preserve">0.861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</w:t>
            </w:r>
          </w:p>
        </w:tc>
        <w:tc>
          <w:tcPr/>
          <w:p>
            <w:pPr>
              <w:pStyle w:val="Compact"/>
            </w:pPr>
            <w:r>
              <w:t xml:space="preserve">+0.0156</w:t>
            </w:r>
          </w:p>
        </w:tc>
        <w:tc>
          <w:tcPr/>
          <w:p>
            <w:pPr>
              <w:pStyle w:val="Compact"/>
            </w:pPr>
            <w:r>
              <w:t xml:space="preserve">+0.39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0.742</w:t>
            </w:r>
          </w:p>
        </w:tc>
        <w:tc>
          <w:tcPr/>
          <w:p>
            <w:pPr>
              <w:pStyle w:val="Compact"/>
            </w:pPr>
            <w:r>
              <w:t xml:space="preserve">0.845</w:t>
            </w:r>
          </w:p>
        </w:tc>
        <w:tc>
          <w:tcPr/>
          <w:p>
            <w:pPr>
              <w:pStyle w:val="Compact"/>
            </w:pPr>
            <w:r>
              <w:t xml:space="preserve">0.963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(returns)</w:t>
            </w:r>
          </w:p>
        </w:tc>
        <w:tc>
          <w:tcPr/>
          <w:p>
            <w:pPr>
              <w:pStyle w:val="Compact"/>
            </w:pPr>
            <w:r>
              <w:t xml:space="preserve">+0.0390</w:t>
            </w:r>
          </w:p>
        </w:tc>
        <w:tc>
          <w:tcPr/>
          <w:p>
            <w:pPr>
              <w:pStyle w:val="Compact"/>
            </w:pPr>
            <w:r>
              <w:t xml:space="preserve">+1.23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0.860</w:t>
            </w:r>
          </w:p>
        </w:tc>
        <w:tc>
          <w:tcPr/>
          <w:p>
            <w:pPr>
              <w:pStyle w:val="Compact"/>
            </w:pPr>
            <w:r>
              <w:t xml:space="preserve">0.846</w:t>
            </w:r>
          </w:p>
        </w:tc>
        <w:tc>
          <w:tcPr/>
          <w:p>
            <w:pPr>
              <w:pStyle w:val="Compact"/>
            </w:pPr>
            <w:r>
              <w:t xml:space="preserve">1.115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(direction)</w:t>
            </w:r>
          </w:p>
        </w:tc>
        <w:tc>
          <w:tcPr/>
          <w:p>
            <w:pPr>
              <w:pStyle w:val="Compact"/>
            </w:pPr>
            <w:r>
              <w:t xml:space="preserve">−0.0162</w:t>
            </w:r>
          </w:p>
        </w:tc>
        <w:tc>
          <w:tcPr/>
          <w:p>
            <w:pPr>
              <w:pStyle w:val="Compact"/>
            </w:pPr>
            <w:r>
              <w:t xml:space="preserve">−1.05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0.971</w:t>
            </w:r>
          </w:p>
        </w:tc>
        <w:tc>
          <w:tcPr/>
          <w:p>
            <w:pPr>
              <w:pStyle w:val="Compact"/>
            </w:pPr>
            <w:r>
              <w:t xml:space="preserve">0.985</w:t>
            </w:r>
          </w:p>
        </w:tc>
        <w:tc>
          <w:tcPr/>
          <w:p>
            <w:pPr>
              <w:pStyle w:val="Compact"/>
            </w:pPr>
            <w:r>
              <w:t xml:space="preserve">0.973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BiLSTM</w:t>
            </w:r>
          </w:p>
        </w:tc>
        <w:tc>
          <w:tcPr/>
          <w:p>
            <w:pPr>
              <w:pStyle w:val="Compact"/>
            </w:pPr>
            <w:r>
              <w:t xml:space="preserve">−0.0257</w:t>
            </w:r>
          </w:p>
        </w:tc>
        <w:tc>
          <w:tcPr/>
          <w:p>
            <w:pPr>
              <w:pStyle w:val="Compact"/>
            </w:pPr>
            <w:r>
              <w:t xml:space="preserve">−0.93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0.899</w:t>
            </w:r>
          </w:p>
        </w:tc>
        <w:tc>
          <w:tcPr/>
          <w:p>
            <w:pPr>
              <w:pStyle w:val="Compact"/>
            </w:pPr>
            <w:r>
              <w:t xml:space="preserve">0.848</w:t>
            </w:r>
          </w:p>
        </w:tc>
        <w:tc>
          <w:tcPr/>
          <w:p>
            <w:pPr>
              <w:pStyle w:val="Compact"/>
            </w:pPr>
            <w:r>
              <w:t xml:space="preserve">0.896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mean</w:t>
            </w:r>
          </w:p>
        </w:tc>
        <w:tc>
          <w:tcPr/>
          <w:p>
            <w:pPr>
              <w:pStyle w:val="Compact"/>
            </w:pPr>
            <w:r>
              <w:t xml:space="preserve">−0.0000</w:t>
            </w:r>
          </w:p>
        </w:tc>
        <w:tc>
          <w:tcPr/>
          <w:p>
            <w:pPr>
              <w:pStyle w:val="Compact"/>
            </w:pPr>
            <w:r>
              <w:t xml:space="preserve">−1.00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Buy-and-hold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1.045</w:t>
            </w:r>
          </w:p>
        </w:tc>
      </w:tr>
    </w:tbl>
    <w:p>
      <w:pPr>
        <w:pStyle w:val="BodyText"/>
      </w:pPr>
      <w:r>
        <w:t xml:space="preserve">The tree’s alpha under stress (same source):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lag (days)</w:t>
            </w:r>
          </w:p>
        </w:tc>
        <w:tc>
          <w:tcPr/>
          <w:p>
            <w:pPr>
              <w:pStyle w:val="Compact"/>
            </w:pPr>
            <w:r>
              <w:t xml:space="preserve">cost (bps)</w:t>
            </w:r>
          </w:p>
        </w:tc>
        <w:tc>
          <w:tcPr/>
          <w:p>
            <w:pPr>
              <w:pStyle w:val="Compact"/>
            </w:pPr>
            <w:r>
              <w:t xml:space="preserve">alpha (ann.)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+0.1101</w:t>
            </w:r>
          </w:p>
        </w:tc>
        <w:tc>
          <w:tcPr/>
          <w:p>
            <w:pPr>
              <w:pStyle w:val="Compact"/>
            </w:pPr>
            <w:r>
              <w:t xml:space="preserve">+2.55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t xml:space="preserve">+0.0740</w:t>
            </w:r>
          </w:p>
        </w:tc>
        <w:tc>
          <w:tcPr/>
          <w:p>
            <w:pPr>
              <w:pStyle w:val="Compact"/>
            </w:pPr>
            <w:r>
              <w:t xml:space="preserve">+1.71</w:t>
            </w:r>
          </w:p>
        </w:tc>
        <w:tc>
          <w:tcPr/>
          <w:p>
            <w:pPr>
              <w:pStyle w:val="Compact"/>
            </w:pPr>
            <w:r>
              <w:t xml:space="preserve">0.087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+0.0619</w:t>
            </w:r>
          </w:p>
        </w:tc>
        <w:tc>
          <w:tcPr/>
          <w:p>
            <w:pPr>
              <w:pStyle w:val="Compact"/>
            </w:pPr>
            <w:r>
              <w:t xml:space="preserve">+1.43</w:t>
            </w:r>
          </w:p>
        </w:tc>
        <w:tc>
          <w:tcPr/>
          <w:p>
            <w:pPr>
              <w:pStyle w:val="Compact"/>
            </w:pPr>
            <w:r>
              <w:t xml:space="preserve">0.152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−0.0179</w:t>
            </w:r>
          </w:p>
        </w:tc>
        <w:tc>
          <w:tcPr/>
          <w:p>
            <w:pPr>
              <w:pStyle w:val="Compact"/>
            </w:pPr>
            <w:r>
              <w:t xml:space="preserve">−0.41</w:t>
            </w:r>
          </w:p>
        </w:tc>
        <w:tc>
          <w:tcPr/>
          <w:p>
            <w:pPr>
              <w:pStyle w:val="Compact"/>
            </w:pPr>
            <w:r>
              <w:t xml:space="preserve">0.682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t xml:space="preserve">−0.0539</w:t>
            </w:r>
          </w:p>
        </w:tc>
        <w:tc>
          <w:tcPr/>
          <w:p>
            <w:pPr>
              <w:pStyle w:val="Compact"/>
            </w:pPr>
            <w:r>
              <w:t xml:space="preserve">−1.24</w:t>
            </w:r>
          </w:p>
        </w:tc>
        <w:tc>
          <w:tcPr/>
          <w:p>
            <w:pPr>
              <w:pStyle w:val="Compact"/>
            </w:pPr>
            <w:r>
              <w:t xml:space="preserve">0.217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−0.0660</w:t>
            </w:r>
          </w:p>
        </w:tc>
        <w:tc>
          <w:tcPr/>
          <w:p>
            <w:pPr>
              <w:pStyle w:val="Compact"/>
            </w:pPr>
            <w:r>
              <w:t xml:space="preserve">−1.51</w:t>
            </w:r>
          </w:p>
        </w:tc>
        <w:tc>
          <w:tcPr/>
          <w:p>
            <w:pPr>
              <w:pStyle w:val="Compact"/>
            </w:pPr>
            <w:r>
              <w:t xml:space="preserve">0.131</w:t>
            </w:r>
          </w:p>
        </w:tc>
      </w:tr>
    </w:tbl>
    <w:bookmarkEnd w:id="38"/>
    <w:bookmarkStart w:id="42" w:name="Xb86972c451411b6e2db51c718781fd07a32f1b8"/>
    <w:p>
      <w:pPr>
        <w:pStyle w:val="Heading2"/>
      </w:pPr>
      <w:r>
        <w:t xml:space="preserve">6.4 Distribution shift explains the magnitude of the error</w:t>
      </w:r>
    </w:p>
    <w:p>
      <w:pPr>
        <w:pStyle w:val="FirstParagraph"/>
      </w:pPr>
      <w:r>
        <w:t xml:space="preserve">For every fold of every ticker we compared the training and test return</w:t>
      </w:r>
      <w:r>
        <w:t xml:space="preserve"> </w:t>
      </w:r>
      <w:r>
        <w:t xml:space="preserve">distributions with a two-sample Kolmogorov-Smirnov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results/fold_diagnostics.csv</w:t>
      </w:r>
      <w:r>
        <w:t xml:space="preserve">, 357 fold-ticker pairs). The test rejected</w:t>
      </w:r>
      <w:r>
        <w:t xml:space="preserve"> </w:t>
      </w:r>
      <w:r>
        <w:t xml:space="preserve">at the 5% level on 119 of 357 folds, 33.3%, against 5.0% expected under no</w:t>
      </w:r>
      <w:r>
        <w:t xml:space="preserve"> </w:t>
      </w:r>
      <w:r>
        <w:t xml:space="preserve">shift, a factor of 6.7 (recomputed from the file). The shift was one of</w:t>
      </w:r>
      <w:r>
        <w:t xml:space="preserve"> </w:t>
      </w:r>
      <w:r>
        <w:t xml:space="preserve">shape rather than support: on average only 0.20% of a fold’s test returns</w:t>
      </w:r>
      <w:r>
        <w:t xml:space="preserve"> </w:t>
      </w:r>
      <w:r>
        <w:t xml:space="preserve">fell outside its training range (same file,</w:t>
      </w:r>
      <w:r>
        <w:t xml:space="preserve"> </w:t>
      </w:r>
      <w:r>
        <w:rPr>
          <w:rStyle w:val="VerbatimChar"/>
        </w:rPr>
        <w:t xml:space="preserve">test_outside_train_range</w:t>
      </w:r>
      <w:r>
        <w:t xml:space="preserve">).</w:t>
      </w:r>
    </w:p>
    <w:p>
      <w:pPr>
        <w:pStyle w:val="BodyText"/>
      </w:pPr>
      <w:r>
        <w:t xml:space="preserve">We then regressed the tree’s per-fold R²_OOS on the fold’s KS statistic</w:t>
      </w:r>
      <w:r>
        <w:t xml:space="preserve"> </w:t>
      </w:r>
      <w:r>
        <w:t xml:space="preserve">across all 357 pairs (</w:t>
      </w:r>
      <w:r>
        <w:rPr>
          <w:rStyle w:val="VerbatimChar"/>
        </w:rPr>
        <w:t xml:space="preserve">results/shift_tests.csv</w:t>
      </w:r>
      <w:r>
        <w:t xml:space="preserve">; the per-fold series it is</w:t>
      </w:r>
      <w:r>
        <w:t xml:space="preserve"> </w:t>
      </w:r>
      <w:r>
        <w:t xml:space="preserve">fitted on is</w:t>
      </w:r>
      <w:r>
        <w:t xml:space="preserve"> </w:t>
      </w:r>
      <w:r>
        <w:rPr>
          <w:rStyle w:val="VerbatimChar"/>
        </w:rPr>
        <w:t xml:space="preserve">results/fold_r2_oos.csv</w:t>
      </w:r>
      <w:r>
        <w:t xml:space="preserve">; README §3.5;</w:t>
      </w:r>
      <w:r>
        <w:t xml:space="preserve"> </w:t>
      </w:r>
      <w:r>
        <w:rPr>
          <w:rStyle w:val="VerbatimChar"/>
        </w:rPr>
        <w:t xml:space="preserve">docs/figures/shift_vs_r2_oos.png</w:t>
      </w:r>
      <w:r>
        <w:t xml:space="preserve">; both files are written by</w:t>
      </w:r>
      <w:r>
        <w:t xml:space="preserve"> </w:t>
      </w:r>
      <w:r>
        <w:rPr>
          <w:rStyle w:val="VerbatimChar"/>
        </w:rPr>
        <w:t xml:space="preserve">analysis/distribution_shift_and_exposure.py</w:t>
      </w:r>
      <w:r>
        <w:t xml:space="preserve">, which requires the gitignored</w:t>
      </w:r>
      <w:r>
        <w:t xml:space="preserve"> </w:t>
      </w:r>
      <w:r>
        <w:t xml:space="preserve">raw cache to rebuild each fold’s training returns):</w:t>
      </w:r>
    </w:p>
    <w:p>
      <w:pPr>
        <w:pStyle w:val="CaptionedFigure"/>
      </w:pPr>
      <w:r>
        <w:drawing>
          <wp:inline>
            <wp:extent cx="5334000" cy="3586832"/>
            <wp:effectExtent b="0" l="0" r="0" t="0"/>
            <wp:docPr descr="Figure 2. shift_vs_r2_oos.png: Per-fold R²_OOS against the fold’s train-vs-test KS statistic, all 357 fold-ticker pairs, shifted folds in red with the OLS fit. Distribution shift predicts the magnitude error (slope −1.58, t = −6.84) — but the fit’s R² = 0.116 is printed on the figure so the ceiling is visible: shift explains about a ninth of the R²_OOS variance and almost none of the directional error. Requires results/raw/ to rebuild." title="" id="40" name="Picture"/>
            <a:graphic>
              <a:graphicData uri="http://schemas.openxmlformats.org/drawingml/2006/picture">
                <pic:pic>
                  <pic:nvPicPr>
                    <pic:cNvPr descr="../../figures/shift_vs_r2_oo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6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shift_vs_r2_oos.png: Per-fold R²_OOS against the fold’s train-vs-test KS statistic, all 357 fold-ticker pairs, shifted folds in red with the OLS fit. Distribution shift predicts the</w:t>
      </w:r>
      <w:r>
        <w:t xml:space="preserve"> </w:t>
      </w:r>
      <w:r>
        <w:rPr>
          <w:i/>
          <w:iCs/>
        </w:rPr>
        <w:t xml:space="preserve">magnitude</w:t>
      </w:r>
      <w:r>
        <w:t xml:space="preserve"> </w:t>
      </w:r>
      <w:r>
        <w:t xml:space="preserve">error (slope −1.58, t = −6.84) — but the fit’s R² = 0.116 is printed on the figure so the ceiling is visible: shift explains about a ninth of the R²_OOS variance and almost none of the directional error. Requires results/raw/ to rebuild.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Slope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R²_OOS on KS</w:t>
            </w:r>
          </w:p>
        </w:tc>
        <w:tc>
          <w:tcPr/>
          <w:p>
            <w:pPr>
              <w:pStyle w:val="Compact"/>
            </w:pPr>
            <w:r>
              <w:t xml:space="preserve">−1.576</w:t>
            </w:r>
          </w:p>
        </w:tc>
        <w:tc>
          <w:tcPr/>
          <w:p>
            <w:pPr>
              <w:pStyle w:val="Compact"/>
            </w:pPr>
            <w:r>
              <w:t xml:space="preserve">−6.84</w:t>
            </w:r>
          </w:p>
        </w:tc>
        <w:tc>
          <w:tcPr/>
          <w:p>
            <w:pPr>
              <w:pStyle w:val="Compact"/>
            </w:pPr>
            <w:r>
              <w:t xml:space="preserve">&lt; 0.0001</w:t>
            </w:r>
          </w:p>
        </w:tc>
        <w:tc>
          <w:tcPr/>
          <w:p>
            <w:pPr>
              <w:pStyle w:val="Compact"/>
            </w:pPr>
            <w:r>
              <w:t xml:space="preserve">0.116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 (%) on KS</w:t>
            </w:r>
          </w:p>
        </w:tc>
        <w:tc>
          <w:tcPr/>
          <w:p>
            <w:pPr>
              <w:pStyle w:val="Compact"/>
            </w:pPr>
            <w:r>
              <w:t xml:space="preserve">−11.65</w:t>
            </w:r>
          </w:p>
        </w:tc>
        <w:tc>
          <w:tcPr/>
          <w:p>
            <w:pPr>
              <w:pStyle w:val="Compact"/>
            </w:pPr>
            <w:r>
              <w:t xml:space="preserve">−2.09</w:t>
            </w:r>
          </w:p>
        </w:tc>
        <w:tc>
          <w:tcPr/>
          <w:p>
            <w:pPr>
              <w:pStyle w:val="Compact"/>
            </w:pPr>
            <w:r>
              <w:t xml:space="preserve">0.038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</w:tr>
    </w:tbl>
    <w:p>
      <w:pPr>
        <w:pStyle w:val="BodyText"/>
      </w:pPr>
      <w:r>
        <w:t xml:space="preserve">Folds on which the test rejected had mean R²_OOS of −0.1419 (n = 119)</w:t>
      </w:r>
      <w:r>
        <w:t xml:space="preserve"> </w:t>
      </w:r>
      <w:r>
        <w:t xml:space="preserve">against −0.0505 (n = 238) on folds where it did not, a factor of 2.8; Welch’s</w:t>
      </w:r>
      <w:r>
        <w:t xml:space="preserve"> </w:t>
      </w:r>
      <w:r>
        <w:t xml:space="preserve">t was −4.10, p = 0.0001, and a Mann-Whitney test, which does not assume that</w:t>
      </w:r>
      <w:r>
        <w:t xml:space="preserve"> </w:t>
      </w:r>
      <w:r>
        <w:t xml:space="preserve">per-fold R²_OOS is normal, gave U = 10818, p = 0.0003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results/shift_tests.csv</w:t>
      </w:r>
      <w:r>
        <w:t xml:space="preserve">; README §3.5). The same comparison on directional</w:t>
      </w:r>
      <w:r>
        <w:t xml:space="preserve"> </w:t>
      </w:r>
      <w:r>
        <w:t xml:space="preserve">accuracy gave 49.69% against 50.82%, Welch p = 0.0056 and Mann-Whitney</w:t>
      </w:r>
      <w:r>
        <w:t xml:space="preserve"> </w:t>
      </w:r>
      <w:r>
        <w:t xml:space="preserve">p = 0.011 (same file).</w:t>
      </w:r>
    </w:p>
    <w:p>
      <w:pPr>
        <w:pStyle w:val="BodyText"/>
      </w:pPr>
      <w:r>
        <w:t xml:space="preserve">We report the ceiling honestly. Shift explained 11.6% of the variance in</w:t>
      </w:r>
      <w:r>
        <w:t xml:space="preserve"> </w:t>
      </w:r>
      <w:r>
        <w:t xml:space="preserve">per-fold R²_OOS and 1.2% of the variance in directional accuracy. It</w:t>
      </w:r>
      <w:r>
        <w:t xml:space="preserve"> </w:t>
      </w:r>
      <w:r>
        <w:t xml:space="preserve">explains how much the models lost on a bad fold, not why they had no</w:t>
      </w:r>
      <w:r>
        <w:t xml:space="preserve"> </w:t>
      </w:r>
      <w:r>
        <w:t xml:space="preserve">directional signal on a good one. We do not claim more than that.</w:t>
      </w:r>
    </w:p>
    <w:bookmarkEnd w:id="42"/>
    <w:bookmarkStart w:id="43" w:name="X4fe5c023655f20348d93bdc7cbde8bda820f92f"/>
    <w:p>
      <w:pPr>
        <w:pStyle w:val="Heading2"/>
      </w:pPr>
      <w:r>
        <w:t xml:space="preserve">6.5 Seed variance is the same order as the architecture difference</w:t>
      </w:r>
    </w:p>
    <w:p>
      <w:pPr>
        <w:pStyle w:val="FirstParagraph"/>
      </w:pPr>
      <w:r>
        <w:t xml:space="preserve">We reran the BiLSTM and the Transformer on AAPL for seeds 0 to 4 under the</w:t>
      </w:r>
      <w:r>
        <w:t xml:space="preserve"> </w:t>
      </w:r>
      <w:r>
        <w:t xml:space="preserve">headline fold configuration (</w:t>
      </w:r>
      <w:r>
        <w:rPr>
          <w:rStyle w:val="VerbatimChar"/>
        </w:rPr>
        <w:t xml:space="preserve">results/seeds/</w:t>
      </w:r>
      <w:r>
        <w:t xml:space="preserve">; §5.4 records that this study</w:t>
      </w:r>
      <w:r>
        <w:t xml:space="preserve"> </w:t>
      </w:r>
      <w:r>
        <w:t xml:space="preserve">sits on the sweep’s fetch grid). Our statistic was the mean absolute gap</w:t>
      </w:r>
      <w:r>
        <w:t xml:space="preserve"> </w:t>
      </w:r>
      <w:r>
        <w:t xml:space="preserve">between the two architectures divided by the mean standard deviation across</w:t>
      </w:r>
      <w:r>
        <w:t xml:space="preserve"> </w:t>
      </w:r>
      <w:r>
        <w:t xml:space="preserve">seeds. Its distribution under a null in which the two architectures are</w:t>
      </w:r>
      <w:r>
        <w:t xml:space="preserve"> </w:t>
      </w:r>
      <w:r>
        <w:t xml:space="preserve">identical, five seeds each, was obtained by simulation (400,000 trials of</w:t>
      </w:r>
      <w:r>
        <w:t xml:space="preserve"> </w:t>
      </w:r>
      <w:r>
        <w:t xml:space="preserve">two iid normal samples at n = 5) rather than from a closed form: median</w:t>
      </w:r>
      <w:r>
        <w:t xml:space="preserve"> </w:t>
      </w:r>
      <w:r>
        <w:t xml:space="preserve">1.22, 90% interval [0.67, 1.77] (README §3.3).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Observed ratio</w:t>
            </w:r>
          </w:p>
        </w:tc>
        <w:tc>
          <w:tcPr/>
          <w:p>
            <w:pPr>
              <w:pStyle w:val="Compact"/>
            </w:pPr>
            <w:r>
              <w:t xml:space="preserve">p (one-tailed)</w:t>
            </w:r>
          </w:p>
        </w:tc>
        <w:tc>
          <w:tcPr/>
          <w:p>
            <w:pPr>
              <w:pStyle w:val="Compact"/>
            </w:pPr>
            <w:r>
              <w:t xml:space="preserve">Inside the 90% interval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R²_OOS</w:t>
            </w:r>
          </w:p>
        </w:tc>
        <w:tc>
          <w:tcPr/>
          <w:p>
            <w:pPr>
              <w:pStyle w:val="Compact"/>
            </w:pPr>
            <w:r>
              <w:t xml:space="preserve">1.66</w:t>
            </w:r>
          </w:p>
        </w:tc>
        <w:tc>
          <w:tcPr/>
          <w:p>
            <w:pPr>
              <w:pStyle w:val="Compact"/>
            </w:pPr>
            <w:r>
              <w:t xml:space="preserve">0.083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Directional accuracy</w:t>
            </w:r>
          </w:p>
        </w:tc>
        <w:tc>
          <w:tcPr/>
          <w:p>
            <w:pPr>
              <w:pStyle w:val="Compact"/>
            </w:pPr>
            <w:r>
              <w:t xml:space="preserve">1.69</w:t>
            </w:r>
          </w:p>
        </w:tc>
        <w:tc>
          <w:tcPr/>
          <w:p>
            <w:pPr>
              <w:pStyle w:val="Compact"/>
            </w:pPr>
            <w:r>
              <w:t xml:space="preserve">0.072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 of predicted returns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  <w:tc>
          <w:tcPr/>
          <w:p>
            <w:pPr>
              <w:pStyle w:val="Compact"/>
            </w:pPr>
            <w:r>
              <w:t xml:space="preserve">no (lower tail)</w:t>
            </w:r>
          </w:p>
        </w:tc>
      </w:tr>
    </w:tbl>
    <w:p>
      <w:pPr>
        <w:pStyle w:val="BodyText"/>
      </w:pPr>
      <w:r>
        <w:t xml:space="preserve">We did not report point ratios as findings. On the two metrics that matter</w:t>
      </w:r>
      <w:r>
        <w:t xml:space="preserve"> </w:t>
      </w:r>
      <w:r>
        <w:t xml:space="preserve">the observed ratios fell inside the interval expected if the architectures</w:t>
      </w:r>
      <w:r>
        <w:t xml:space="preserve"> </w:t>
      </w:r>
      <w:r>
        <w:t xml:space="preserve">were identical, so neither the Transformer-over-BiLSTM ordering nor the</w:t>
      </w:r>
      <w:r>
        <w:t xml:space="preserve"> </w:t>
      </w:r>
      <w:r>
        <w:t xml:space="preserve">reverse was identifiable at one seed, and we withdrew the ranking that an</w:t>
      </w:r>
      <w:r>
        <w:t xml:space="preserve"> </w:t>
      </w:r>
      <w:r>
        <w:t xml:space="preserve">earlier draft had made. The 0.62 on prediction dispersion fell below the</w:t>
      </w:r>
      <w:r>
        <w:t xml:space="preserve"> </w:t>
      </w:r>
      <w:r>
        <w:t xml:space="preserve">interval, which would suggest that reseeding moved that quantity more than</w:t>
      </w:r>
      <w:r>
        <w:t xml:space="preserve"> </w:t>
      </w:r>
      <w:r>
        <w:t xml:space="preserve">switching architecture did; we do not claim it, since it is one comparison</w:t>
      </w:r>
      <w:r>
        <w:t xml:space="preserve"> </w:t>
      </w:r>
      <w:r>
        <w:t xml:space="preserve">at n = 5 among three reported and is not corrected for that.</w:t>
      </w:r>
    </w:p>
    <w:p>
      <w:pPr>
        <w:pStyle w:val="BodyText"/>
      </w:pPr>
      <w:r>
        <w:t xml:space="preserve">Two of the project’s apparent positive findings dissolved across seeds.</w:t>
      </w:r>
      <w:r>
        <w:t xml:space="preserve"> </w:t>
      </w:r>
      <w:r>
        <w:t xml:space="preserve">The Transformer’s R²_OOS changed sign, from −0.0106 to +0.0010, so Table 1’s</w:t>
      </w:r>
      <w:r>
        <w:t xml:space="preserve"> </w:t>
      </w:r>
      <w:r>
        <w:t xml:space="preserve">only positive entry was seed 42 landing on one side of a distribution that</w:t>
      </w:r>
      <w:r>
        <w:t xml:space="preserve"> </w:t>
      </w:r>
      <w:r>
        <w:t xml:space="preserve">straddles zero. And BiLSTM seed 4 reported a Pesaran-Timmermann p of 0.0137</w:t>
      </w:r>
      <w:r>
        <w:t xml:space="preserve"> </w:t>
      </w:r>
      <w:r>
        <w:t xml:space="preserve">with directional accuracy 0.43 points above its majority class, the only</w:t>
      </w:r>
      <w:r>
        <w:t xml:space="preserve"> </w:t>
      </w:r>
      <w:r>
        <w:t xml:space="preserve">neural configuration in the project to do so (the linear comparators’</w:t>
      </w:r>
      <w:r>
        <w:t xml:space="preserve"> </w:t>
      </w:r>
      <w:r>
        <w:t xml:space="preserve">directional hits are treated in §6.2); its other four seeds gave p = 0.329,</w:t>
      </w:r>
      <w:r>
        <w:t xml:space="preserve"> </w:t>
      </w:r>
      <w:r>
        <w:t xml:space="preserve">0.521, 0.708 and 0.893, and the five Transformer seeds gave 0.201 to 0.696</w:t>
      </w:r>
      <w:r>
        <w:t xml:space="preserve"> </w:t>
      </w:r>
      <w:r>
        <w:t xml:space="preserve">(recomputed from</w:t>
      </w:r>
      <w:r>
        <w:t xml:space="preserve"> </w:t>
      </w:r>
      <w:r>
        <w:rPr>
          <w:rStyle w:val="VerbatimChar"/>
        </w:rPr>
        <w:t xml:space="preserve">results/seeds/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src/evaluate.py</w:t>
      </w:r>
      <w:r>
        <w:t xml:space="preserve">). The study ran ten</w:t>
      </w:r>
      <w:r>
        <w:t xml:space="preserve"> </w:t>
      </w:r>
      <w:r>
        <w:t xml:space="preserve">tests, and the probability of at least one hit at the 5% level among ten is</w:t>
      </w:r>
      <w:r>
        <w:t xml:space="preserve"> </w:t>
      </w:r>
      <w:r>
        <w:t xml:space="preserve">1 − 0.95¹⁰ = 0.401. We report it as the expected chance hit.</w:t>
      </w:r>
    </w:p>
    <w:bookmarkEnd w:id="43"/>
    <w:bookmarkEnd w:id="44"/>
    <w:bookmarkStart w:id="53" w:name="discussion"/>
    <w:p>
      <w:pPr>
        <w:pStyle w:val="Heading1"/>
      </w:pPr>
      <w:r>
        <w:t xml:space="preserve">7. Discussion</w:t>
      </w:r>
    </w:p>
    <w:p>
      <w:pPr>
        <w:pStyle w:val="FirstParagraph"/>
      </w:pPr>
      <w:r>
        <w:t xml:space="preserve">Every number in this section was read from a committed file in the</w:t>
      </w:r>
      <w:r>
        <w:t xml:space="preserve"> </w:t>
      </w:r>
      <w:r>
        <w:t xml:space="preserve">repository at the results commit recorded in §9.1 (results tagged</w:t>
      </w:r>
      <w:r>
        <w:t xml:space="preserve"> </w:t>
      </w:r>
      <w:r>
        <w:rPr>
          <w:rStyle w:val="VerbatimChar"/>
        </w:rPr>
        <w:t xml:space="preserve">v1.0-results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3fa7f8b</w:t>
      </w:r>
      <w:r>
        <w:t xml:space="preserve">), or recomputed from committed predictions with the committed</w:t>
      </w:r>
      <w:r>
        <w:t xml:space="preserve"> </w:t>
      </w:r>
      <w:r>
        <w:t xml:space="preserve">evaluation code, and the source is named beside it.</w:t>
      </w:r>
    </w:p>
    <w:bookmarkStart w:id="45" w:name="what-the-null-result-is-and-is-not"/>
    <w:p>
      <w:pPr>
        <w:pStyle w:val="Heading2"/>
      </w:pPr>
      <w:r>
        <w:t xml:space="preserve">7.1 What the null result is and is not</w:t>
      </w:r>
    </w:p>
    <w:p>
      <w:pPr>
        <w:pStyle w:val="FirstParagraph"/>
      </w:pPr>
      <w:r>
        <w:t xml:space="preserve">We found that, under a leak-free walk-forward protocol with correctly seeded</w:t>
      </w:r>
      <w:r>
        <w:t xml:space="preserve"> </w:t>
      </w:r>
      <w:r>
        <w:t xml:space="preserve">benchmarks, three architectures and two linear comparators trained on</w:t>
      </w:r>
      <w:r>
        <w:t xml:space="preserve"> </w:t>
      </w:r>
      <w:r>
        <w:t xml:space="preserve">thirty-one scale-free technical and macro features did not forecast</w:t>
      </w:r>
      <w:r>
        <w:t xml:space="preserve"> </w:t>
      </w:r>
      <w:r>
        <w:t xml:space="preserve">next-day log returns on thirty US large caps: no ticker had positive</w:t>
      </w:r>
      <w:r>
        <w:t xml:space="preserve"> </w:t>
      </w:r>
      <w:r>
        <w:t xml:space="preserve">out-of-sample R² for the tree ensemble, while the two comparators scored</w:t>
      </w:r>
      <w:r>
        <w:t xml:space="preserve"> </w:t>
      </w:r>
      <w:r>
        <w:t xml:space="preserve">within 0.017 of zero on every ticker by fold median, positive on about</w:t>
      </w:r>
      <w:r>
        <w:t xml:space="preserve"> </w:t>
      </w:r>
      <w:r>
        <w:t xml:space="preserve">half, which is what a forecast of the unconditional mean scores (§6.2); no</w:t>
      </w:r>
      <w:r>
        <w:t xml:space="preserve"> </w:t>
      </w:r>
      <w:r>
        <w:t xml:space="preserve">model beat the majority class on the headline ticker (§6.1),</w:t>
      </w:r>
      <w:r>
        <w:t xml:space="preserve"> </w:t>
      </w:r>
      <w:r>
        <w:t xml:space="preserve">nothing survived multiple-testing correction, and the two neural</w:t>
      </w:r>
      <w:r>
        <w:t xml:space="preserve"> </w:t>
      </w:r>
      <w:r>
        <w:t xml:space="preserve">architectures were not distinguishable from each other across seeds (§6.5).</w:t>
      </w:r>
      <w:r>
        <w:t xml:space="preserve"> </w:t>
      </w:r>
      <w:r>
        <w:t xml:space="preserve">We also found that the performance the previous version of this same</w:t>
      </w:r>
      <w:r>
        <w:t xml:space="preserve"> </w:t>
      </w:r>
      <w:r>
        <w:t xml:space="preserve">pipeline had reported, an R² of 0.9627 on the price target, was traceable</w:t>
      </w:r>
      <w:r>
        <w:t xml:space="preserve"> </w:t>
      </w:r>
      <w:r>
        <w:t xml:space="preserve">to specific evaluation choices, each of which we reproduced and measured</w:t>
      </w:r>
      <w:r>
        <w:t xml:space="preserve"> </w:t>
      </w:r>
      <w:r>
        <w:t xml:space="preserve">(§4).</w:t>
      </w:r>
    </w:p>
    <w:p>
      <w:pPr>
        <w:pStyle w:val="BodyText"/>
      </w:pPr>
      <w:r>
        <w:t xml:space="preserve">We are careful about what that supports. It does not show that markets are</w:t>
      </w:r>
      <w:r>
        <w:t xml:space="preserve"> </w:t>
      </w:r>
      <w:r>
        <w:t xml:space="preserve">efficient, that equity returns are unpredictable, or that deep learning</w:t>
      </w:r>
      <w:r>
        <w:t xml:space="preserve"> </w:t>
      </w:r>
      <w:r>
        <w:t xml:space="preserve">cannot work in finance (README §2). We tested one horizon, one asset class,</w:t>
      </w:r>
      <w:r>
        <w:t xml:space="preserve"> </w:t>
      </w:r>
      <w:r>
        <w:t xml:space="preserve">one country, one feature family, three architectures at one configuration</w:t>
      </w:r>
      <w:r>
        <w:t xml:space="preserve"> </w:t>
      </w:r>
      <w:r>
        <w:t xml:space="preserve">each, and one seed for most runs. The claim is narrow: with these features,</w:t>
      </w:r>
      <w:r>
        <w:t xml:space="preserve"> </w:t>
      </w:r>
      <w:r>
        <w:t xml:space="preserve">this horizon, this universe and this protocol, the models did not beat</w:t>
      </w:r>
      <w:r>
        <w:t xml:space="preserve"> </w:t>
      </w:r>
      <w:r>
        <w:t xml:space="preserve">trivial baselines, and the protocol was strict enough that had they done so</w:t>
      </w:r>
      <w:r>
        <w:t xml:space="preserve"> </w:t>
      </w:r>
      <w:r>
        <w:t xml:space="preserve">the result would have been credible.</w:t>
      </w:r>
    </w:p>
    <w:bookmarkEnd w:id="45"/>
    <w:bookmarkStart w:id="46" w:name="the-detection-checklist"/>
    <w:p>
      <w:pPr>
        <w:pStyle w:val="Heading2"/>
      </w:pPr>
      <w:r>
        <w:t xml:space="preserve">7.2 The detection checklist</w:t>
      </w:r>
    </w:p>
    <w:p>
      <w:pPr>
        <w:pStyle w:val="FirstParagraph"/>
      </w:pPr>
      <w:r>
        <w:t xml:space="preserve">The five artifacts of §4 share a signature: each produced a plausible</w:t>
      </w:r>
      <w:r>
        <w:t xml:space="preserve"> </w:t>
      </w:r>
      <w:r>
        <w:t xml:space="preserve">number rather than a crash, and each was exposed by a baseline whose</w:t>
      </w:r>
      <w:r>
        <w:t xml:space="preserve"> </w:t>
      </w:r>
      <w:r>
        <w:t xml:space="preserve">correct score was known in advance. We collected the checks in §4.6 and</w:t>
      </w:r>
      <w:r>
        <w:t xml:space="preserve"> </w:t>
      </w:r>
      <w:r>
        <w:t xml:space="preserve">restate the principle here because it is the paper’s most transferable</w:t>
      </w:r>
      <w:r>
        <w:t xml:space="preserve"> </w:t>
      </w:r>
      <w:r>
        <w:t xml:space="preserve">result. A check on the output survives a new call site; a check on the</w:t>
      </w:r>
      <w:r>
        <w:t xml:space="preserve"> </w:t>
      </w:r>
      <w:r>
        <w:t xml:space="preserve">code does not. The cold-start benchmark of §4.2 recurred in a codebase that</w:t>
      </w:r>
      <w:r>
        <w:t xml:space="preserve"> </w:t>
      </w:r>
      <w:r>
        <w:t xml:space="preserve">had a correct specification, a fix, a flag on every result, a printed</w:t>
      </w:r>
      <w:r>
        <w:t xml:space="preserve"> </w:t>
      </w:r>
      <w:r>
        <w:t xml:space="preserve">warning and a passing regression test, because the recurrence happened at a</w:t>
      </w:r>
      <w:r>
        <w:t xml:space="preserve"> </w:t>
      </w:r>
      <w:r>
        <w:t xml:space="preserve">call site none of those things covered (</w:t>
      </w:r>
      <w:r>
        <w:rPr>
          <w:rStyle w:val="VerbatimChar"/>
        </w:rPr>
        <w:t xml:space="preserve">src/experiments.py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aggregate</w:t>
      </w:r>
      <w:r>
        <w:t xml:space="preserve">).</w:t>
      </w:r>
      <w:r>
        <w:t xml:space="preserve"> </w:t>
      </w:r>
      <w:r>
        <w:t xml:space="preserve">What caught it was a forecast of zero scoring +0.035 against the historical</w:t>
      </w:r>
      <w:r>
        <w:t xml:space="preserve"> </w:t>
      </w:r>
      <w:r>
        <w:t xml:space="preserve">mean on all thirty tickers, which it cannot honestly do. We recommend that</w:t>
      </w:r>
      <w:r>
        <w:t xml:space="preserve"> </w:t>
      </w:r>
      <w:r>
        <w:t xml:space="preserve">every table in this literature carry a do-nothing row under the same metric</w:t>
      </w:r>
      <w:r>
        <w:t xml:space="preserve"> </w:t>
      </w:r>
      <w:r>
        <w:t xml:space="preserve">as the models, that the out-of-sample R² of that row be reported, and that</w:t>
      </w:r>
      <w:r>
        <w:t xml:space="preserve"> </w:t>
      </w:r>
      <w:r>
        <w:t xml:space="preserve">a benchmark seed be mandatory at every call site rather than flagged when</w:t>
      </w:r>
      <w:r>
        <w:t xml:space="preserve"> </w:t>
      </w:r>
      <w:r>
        <w:t xml:space="preserve">absent.</w:t>
      </w:r>
    </w:p>
    <w:bookmarkEnd w:id="46"/>
    <w:bookmarkStart w:id="50" w:name="Xa6c892db1eb9e21a184607a3e42ec793bfb5b9b"/>
    <w:p>
      <w:pPr>
        <w:pStyle w:val="Heading2"/>
      </w:pPr>
      <w:r>
        <w:t xml:space="preserve">7.3 Why the architectures converged to the unconditional mean</w:t>
      </w:r>
    </w:p>
    <w:p>
      <w:pPr>
        <w:pStyle w:val="FirstParagraph"/>
      </w:pPr>
      <w:r>
        <w:t xml:space="preserve">The three model families were fitted by minimising a squared-error-type loss</w:t>
      </w:r>
      <w:r>
        <w:t xml:space="preserve"> </w:t>
      </w:r>
      <w:r>
        <w:t xml:space="preserve">(Huber for the neural models, squared error for the trees and the ridge</w:t>
      </w:r>
      <w:r>
        <w:t xml:space="preserve"> </w:t>
      </w:r>
      <w:r>
        <w:t xml:space="preserve">meta-learner; §5.5) on a target that is mostly noise. The population</w:t>
      </w:r>
      <w:r>
        <w:t xml:space="preserve"> </w:t>
      </w:r>
      <w:r>
        <w:t xml:space="preserve">minimiser of such a loss is the conditional mean of the return given the</w:t>
      </w:r>
      <w:r>
        <w:t xml:space="preserve"> </w:t>
      </w:r>
      <w:r>
        <w:t xml:space="preserve">features. Where the features carry little conditional information, that</w:t>
      </w:r>
      <w:r>
        <w:t xml:space="preserve"> </w:t>
      </w:r>
      <w:r>
        <w:t xml:space="preserve">conditional mean is close to the unconditional one, and where the training</w:t>
      </w:r>
      <w:r>
        <w:t xml:space="preserve"> </w:t>
      </w:r>
      <w:r>
        <w:t xml:space="preserve">distribution differs from the test distribution, as it did on a third of</w:t>
      </w:r>
      <w:r>
        <w:t xml:space="preserve"> </w:t>
      </w:r>
      <w:r>
        <w:t xml:space="preserve">folds (§6.4), even a conditional mean that was learned collapses towards a</w:t>
      </w:r>
      <w:r>
        <w:t xml:space="preserve"> </w:t>
      </w:r>
      <w:r>
        <w:t xml:space="preserve">constant when evaluated out of sample. A model that has converged to the</w:t>
      </w:r>
      <w:r>
        <w:t xml:space="preserve"> </w:t>
      </w:r>
      <w:r>
        <w:t xml:space="preserve">unconditional mean forecasts a near-constant, slightly positive number on</w:t>
      </w:r>
      <w:r>
        <w:t xml:space="preserve"> </w:t>
      </w:r>
      <w:r>
        <w:t xml:space="preserve">every day, is long almost every day under a long/flat rule, and inherits</w:t>
      </w:r>
      <w:r>
        <w:t xml:space="preserve"> </w:t>
      </w:r>
      <w:r>
        <w:t xml:space="preserve">the market’s Sharpe ratio without having forecast anything.</w:t>
      </w:r>
    </w:p>
    <w:p>
      <w:pPr>
        <w:pStyle w:val="BodyText"/>
      </w:pPr>
      <w:r>
        <w:t xml:space="preserve">We observed this independently in all three families, and we can quantify</w:t>
      </w:r>
      <w:r>
        <w:t xml:space="preserve"> </w:t>
      </w:r>
      <w:r>
        <w:t xml:space="preserve">each from committed files.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sequence models emitted near-constants.</w:t>
      </w:r>
      <w:r>
        <w:t xml:space="preserve"> </w:t>
      </w:r>
      <w:r>
        <w:t xml:space="preserve">On the headline run,</w:t>
      </w:r>
      <w:r>
        <w:t xml:space="preserve"> </w:t>
      </w:r>
      <w:r>
        <w:t xml:space="preserve">the range of the BiLSTM’s predictions within each test fold was between</w:t>
      </w:r>
      <w:r>
        <w:t xml:space="preserve"> </w:t>
      </w:r>
      <w:r>
        <w:t xml:space="preserve">0.5% and 6.6% of the range of its training targets, and the Transformer’s</w:t>
      </w:r>
      <w:r>
        <w:t xml:space="preserve"> </w:t>
      </w:r>
      <w:r>
        <w:t xml:space="preserve">between 0.6% and 8.2% (recomputed for all twelve folds from</w:t>
      </w:r>
      <w:r>
        <w:t xml:space="preserve"> </w:t>
      </w:r>
      <w:r>
        <w:rPr>
          <w:rStyle w:val="VerbatimChar"/>
        </w:rPr>
        <w:t xml:space="preserve">results/headline/AAPL__frozen__seed42.parquet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docs/frozen_aapl_raw.csv</w:t>
      </w:r>
      <w:r>
        <w:t xml:space="preserve">). Their prediction standard deviations were 9</w:t>
      </w:r>
      <w:r>
        <w:t xml:space="preserve"> </w:t>
      </w:r>
      <w:r>
        <w:t xml:space="preserve">and 10 basis points against 182 realised (</w:t>
      </w:r>
      <w:r>
        <w:rPr>
          <w:rStyle w:val="VerbatimChar"/>
        </w:rPr>
        <w:t xml:space="preserve">docs/figures/aapl_prediction_dispersion.png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tree’s predictions were compressed to a fraction of its training</w:t>
      </w:r>
      <w:r>
        <w:rPr>
          <w:b/>
          <w:bCs/>
        </w:rPr>
        <w:t xml:space="preserve"> </w:t>
      </w:r>
      <w:r>
        <w:rPr>
          <w:b/>
          <w:bCs/>
        </w:rPr>
        <w:t xml:space="preserve">range.</w:t>
      </w:r>
      <w:r>
        <w:t xml:space="preserve"> </w:t>
      </w:r>
      <w:r>
        <w:t xml:space="preserve">The same ratio for the tree ensemble was between 5.7% and 19.7%</w:t>
      </w:r>
      <w:r>
        <w:t xml:space="preserve"> </w:t>
      </w:r>
      <w:r>
        <w:t xml:space="preserve">across the twelve folds, mean 12.0% (same recomputation). Trees cannot</w:t>
      </w:r>
      <w:r>
        <w:t xml:space="preserve"> </w:t>
      </w:r>
      <w:r>
        <w:t xml:space="preserve">extrapolate beyond their leaves, and with heavy regularisation the leaves</w:t>
      </w:r>
      <w:r>
        <w:t xml:space="preserve"> </w:t>
      </w:r>
      <w:r>
        <w:t xml:space="preserve">themselves average over wide neighbourhoods of a noisy target.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meta-learner regularised itself towards its intercept.</w:t>
      </w:r>
      <w:r>
        <w:t xml:space="preserve"> </w:t>
      </w:r>
      <w:r>
        <w:t xml:space="preserve">The only</w:t>
      </w:r>
      <w:r>
        <w:t xml:space="preserve"> </w:t>
      </w:r>
      <w:r>
        <w:t xml:space="preserve">tuned component in the pipeline, the ridge penalty chosen by leave-one-out</w:t>
      </w:r>
      <w:r>
        <w:t xml:space="preserve"> </w:t>
      </w:r>
      <w:r>
        <w:t xml:space="preserve">cross-validation over a grid from 10⁻³ to 10⁶, never selected a value</w:t>
      </w:r>
      <w:r>
        <w:t xml:space="preserve"> </w:t>
      </w:r>
      <w:r>
        <w:t xml:space="preserve">below 10³ in any fold, and selected the grid’s ceiling of 10⁶ in four of</w:t>
      </w:r>
      <w:r>
        <w:t xml:space="preserve"> </w:t>
      </w:r>
      <w:r>
        <w:t xml:space="preserve">the twenty fold-fits (</w:t>
      </w:r>
      <w:r>
        <w:rPr>
          <w:rStyle w:val="VerbatimChar"/>
        </w:rPr>
        <w:t xml:space="preserve">results/AAPL__frozen__seed42_meta_fits.csv</w:t>
      </w:r>
      <w:r>
        <w:t xml:space="preserve">). Its</w:t>
      </w:r>
      <w:r>
        <w:t xml:space="preserve"> </w:t>
      </w:r>
      <w:r>
        <w:t xml:space="preserve">prediction spread was 4 to 5% of realised (README §4.2). Given the choice,</w:t>
      </w:r>
      <w:r>
        <w:t xml:space="preserve"> </w:t>
      </w:r>
      <w:r>
        <w:t xml:space="preserve">the meta-learner’s own cross-validation preferred to ignore its inputs.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 standalone ridge regression on the same features collapsed the same</w:t>
      </w:r>
      <w:r>
        <w:rPr>
          <w:b/>
          <w:bCs/>
        </w:rPr>
        <w:t xml:space="preserve"> </w:t>
      </w:r>
      <w:r>
        <w:rPr>
          <w:b/>
          <w:bCs/>
        </w:rPr>
        <w:t xml:space="preserve">way, and so did a logistic classifier.</w:t>
      </w:r>
      <w:r>
        <w:t xml:space="preserve"> </w:t>
      </w:r>
      <w:r>
        <w:t xml:space="preserve">We added two well-regularised</w:t>
      </w:r>
      <w:r>
        <w:t xml:space="preserve"> </w:t>
      </w:r>
      <w:r>
        <w:t xml:space="preserve">linear comparators at the bottom of the capacity range (§5.5). On the</w:t>
      </w:r>
      <w:r>
        <w:t xml:space="preserve"> </w:t>
      </w:r>
      <w:r>
        <w:t xml:space="preserve">headline run the ridge chose the grid’s ceiling of 10⁶ in 6 of its</w:t>
      </w:r>
      <w:r>
        <w:t xml:space="preserve"> </w:t>
      </w:r>
      <w:r>
        <w:t xml:space="preserve">twelve folds, where its prediction spread was near zero relative to the</w:t>
      </w:r>
      <w:r>
        <w:t xml:space="preserve"> </w:t>
      </w:r>
      <w:r>
        <w:t xml:space="preserve">training returns and the sum of its absolute coefficients was about</w:t>
      </w:r>
      <w:r>
        <w:t xml:space="preserve"> </w:t>
      </w:r>
      <w:r>
        <w:t xml:space="preserve">10⁻⁵ against an intercept of about 10⁻³; in the remaining folds it chose</w:t>
      </w:r>
      <w:r>
        <w:t xml:space="preserve"> </w:t>
      </w:r>
      <w:r>
        <w:t xml:space="preserve">10³ to 10⁴ and spread 4 to 12% of the training spread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results/linear_fits_headline.csv</w:t>
      </w:r>
      <w:r>
        <w:t xml:space="preserve">). Across the thirty sweep tickers,</w:t>
      </w:r>
      <w:r>
        <w:t xml:space="preserve"> </w:t>
      </w:r>
      <w:r>
        <w:t xml:space="preserve">357 fits, it never chose a penalty below 10³, chose the ceiling in</w:t>
      </w:r>
      <w:r>
        <w:t xml:space="preserve"> </w:t>
      </w:r>
      <w:r>
        <w:t xml:space="preserve">95, and its median prediction spread was 4.2% of the training spread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results/linear_fits_sweep.csv</w:t>
      </w:r>
      <w:r>
        <w:t xml:space="preserve">). The logistic direction classifier chose</w:t>
      </w:r>
      <w:r>
        <w:t xml:space="preserve"> </w:t>
      </w:r>
      <w:r>
        <w:t xml:space="preserve">the smallest inverse penalty on its grid, 10⁻⁴, in 207 of 357 sweep fits</w:t>
      </w:r>
      <w:r>
        <w:t xml:space="preserve"> </w:t>
      </w:r>
      <w:r>
        <w:t xml:space="preserve">and 10 of 12 headline fits, and its fitted probabilities had a standard</w:t>
      </w:r>
      <w:r>
        <w:t xml:space="preserve"> </w:t>
      </w:r>
      <w:r>
        <w:t xml:space="preserve">deviation of 0.017 around the base rate of about 0.52: a near-constant</w:t>
      </w:r>
      <w:r>
        <w:t xml:space="preserve"> </w:t>
      </w:r>
      <w:r>
        <w:t xml:space="preserve">vote for</w:t>
      </w:r>
      <w:r>
        <w:t xml:space="preserve"> </w:t>
      </w:r>
      <w:r>
        <w:t xml:space="preserve">“up”</w:t>
      </w:r>
      <w:r>
        <w:t xml:space="preserve">. A model with almost no capacity to misbuild, given the</w:t>
      </w:r>
      <w:r>
        <w:t xml:space="preserve"> </w:t>
      </w:r>
      <w:r>
        <w:t xml:space="preserve">choice by its own cross-validation, chose to predict the mean.</w:t>
      </w:r>
    </w:p>
    <w:p>
      <w:pPr>
        <w:pStyle w:val="CaptionedFigure"/>
      </w:pPr>
      <w:r>
        <w:drawing>
          <wp:inline>
            <wp:extent cx="5334000" cy="2134757"/>
            <wp:effectExtent b="0" l="0" r="0" t="0"/>
            <wp:docPr descr="Figure 3. aapl_prediction_dispersion.png: Distribution of each model’s predictions beside the realised distribution. The models that pick a level rather than forecast collapse to a spike." title="" id="48" name="Picture"/>
            <a:graphic>
              <a:graphicData uri="http://schemas.openxmlformats.org/drawingml/2006/picture">
                <pic:pic>
                  <pic:nvPicPr>
                    <pic:cNvPr descr="../../figures/aapl_prediction_dispersion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4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aapl_prediction_dispersion.png: Distribution of each model’s predictions beside the realised distribution. The models that pick a level rather than forecast collapse to a spike.</w:t>
      </w:r>
    </w:p>
    <w:p>
      <w:pPr>
        <w:pStyle w:val="BodyText"/>
      </w:pPr>
      <w:r>
        <w:t xml:space="preserve">These are four independent mechanisms pointing at the same conclusion:</w:t>
      </w:r>
      <w:r>
        <w:t xml:space="preserve"> </w:t>
      </w:r>
      <w:r>
        <w:t xml:space="preserve">there was no learnable conditional signal in these features at this</w:t>
      </w:r>
      <w:r>
        <w:t xml:space="preserve"> </w:t>
      </w:r>
      <w:r>
        <w:t xml:space="preserve">horizon, rather than an optimisation failure that a better optimiser would</w:t>
      </w:r>
      <w:r>
        <w:t xml:space="preserve"> </w:t>
      </w:r>
      <w:r>
        <w:t xml:space="preserve">have repaired; the linear comparators have no optimiser to fail, and they</w:t>
      </w:r>
      <w:r>
        <w:t xml:space="preserve"> </w:t>
      </w:r>
      <w:r>
        <w:t xml:space="preserve">reached the same place. We add the symmetric point that the burden of</w:t>
      </w:r>
      <w:r>
        <w:t xml:space="preserve"> </w:t>
      </w:r>
      <w:r>
        <w:t xml:space="preserve">proof is not ours alone. Papers claiming success at this horizon rarely</w:t>
      </w:r>
      <w:r>
        <w:t xml:space="preserve"> </w:t>
      </w:r>
      <w:r>
        <w:t xml:space="preserve">report a zero-return baseline at all, and §4 shows what happens to a result</w:t>
      </w:r>
      <w:r>
        <w:t xml:space="preserve"> </w:t>
      </w:r>
      <w:r>
        <w:t xml:space="preserve">when one is added.</w:t>
      </w:r>
    </w:p>
    <w:bookmarkEnd w:id="50"/>
    <w:bookmarkStart w:id="51" w:name="the-economic-result-read-correctly"/>
    <w:p>
      <w:pPr>
        <w:pStyle w:val="Heading2"/>
      </w:pPr>
      <w:r>
        <w:t xml:space="preserve">7.4 The economic result, read correctly</w:t>
      </w:r>
    </w:p>
    <w:p>
      <w:pPr>
        <w:pStyle w:val="FirstParagraph"/>
      </w:pPr>
      <w:r>
        <w:t xml:space="preserve">The eight significant alphas in the sweep were all negative, and the</w:t>
      </w:r>
      <w:r>
        <w:t xml:space="preserve"> </w:t>
      </w:r>
      <w:r>
        <w:t xml:space="preserve">mechanism was the tree’s underexposure to a rising market: a mean predicted</w:t>
      </w:r>
      <w:r>
        <w:t xml:space="preserve"> </w:t>
      </w:r>
      <w:r>
        <w:t xml:space="preserve">return of −1.48 basis points against +6.00 realised, out of the market on</w:t>
      </w:r>
      <w:r>
        <w:t xml:space="preserve"> </w:t>
      </w:r>
      <w:r>
        <w:t xml:space="preserve">about 47% of days, at beta 0.44 to 0.65 (§6.3). We read this as a</w:t>
      </w:r>
      <w:r>
        <w:t xml:space="preserve"> </w:t>
      </w:r>
      <w:r>
        <w:t xml:space="preserve">demonstration that the economic test had power, not as evidence that the</w:t>
      </w:r>
      <w:r>
        <w:t xml:space="preserve"> </w:t>
      </w:r>
      <w:r>
        <w:t xml:space="preserve">models were harmful; a strategy that was flat on random days would show the</w:t>
      </w:r>
      <w:r>
        <w:t xml:space="preserve"> </w:t>
      </w:r>
      <w:r>
        <w:t xml:space="preserve">same shortfall. The one Sharpe ratio above buy-and-hold, the tree’s 1.166</w:t>
      </w:r>
      <w:r>
        <w:t xml:space="preserve"> </w:t>
      </w:r>
      <w:r>
        <w:t xml:space="preserve">against 1.045 on AAPL, dissolved under the four checks of §6.3 and was not</w:t>
      </w:r>
      <w:r>
        <w:t xml:space="preserve"> </w:t>
      </w:r>
      <w:r>
        <w:t xml:space="preserve">a like-for-like comparison in the first place, since it set a beta-0.66,</w:t>
      </w:r>
      <w:r>
        <w:t xml:space="preserve"> </w:t>
      </w:r>
      <w:r>
        <w:t xml:space="preserve">61%-exposed position against a fully exposed one.</w:t>
      </w:r>
    </w:p>
    <w:bookmarkEnd w:id="51"/>
    <w:bookmarkStart w:id="52" w:name="what-would-change-the-conclusion"/>
    <w:p>
      <w:pPr>
        <w:pStyle w:val="Heading2"/>
      </w:pPr>
      <w:r>
        <w:t xml:space="preserve">7.5 What would change the conclusion</w:t>
      </w:r>
    </w:p>
    <w:p>
      <w:pPr>
        <w:pStyle w:val="FirstParagraph"/>
      </w:pPr>
      <w:r>
        <w:t xml:space="preserve">The result is bounded by its design, and we can say what would move it.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Longer horizons.</w:t>
      </w:r>
      <w:r>
        <w:t xml:space="preserve"> </w:t>
      </w:r>
      <w:r>
        <w:t xml:space="preserve">The literature that finds return predictability</w:t>
      </w:r>
      <w:r>
        <w:t xml:space="preserve"> </w:t>
      </w:r>
      <w:r>
        <w:t xml:space="preserve">finds it at monthly to annual horizons, where the signal-to-noise ratio of</w:t>
      </w:r>
      <w:r>
        <w:t xml:space="preserve"> </w:t>
      </w:r>
      <w:r>
        <w:t xml:space="preserve">the target is higher. Nothing here speaks to those horizons.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Cross-sectional rather than time-series prediction.</w:t>
      </w:r>
      <w:r>
        <w:t xml:space="preserve"> </w:t>
      </w:r>
      <w:r>
        <w:t xml:space="preserve">Ranking many</w:t>
      </w:r>
      <w:r>
        <w:t xml:space="preserve"> </w:t>
      </w:r>
      <w:r>
        <w:t xml:space="preserve">assets at one date is a different problem from forecasting one asset</w:t>
      </w:r>
      <w:r>
        <w:t xml:space="preserve"> </w:t>
      </w:r>
      <w:r>
        <w:t xml:space="preserve">through time, and the evidence for the former is stronger. We tested only</w:t>
      </w:r>
      <w:r>
        <w:t xml:space="preserve"> </w:t>
      </w:r>
      <w:r>
        <w:t xml:space="preserve">the latter.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Different information.</w:t>
      </w:r>
      <w:r>
        <w:t xml:space="preserve"> </w:t>
      </w:r>
      <w:r>
        <w:t xml:space="preserve">Our features were price, volume and three</w:t>
      </w:r>
      <w:r>
        <w:t xml:space="preserve"> </w:t>
      </w:r>
      <w:r>
        <w:t xml:space="preserve">macro series. Valuation ratios, order flow, earnings revisions, text and</w:t>
      </w:r>
      <w:r>
        <w:t xml:space="preserve"> </w:t>
      </w:r>
      <w:r>
        <w:t xml:space="preserve">options-implied measures were absent, and any of them could carry</w:t>
      </w:r>
      <w:r>
        <w:t xml:space="preserve"> </w:t>
      </w:r>
      <w:r>
        <w:t xml:space="preserve">conditional information these features do not.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Intraday data</w:t>
      </w:r>
      <w:r>
        <w:t xml:space="preserve">, where microstructure effects give short-horizon</w:t>
      </w:r>
      <w:r>
        <w:t xml:space="preserve"> </w:t>
      </w:r>
      <w:r>
        <w:t xml:space="preserve">predictability that daily closes average away.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More architectures, tuned.</w:t>
      </w:r>
      <w:r>
        <w:t xml:space="preserve"> </w:t>
      </w:r>
      <w:r>
        <w:t xml:space="preserve">We ran three families at one configuration</w:t>
      </w:r>
      <w:r>
        <w:t xml:space="preserve"> </w:t>
      </w:r>
      <w:r>
        <w:t xml:space="preserve">each with the hyperparameter search disabled (§5.5). A tuned model might</w:t>
      </w:r>
      <w:r>
        <w:t xml:space="preserve"> </w:t>
      </w:r>
      <w:r>
        <w:t xml:space="preserve">do better; we did not test that, and we note that tuning against the test</w:t>
      </w:r>
      <w:r>
        <w:t xml:space="preserve"> </w:t>
      </w:r>
      <w:r>
        <w:t xml:space="preserve">fold is itself one of the artifacts we documented.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Other markets.</w:t>
      </w:r>
      <w:r>
        <w:t xml:space="preserve"> </w:t>
      </w:r>
      <w:r>
        <w:t xml:space="preserve">Thirty US large caps, all current constituents, are the</w:t>
      </w:r>
      <w:r>
        <w:t xml:space="preserve"> </w:t>
      </w:r>
      <w:r>
        <w:t xml:space="preserve">most efficiently priced securities in the world, and survivorship biases</w:t>
      </w:r>
      <w:r>
        <w:t xml:space="preserve"> </w:t>
      </w:r>
      <w:r>
        <w:t xml:space="preserve">our aggregates upward (§8).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Refitting more often.</w:t>
      </w:r>
      <w:r>
        <w:t xml:space="preserve"> </w:t>
      </w:r>
      <w:r>
        <w:t xml:space="preserve">Our models forecast for up to a year without</w:t>
      </w:r>
      <w:r>
        <w:t xml:space="preserve"> </w:t>
      </w:r>
      <w:r>
        <w:t xml:space="preserve">seeing new data (§5.4). A monthly or daily refit would remove a</w:t>
      </w:r>
      <w:r>
        <w:t xml:space="preserve"> </w:t>
      </w:r>
      <w:r>
        <w:t xml:space="preserve">disadvantage that our own distribution-shift analysis suggests is real.</w:t>
      </w:r>
    </w:p>
    <w:p>
      <w:pPr>
        <w:pStyle w:val="FirstParagraph"/>
      </w:pPr>
      <w:r>
        <w:t xml:space="preserve">A positive result under any of these changes would not contradict this</w:t>
      </w:r>
      <w:r>
        <w:t xml:space="preserve"> </w:t>
      </w:r>
      <w:r>
        <w:t xml:space="preserve">paper. It would be a different experiment, and we would ask of it only what</w:t>
      </w:r>
      <w:r>
        <w:t xml:space="preserve"> </w:t>
      </w:r>
      <w:r>
        <w:t xml:space="preserve">we asked of ours: the row for doing nothing, the seeded benchmark, the</w:t>
      </w:r>
      <w:r>
        <w:t xml:space="preserve"> </w:t>
      </w:r>
      <w:r>
        <w:t xml:space="preserve">common window, the window length beside the p-value, and the seed range</w:t>
      </w:r>
      <w:r>
        <w:t xml:space="preserve"> </w:t>
      </w:r>
      <w:r>
        <w:t xml:space="preserve">beside the point estimate.</w:t>
      </w:r>
    </w:p>
    <w:bookmarkEnd w:id="52"/>
    <w:bookmarkEnd w:id="53"/>
    <w:bookmarkStart w:id="61" w:name="limitations"/>
    <w:p>
      <w:pPr>
        <w:pStyle w:val="Heading1"/>
      </w:pPr>
      <w:r>
        <w:t xml:space="preserve">8. Limitations</w:t>
      </w:r>
    </w:p>
    <w:p>
      <w:pPr>
        <w:pStyle w:val="FirstParagraph"/>
      </w:pPr>
      <w:r>
        <w:t xml:space="preserve">We state these at length because the credibility of a null result rests on</w:t>
      </w:r>
      <w:r>
        <w:t xml:space="preserve"> </w:t>
      </w:r>
      <w:r>
        <w:t xml:space="preserve">how completely its boundaries are drawn. Every number below was read from</w:t>
      </w:r>
      <w:r>
        <w:t xml:space="preserve"> </w:t>
      </w:r>
      <w:r>
        <w:t xml:space="preserve">a committed file in the repository at the results commit recorded in §9.1 (results tagged</w:t>
      </w:r>
      <w:r>
        <w:t xml:space="preserve"> </w:t>
      </w:r>
      <w:r>
        <w:rPr>
          <w:rStyle w:val="VerbatimChar"/>
        </w:rPr>
        <w:t xml:space="preserve">v1.0-results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3fa7f8b</w:t>
      </w:r>
      <w:r>
        <w:t xml:space="preserve">), or from the message of a commit in its</w:t>
      </w:r>
      <w:r>
        <w:t xml:space="preserve"> </w:t>
      </w:r>
      <w:r>
        <w:t xml:space="preserve">history, and the source is named beside it.</w:t>
      </w:r>
    </w:p>
    <w:bookmarkStart w:id="54" w:name="scope-of-the-question"/>
    <w:p>
      <w:pPr>
        <w:pStyle w:val="Heading2"/>
      </w:pPr>
      <w:r>
        <w:t xml:space="preserve">8.1 Scope of the question</w:t>
      </w:r>
    </w:p>
    <w:p>
      <w:pPr>
        <w:pStyle w:val="FirstParagraph"/>
      </w:pPr>
      <w:r>
        <w:rPr>
          <w:b/>
          <w:bCs/>
        </w:rPr>
        <w:t xml:space="preserve">One horizon.</w:t>
      </w:r>
      <w:r>
        <w:t xml:space="preserve"> </w:t>
      </w:r>
      <w:r>
        <w:t xml:space="preserve">We forecast the next trading day’s log return and nothing</w:t>
      </w:r>
      <w:r>
        <w:t xml:space="preserve"> </w:t>
      </w:r>
      <w:r>
        <w:t xml:space="preserve">else (</w:t>
      </w:r>
      <w:r>
        <w:rPr>
          <w:rStyle w:val="VerbatimChar"/>
        </w:rPr>
        <w:t xml:space="preserve">REFACTOR_PLAN.md</w:t>
      </w:r>
      <w:r>
        <w:t xml:space="preserve"> </w:t>
      </w:r>
      <w:r>
        <w:t xml:space="preserve">§1; §5.2). The daily horizon has the lowest</w:t>
      </w:r>
      <w:r>
        <w:t xml:space="preserve"> </w:t>
      </w:r>
      <w:r>
        <w:t xml:space="preserve">signal-to-noise ratio of any at which return predictability has been</w:t>
      </w:r>
      <w:r>
        <w:t xml:space="preserve"> </w:t>
      </w:r>
      <w:r>
        <w:t xml:space="preserve">claimed, and our result says nothing about weekly, monthly or annual</w:t>
      </w:r>
      <w:r>
        <w:t xml:space="preserve"> </w:t>
      </w:r>
      <w:r>
        <w:t xml:space="preserve">horizons, where a substantial literature finds predictability from</w:t>
      </w:r>
      <w:r>
        <w:t xml:space="preserve"> </w:t>
      </w:r>
      <w:r>
        <w:t xml:space="preserve">variables we did not use.</w:t>
      </w:r>
    </w:p>
    <w:p>
      <w:pPr>
        <w:pStyle w:val="BodyText"/>
      </w:pPr>
      <w:r>
        <w:rPr>
          <w:b/>
          <w:bCs/>
        </w:rPr>
        <w:t xml:space="preserve">One market, one asset class, one country.</w:t>
      </w:r>
      <w:r>
        <w:t xml:space="preserve"> </w:t>
      </w:r>
      <w:r>
        <w:t xml:space="preserve">Thirty US large-cap equities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src/experiments.py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DEFAULT_TICKERS</w:t>
      </w:r>
      <w:r>
        <w:t xml:space="preserve">). No other geography, no other</w:t>
      </w:r>
      <w:r>
        <w:t xml:space="preserve"> </w:t>
      </w:r>
      <w:r>
        <w:t xml:space="preserve">asset class, no small caps, no cross-section. These are among the most</w:t>
      </w:r>
      <w:r>
        <w:t xml:space="preserve"> </w:t>
      </w:r>
      <w:r>
        <w:t xml:space="preserve">heavily traded securities in the world, and a null at the daily horizon on</w:t>
      </w:r>
      <w:r>
        <w:t xml:space="preserve"> </w:t>
      </w:r>
      <w:r>
        <w:t xml:space="preserve">them is the least surprising null available.</w:t>
      </w:r>
    </w:p>
    <w:p>
      <w:pPr>
        <w:pStyle w:val="BodyText"/>
      </w:pPr>
      <w:r>
        <w:rPr>
          <w:b/>
          <w:bCs/>
        </w:rPr>
        <w:t xml:space="preserve">One feature family.</w:t>
      </w:r>
      <w:r>
        <w:t xml:space="preserve"> </w:t>
      </w:r>
      <w:r>
        <w:t xml:space="preserve">Thirty-one features derived from price, volume and</w:t>
      </w:r>
      <w:r>
        <w:t xml:space="preserve"> </w:t>
      </w:r>
      <w:r>
        <w:t xml:space="preserve">three macro series (§5.3). No fundamentals, no order flow, no earnings</w:t>
      </w:r>
      <w:r>
        <w:t xml:space="preserve"> </w:t>
      </w:r>
      <w:r>
        <w:t xml:space="preserve">data, no text, no options-implied quantities. One feature,</w:t>
      </w:r>
      <w:r>
        <w:t xml:space="preserve"> </w:t>
      </w:r>
      <w:r>
        <w:rPr>
          <w:rStyle w:val="VerbatimChar"/>
        </w:rPr>
        <w:t xml:space="preserve">Corr_SP500_20</w:t>
      </w:r>
      <w:r>
        <w:t xml:space="preserve">,</w:t>
      </w:r>
      <w:r>
        <w:t xml:space="preserve"> </w:t>
      </w:r>
      <w:r>
        <w:t xml:space="preserve">is a rolling correlation of price levels rather than of returns, as</w:t>
      </w:r>
      <w:r>
        <w:t xml:space="preserve"> </w:t>
      </w:r>
      <w:r>
        <w:t xml:space="preserve">implemented and reported (§5.3). The absence of predictability in these</w:t>
      </w:r>
      <w:r>
        <w:t xml:space="preserve"> </w:t>
      </w:r>
      <w:r>
        <w:t xml:space="preserve">features is not evidence about features we did not use.</w:t>
      </w:r>
    </w:p>
    <w:p>
      <w:pPr>
        <w:pStyle w:val="BodyText"/>
      </w:pPr>
      <w:r>
        <w:rPr>
          <w:b/>
          <w:bCs/>
        </w:rPr>
        <w:t xml:space="preserve">Three architectures, one configuration each, is not</w:t>
      </w:r>
      <w:r>
        <w:rPr>
          <w:b/>
          <w:bCs/>
        </w:rPr>
        <w:t xml:space="preserve"> </w:t>
      </w:r>
      <w:r>
        <w:rPr>
          <w:b/>
          <w:bCs/>
        </w:rPr>
        <w:t xml:space="preserve">“deep learning”</w:t>
      </w:r>
      <w:r>
        <w:rPr>
          <w:b/>
          <w:bCs/>
        </w:rP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t xml:space="preserve">tree ensemble, a bidirectional LSTM and an encoder-only Transformer, each</w:t>
      </w:r>
      <w:r>
        <w:t xml:space="preserve"> </w:t>
      </w:r>
      <w:r>
        <w:t xml:space="preserve">at a single hyperparameter setting (§5.5). The transformer’s hyperparameter</w:t>
      </w:r>
      <w:r>
        <w:t xml:space="preserve"> </w:t>
      </w:r>
      <w:r>
        <w:t xml:space="preserve">search exists in the code and was disabled for every reported run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src/main.py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--optimize</w:t>
      </w:r>
      <w:r>
        <w:t xml:space="preserve">; README §8.3). The neural models used a 90-day</w:t>
      </w:r>
      <w:r>
        <w:t xml:space="preserve"> </w:t>
      </w:r>
      <w:r>
        <w:t xml:space="preserve">lookback that we did not vary. A negative result at this scale is evidence</w:t>
      </w:r>
      <w:r>
        <w:t xml:space="preserve"> </w:t>
      </w:r>
      <w:r>
        <w:t xml:space="preserve">about these runs, not about a model class.</w:t>
      </w:r>
    </w:p>
    <w:bookmarkEnd w:id="54"/>
    <w:bookmarkStart w:id="55" w:name="data"/>
    <w:p>
      <w:pPr>
        <w:pStyle w:val="Heading2"/>
      </w:pPr>
      <w:r>
        <w:t xml:space="preserve">8.2 Data</w:t>
      </w:r>
    </w:p>
    <w:p>
      <w:pPr>
        <w:pStyle w:val="FirstParagraph"/>
      </w:pPr>
      <w:r>
        <w:rPr>
          <w:b/>
          <w:bCs/>
        </w:rPr>
        <w:t xml:space="preserve">Survivorship bias.</w:t>
      </w:r>
      <w:r>
        <w:t xml:space="preserve"> </w:t>
      </w:r>
      <w:r>
        <w:t xml:space="preserve">All thirty tickers trade today. Companies delisted,</w:t>
      </w:r>
      <w:r>
        <w:t xml:space="preserve"> </w:t>
      </w:r>
      <w:r>
        <w:t xml:space="preserve">acquired or bankrupted between 2010 and 2026 are absent from the universe,</w:t>
      </w:r>
      <w:r>
        <w:t xml:space="preserve"> </w:t>
      </w:r>
      <w:r>
        <w:t xml:space="preserve">so every cross-sectional aggregate in §6.2 and §6.3 is biased upward: the</w:t>
      </w:r>
      <w:r>
        <w:t xml:space="preserve"> </w:t>
      </w:r>
      <w:r>
        <w:t xml:space="preserve">surviving universe outperformed the universe that existed at the time. The</w:t>
      </w:r>
      <w:r>
        <w:t xml:space="preserve"> </w:t>
      </w:r>
      <w:r>
        <w:t xml:space="preserve">sweep prints this warning on every run (</w:t>
      </w:r>
      <w:r>
        <w:rPr>
          <w:rStyle w:val="VerbatimChar"/>
        </w:rPr>
        <w:t xml:space="preserve">src/experiments.py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SURVIVORSHIP_WARNING</w:t>
      </w:r>
      <w:r>
        <w:t xml:space="preserve">). Correcting it requires point-in-time index</w:t>
      </w:r>
      <w:r>
        <w:t xml:space="preserve"> </w:t>
      </w:r>
      <w:r>
        <w:t xml:space="preserve">constituents including delisted names, which we did not have. We note that</w:t>
      </w:r>
      <w:r>
        <w:t xml:space="preserve"> </w:t>
      </w:r>
      <w:r>
        <w:t xml:space="preserve">the direction of this bias is toward finding profitable strategies, and we</w:t>
      </w:r>
      <w:r>
        <w:t xml:space="preserve"> </w:t>
      </w:r>
      <w:r>
        <w:t xml:space="preserve">found none.</w:t>
      </w:r>
    </w:p>
    <w:p>
      <w:pPr>
        <w:pStyle w:val="BodyText"/>
      </w:pPr>
      <w:r>
        <w:rPr>
          <w:b/>
          <w:bCs/>
        </w:rPr>
        <w:t xml:space="preserve">One data vendor, one vintage.</w:t>
      </w:r>
      <w:r>
        <w:t xml:space="preserve"> </w:t>
      </w:r>
      <w:r>
        <w:t xml:space="preserve">Prices came from Yahoo Finance through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yfinance</w:t>
      </w:r>
      <w:r>
        <w:t xml:space="preserve"> </w:t>
      </w:r>
      <w:r>
        <w:t xml:space="preserve">client’s</w:t>
      </w:r>
      <w:r>
        <w:t xml:space="preserve"> </w:t>
      </w:r>
      <w:r>
        <w:rPr>
          <w:rStyle w:val="VerbatimChar"/>
        </w:rPr>
        <w:t xml:space="preserve">Ticker.history</w:t>
      </w:r>
      <w:r>
        <w:t xml:space="preserve"> </w:t>
      </w:r>
      <w:r>
        <w:t xml:space="preserve">method with library defaults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src/fetch_data.py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fetch_stock_data</w:t>
      </w:r>
      <w:r>
        <w:t xml:space="preserve">). The code does</w:t>
      </w:r>
      <w:r>
        <w:t xml:space="preserve"> </w:t>
      </w:r>
      <w:r>
        <w:t xml:space="preserve">not set the price-adjustment option, so whether closes are adjusted for</w:t>
      </w:r>
      <w:r>
        <w:t xml:space="preserve"> </w:t>
      </w:r>
      <w:r>
        <w:t xml:space="preserve">dividends as well as splits is a default of the library version recorded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requirements-lock.txt</w:t>
      </w:r>
      <w:r>
        <w:t xml:space="preserve">, and we did not verify it against the vendor’s</w:t>
      </w:r>
      <w:r>
        <w:t xml:space="preserve"> </w:t>
      </w:r>
      <w:r>
        <w:t xml:space="preserve">documentation. Adjusted histories are revised after the fact: the frozen</w:t>
      </w:r>
      <w:r>
        <w:t xml:space="preserve"> </w:t>
      </w:r>
      <w:r>
        <w:t xml:space="preserve">AAPL file differed by 342 bytes from a refetch made days later (commit</w:t>
      </w:r>
      <w:r>
        <w:t xml:space="preserve"> </w:t>
      </w:r>
      <w:r>
        <w:rPr>
          <w:rStyle w:val="VerbatimChar"/>
        </w:rPr>
        <w:t xml:space="preserve">d26ad59</w:t>
      </w:r>
      <w:r>
        <w:t xml:space="preserve">). The headline result is therefore reproducible from the</w:t>
      </w:r>
      <w:r>
        <w:t xml:space="preserve"> </w:t>
      </w:r>
      <w:r>
        <w:t xml:space="preserve">committed file but not from a fresh download.</w:t>
      </w:r>
    </w:p>
    <w:p>
      <w:pPr>
        <w:pStyle w:val="BodyText"/>
      </w:pPr>
      <w:r>
        <w:rPr>
          <w:b/>
          <w:bCs/>
        </w:rPr>
        <w:t xml:space="preserve">The sweep’s raw cache is not committed.</w:t>
      </w:r>
      <w:r>
        <w:t xml:space="preserve"> </w:t>
      </w:r>
      <w:r>
        <w:rPr>
          <w:rStyle w:val="VerbatimChar"/>
        </w:rPr>
        <w:t xml:space="preserve">results/raw/</w:t>
      </w:r>
      <w:r>
        <w:t xml:space="preserve"> </w:t>
      </w:r>
      <w:r>
        <w:t xml:space="preserve">is gitignored</w:t>
      </w:r>
      <w:r>
        <w:t xml:space="preserve"> </w:t>
      </w:r>
      <w:r>
        <w:t xml:space="preserve">(README §9). The thirty-ticker predictions are committed, but the per-ticker</w:t>
      </w:r>
      <w:r>
        <w:t xml:space="preserve"> </w:t>
      </w:r>
      <w:r>
        <w:t xml:space="preserve">raw spans and the fetch date are not recoverable from the repository</w:t>
      </w:r>
      <w:r>
        <w:t xml:space="preserve"> </w:t>
      </w:r>
      <w:r>
        <w:t xml:space="preserve">(§5.1), and any analysis that needs training returns for the sweep grid</w:t>
      </w:r>
      <w:r>
        <w:t xml:space="preserve"> </w:t>
      </w:r>
      <w:r>
        <w:t xml:space="preserve">(the KS regression of §6.4, the seed figure’s benchmark) needs the cache</w:t>
      </w:r>
      <w:r>
        <w:t xml:space="preserve"> </w:t>
      </w:r>
      <w:r>
        <w:t xml:space="preserve">regenerated, which fetches a new vintage.</w:t>
      </w:r>
    </w:p>
    <w:p>
      <w:pPr>
        <w:pStyle w:val="BodyText"/>
      </w:pPr>
      <w:r>
        <w:rPr>
          <w:b/>
          <w:bCs/>
        </w:rPr>
        <w:t xml:space="preserve">Macro series were forward-filled.</w:t>
      </w:r>
      <w:r>
        <w:t xml:space="preserve"> </w:t>
      </w:r>
      <w:r>
        <w:t xml:space="preserve">Days on which the VIX or the yield</w:t>
      </w:r>
      <w:r>
        <w:t xml:space="preserve"> </w:t>
      </w:r>
      <w:r>
        <w:t xml:space="preserve">was missing carry the previous value (</w:t>
      </w:r>
      <w:r>
        <w:rPr>
          <w:rStyle w:val="VerbatimChar"/>
        </w:rPr>
        <w:t xml:space="preserve">src/fetch_data.py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engineer_features</w:t>
      </w:r>
      <w:r>
        <w:t xml:space="preserve">). This is the leak-free choice, but it means a stale</w:t>
      </w:r>
      <w:r>
        <w:t xml:space="preserve"> </w:t>
      </w:r>
      <w:r>
        <w:t xml:space="preserve">macro value on those days.</w:t>
      </w:r>
    </w:p>
    <w:bookmarkEnd w:id="55"/>
    <w:bookmarkStart w:id="56" w:name="evaluation-design"/>
    <w:p>
      <w:pPr>
        <w:pStyle w:val="Heading2"/>
      </w:pPr>
      <w:r>
        <w:t xml:space="preserve">8.3 Evaluation design</w:t>
      </w:r>
    </w:p>
    <w:p>
      <w:pPr>
        <w:pStyle w:val="FirstParagraph"/>
      </w:pPr>
      <w:r>
        <w:rPr>
          <w:b/>
          <w:bCs/>
        </w:rPr>
        <w:t xml:space="preserve">Annual refit.</w:t>
      </w:r>
      <w:r>
        <w:t xml:space="preserve"> </w:t>
      </w:r>
      <w:r>
        <w:t xml:space="preserve">Every model was refitted once per fold, and a fold is</w:t>
      </w:r>
      <w:r>
        <w:t xml:space="preserve"> </w:t>
      </w:r>
      <w:r>
        <w:t xml:space="preserve">252 trading days, so a model forecast for up to twelve months without</w:t>
      </w:r>
      <w:r>
        <w:t xml:space="preserve"> </w:t>
      </w:r>
      <w:r>
        <w:t xml:space="preserve">seeing new data; one trading in May 2026 was last fitted on data ending in</w:t>
      </w:r>
      <w:r>
        <w:t xml:space="preserve"> </w:t>
      </w:r>
      <w:r>
        <w:t xml:space="preserve">June 2025 (§5.4, fold table). This was a compute concession: a full run of</w:t>
      </w:r>
      <w:r>
        <w:t xml:space="preserve"> </w:t>
      </w:r>
      <w:r>
        <w:t xml:space="preserve">one ticker took about a hundred minutes under this configuration, and the</w:t>
      </w:r>
      <w:r>
        <w:t xml:space="preserve"> </w:t>
      </w:r>
      <w:r>
        <w:t xml:space="preserve">default quarterly configuration would have taken 11 to 45 hours per run</w:t>
      </w:r>
      <w:r>
        <w:t xml:space="preserve"> </w:t>
      </w:r>
      <w:r>
        <w:t xml:space="preserve">(README §8.3, §9). Real deployment would refit monthly or daily. The</w:t>
      </w:r>
      <w:r>
        <w:t xml:space="preserve"> </w:t>
      </w:r>
      <w:r>
        <w:t xml:space="preserve">direction of the bias is against the models, and our own analysis suggests</w:t>
      </w:r>
      <w:r>
        <w:t xml:space="preserve"> </w:t>
      </w:r>
      <w:r>
        <w:t xml:space="preserve">it is material: a third of folds trained on a return distribution that</w:t>
      </w:r>
      <w:r>
        <w:t xml:space="preserve"> </w:t>
      </w:r>
      <w:r>
        <w:t xml:space="preserve">differed detectably from the one they were scored on (§6.4), and a staler</w:t>
      </w:r>
      <w:r>
        <w:t xml:space="preserve"> </w:t>
      </w:r>
      <w:r>
        <w:t xml:space="preserve">model suffers more from that. Part of the poor performance we report may be</w:t>
      </w:r>
      <w:r>
        <w:t xml:space="preserve"> </w:t>
      </w:r>
      <w:r>
        <w:t xml:space="preserve">staleness rather than absence of signal.</w:t>
      </w:r>
    </w:p>
    <w:p>
      <w:pPr>
        <w:pStyle w:val="BodyText"/>
      </w:pPr>
      <w:r>
        <w:rPr>
          <w:b/>
          <w:bCs/>
        </w:rPr>
        <w:t xml:space="preserve">Two folds are never scored in the primary tables.</w:t>
      </w:r>
      <w:r>
        <w:t xml:space="preserve"> </w:t>
      </w:r>
      <w:r>
        <w:t xml:space="preserve">The common window</w:t>
      </w:r>
      <w:r>
        <w:t xml:space="preserve"> </w:t>
      </w:r>
      <w:r>
        <w:t xml:space="preserve">drops folds 0 and 1, 504 forecast days from 2014-05-29 to 2016-05-26, from</w:t>
      </w:r>
      <w:r>
        <w:t xml:space="preserve"> </w:t>
      </w:r>
      <w:r>
        <w:t xml:space="preserve">every primary comparison, because the meta-learner cannot forecast them</w:t>
      </w:r>
      <w:r>
        <w:t xml:space="preserve"> </w:t>
      </w:r>
      <w:r>
        <w:t xml:space="preserve">(§5.4). We chose the common window over the alternative of scoring models</w:t>
      </w:r>
      <w:r>
        <w:t xml:space="preserve"> </w:t>
      </w:r>
      <w:r>
        <w:t xml:space="preserve">on different days (§4.3), but the cost is that a sixth of the walk-forward</w:t>
      </w:r>
      <w:r>
        <w:t xml:space="preserve"> </w:t>
      </w:r>
      <w:r>
        <w:t xml:space="preserve">period is reported only in the secondary full-range table.</w:t>
      </w:r>
    </w:p>
    <w:p>
      <w:pPr>
        <w:pStyle w:val="BodyText"/>
      </w:pPr>
      <w:r>
        <w:rPr>
          <w:b/>
          <w:bCs/>
        </w:rPr>
        <w:t xml:space="preserve">Single seed for the sweep.</w:t>
      </w:r>
      <w:r>
        <w:t xml:space="preserve"> </w:t>
      </w:r>
      <w:r>
        <w:t xml:space="preserve">The thirty-ticker results are seed 42 only.</w:t>
      </w:r>
      <w:r>
        <w:t xml:space="preserve"> </w:t>
      </w:r>
      <w:r>
        <w:t xml:space="preserve">Only AAPL has a five-seed study, and only for the two neural architectures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results/seeds/</w:t>
      </w:r>
      <w:r>
        <w:t xml:space="preserve">). Table 1’s hybrid rows are single-seed with an</w:t>
      </w:r>
      <w:r>
        <w:t xml:space="preserve"> </w:t>
      </w:r>
      <w:r>
        <w:t xml:space="preserve">unmeasured spread, since the meta-learner inherits its inputs’ seed</w:t>
      </w:r>
      <w:r>
        <w:t xml:space="preserve"> </w:t>
      </w:r>
      <w:r>
        <w:t xml:space="preserve">variance and adds its own (§6.1, note b). The seed study itself is five</w:t>
      </w:r>
      <w:r>
        <w:t xml:space="preserve"> </w:t>
      </w:r>
      <w:r>
        <w:t xml:space="preserve">seeds, and we treat its ratio as an order-of-magnitude comparison with the</w:t>
      </w:r>
      <w:r>
        <w:t xml:space="preserve"> </w:t>
      </w:r>
      <w:r>
        <w:t xml:space="preserve">interval reported (§6.5), not as a precise estimate.</w:t>
      </w:r>
    </w:p>
    <w:p>
      <w:pPr>
        <w:pStyle w:val="BodyText"/>
      </w:pPr>
      <w:r>
        <w:rPr>
          <w:b/>
          <w:bCs/>
        </w:rPr>
        <w:t xml:space="preserve">The 5-versus-30 split.</w:t>
      </w:r>
      <w:r>
        <w:t xml:space="preserve"> </w:t>
      </w:r>
      <w:r>
        <w:t xml:space="preserve">The thirty-ticker evaluation covers the tree</w:t>
      </w:r>
      <w:r>
        <w:t xml:space="preserve"> </w:t>
      </w:r>
      <w:r>
        <w:t xml:space="preserve">ensemble and the five baselines only; the neural architectures and the</w:t>
      </w:r>
      <w:r>
        <w:t xml:space="preserve"> </w:t>
      </w:r>
      <w:r>
        <w:t xml:space="preserve">meta-learner ran on AAPL, JNJ, JPM, WMT and XOM (§5.1;</w:t>
      </w:r>
      <w:r>
        <w:t xml:space="preserve"> </w:t>
      </w:r>
      <w:r>
        <w:rPr>
          <w:rStyle w:val="VerbatimChar"/>
        </w:rPr>
        <w:t xml:space="preserve">results/predictions/</w:t>
      </w:r>
      <w:r>
        <w:t xml:space="preserve">). Every claim of the form</w:t>
      </w:r>
      <w:r>
        <w:t xml:space="preserve"> </w:t>
      </w:r>
      <w:r>
        <w:t xml:space="preserve">“across thirty tickers”</w:t>
      </w:r>
      <w:r>
        <w:t xml:space="preserve"> </w:t>
      </w:r>
      <w:r>
        <w:t xml:space="preserve">is a claim about the tree. The neural null rests on five tickers and, for</w:t>
      </w:r>
      <w:r>
        <w:t xml:space="preserve"> </w:t>
      </w:r>
      <w:r>
        <w:t xml:space="preserve">seed variance, on one. The reason for the restriction and</w:t>
      </w:r>
      <w:r>
        <w:t xml:space="preserve"> </w:t>
      </w:r>
      <w:r>
        <w:t xml:space="preserve">the basis for choosing those five are not recorded in any committed</w:t>
      </w:r>
      <w:r>
        <w:t xml:space="preserve"> </w:t>
      </w:r>
      <w:r>
        <w:t xml:space="preserve">artifact; the runtime figures above are context, not a cited decision.</w:t>
      </w:r>
    </w:p>
    <w:p>
      <w:pPr>
        <w:pStyle w:val="BodyText"/>
      </w:pPr>
      <w:r>
        <w:rPr>
          <w:b/>
          <w:bCs/>
        </w:rPr>
        <w:t xml:space="preserve">The seed-variance figure sits on a different fold grid.</w:t>
      </w:r>
      <w:r>
        <w:t xml:space="preserve"> </w:t>
      </w:r>
      <w:r>
        <w:t xml:space="preserve">The seed study</w:t>
      </w:r>
      <w:r>
        <w:t xml:space="preserve"> </w:t>
      </w:r>
      <w:r>
        <w:t xml:space="preserve">ran on the sweep’s AAPL fetch cache, not the frozen file, and the two have</w:t>
      </w:r>
      <w:r>
        <w:t xml:space="preserve"> </w:t>
      </w:r>
      <w:r>
        <w:t xml:space="preserve">different warm-ups, so its fold grid opens 49 trading days earlier than</w:t>
      </w:r>
      <w:r>
        <w:t xml:space="preserve"> </w:t>
      </w:r>
      <w:r>
        <w:t xml:space="preserve">Table 1’s: 2014-03-19 against 2014-05-29. The figure states this in its</w:t>
      </w:r>
      <w:r>
        <w:t xml:space="preserve"> </w:t>
      </w:r>
      <w:r>
        <w:t xml:space="preserve">title, and the offset is computed from committed files and asserted in the</w:t>
      </w:r>
      <w:r>
        <w:t xml:space="preserve"> </w:t>
      </w:r>
      <w:r>
        <w:t xml:space="preserve">test suite (</w:t>
      </w:r>
      <w:r>
        <w:rPr>
          <w:rStyle w:val="VerbatimChar"/>
        </w:rPr>
        <w:t xml:space="preserve">analysis/make_figures.py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grid_offset</w:t>
      </w:r>
      <w:r>
        <w:t xml:space="preserve">;</w:t>
      </w:r>
      <w:r>
        <w:t xml:space="preserve"> </w:t>
      </w:r>
      <w:r>
        <w:rPr>
          <w:rStyle w:val="VerbatimChar"/>
        </w:rPr>
        <w:t xml:space="preserve">tests/test_headline_provenance.py</w:t>
      </w:r>
      <w:r>
        <w:t xml:space="preserve">). The seed ranges annotated on Table 1</w:t>
      </w:r>
      <w:r>
        <w:t xml:space="preserve"> </w:t>
      </w:r>
      <w:r>
        <w:t xml:space="preserve">therefore describe a run whose fold boundaries are seven weeks away from</w:t>
      </w:r>
      <w:r>
        <w:t xml:space="preserve"> </w:t>
      </w:r>
      <w:r>
        <w:t xml:space="preserve">the one they annotate. We did not rerun the five seeds on the frozen grid;</w:t>
      </w:r>
      <w:r>
        <w:t xml:space="preserve"> </w:t>
      </w:r>
      <w:r>
        <w:t xml:space="preserve">that would cost five further hour-long runs, and the offset is stated rather</w:t>
      </w:r>
      <w:r>
        <w:t xml:space="preserve"> </w:t>
      </w:r>
      <w:r>
        <w:t xml:space="preserve">than hidden.</w:t>
      </w:r>
    </w:p>
    <w:p>
      <w:pPr>
        <w:pStyle w:val="BodyText"/>
      </w:pPr>
      <w:r>
        <w:rPr>
          <w:b/>
          <w:bCs/>
        </w:rPr>
        <w:t xml:space="preserve">Pooled R²_OOS is sensitive to where the fold boundaries fall, and the</w:t>
      </w:r>
      <w:r>
        <w:rPr>
          <w:b/>
          <w:bCs/>
        </w:rPr>
        <w:t xml:space="preserve"> </w:t>
      </w:r>
      <w:r>
        <w:rPr>
          <w:b/>
          <w:bCs/>
        </w:rPr>
        <w:t xml:space="preserve">sensitivity is concentrated in one fold.</w:t>
      </w:r>
      <w:r>
        <w:t xml:space="preserve"> </w:t>
      </w:r>
      <w:r>
        <w:t xml:space="preserve">The same tree ensemble on AAPL,</w:t>
      </w:r>
      <w:r>
        <w:t xml:space="preserve"> </w:t>
      </w:r>
      <w:r>
        <w:t xml:space="preserve">same code, same seed, scored pooled R²_OOS of −0.025 over all twelve folds</w:t>
      </w:r>
      <w:r>
        <w:t xml:space="preserve"> </w:t>
      </w:r>
      <w:r>
        <w:t xml:space="preserve">on the frozen grid and −0.121 on the sweep grid. We separated the two</w:t>
      </w:r>
      <w:r>
        <w:t xml:space="preserve"> </w:t>
      </w:r>
      <w:r>
        <w:t xml:space="preserve">things that differ between those runs, the data file and the fold grid, by</w:t>
      </w:r>
      <w:r>
        <w:t xml:space="preserve"> </w:t>
      </w:r>
      <w:r>
        <w:t xml:space="preserve">running the tree four ways (</w:t>
      </w:r>
      <w:r>
        <w:rPr>
          <w:rStyle w:val="VerbatimChar"/>
        </w:rPr>
        <w:t xml:space="preserve">analysis/grid_vs_data.py</w:t>
      </w:r>
      <w:r>
        <w:t xml:space="preserve">;</w:t>
      </w:r>
      <w:r>
        <w:t xml:space="preserve"> </w:t>
      </w:r>
      <w:r>
        <w:rPr>
          <w:rStyle w:val="VerbatimChar"/>
        </w:rPr>
        <w:t xml:space="preserve">results/grid_vs_data.csv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Fold grid (fold 0 opens)</w:t>
            </w:r>
          </w:p>
        </w:tc>
        <w:tc>
          <w:tcPr/>
          <w:p>
            <w:pPr>
              <w:pStyle w:val="Compact"/>
            </w:pPr>
            <w:r>
              <w:t xml:space="preserve">Pooled</w:t>
            </w:r>
          </w:p>
        </w:tc>
        <w:tc>
          <w:tcPr/>
          <w:p>
            <w:pPr>
              <w:pStyle w:val="Compact"/>
            </w:pPr>
            <w:r>
              <w:t xml:space="preserve">Fold mean</w:t>
            </w:r>
          </w:p>
        </w:tc>
        <w:tc>
          <w:tcPr/>
          <w:p>
            <w:pPr>
              <w:pStyle w:val="Compact"/>
            </w:pPr>
            <w:r>
              <w:t xml:space="preserve">Fold median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frozen CSV</w:t>
            </w:r>
          </w:p>
        </w:tc>
        <w:tc>
          <w:tcPr/>
          <w:p>
            <w:pPr>
              <w:pStyle w:val="Compact"/>
            </w:pPr>
            <w:r>
              <w:t xml:space="preserve">frozen (2014-05-29)</w:t>
            </w:r>
          </w:p>
        </w:tc>
        <w:tc>
          <w:tcPr/>
          <w:p>
            <w:pPr>
              <w:pStyle w:val="Compact"/>
            </w:pPr>
            <w:r>
              <w:t xml:space="preserve">−0.0251</w:t>
            </w:r>
          </w:p>
        </w:tc>
        <w:tc>
          <w:tcPr/>
          <w:p>
            <w:pPr>
              <w:pStyle w:val="Compact"/>
            </w:pPr>
            <w:r>
              <w:t xml:space="preserve">−0.0204</w:t>
            </w:r>
          </w:p>
        </w:tc>
        <w:tc>
          <w:tcPr/>
          <w:p>
            <w:pPr>
              <w:pStyle w:val="Compact"/>
            </w:pPr>
            <w:r>
              <w:t xml:space="preserve">−0.0087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frozen CSV</w:t>
            </w:r>
          </w:p>
        </w:tc>
        <w:tc>
          <w:tcPr/>
          <w:p>
            <w:pPr>
              <w:pStyle w:val="Compact"/>
            </w:pPr>
            <w:r>
              <w:t xml:space="preserve">sweep (2014-03-19)</w:t>
            </w:r>
          </w:p>
        </w:tc>
        <w:tc>
          <w:tcPr/>
          <w:p>
            <w:pPr>
              <w:pStyle w:val="Compact"/>
            </w:pPr>
            <w:r>
              <w:t xml:space="preserve">−0.1109</w:t>
            </w:r>
          </w:p>
        </w:tc>
        <w:tc>
          <w:tcPr/>
          <w:p>
            <w:pPr>
              <w:pStyle w:val="Compact"/>
            </w:pPr>
            <w:r>
              <w:t xml:space="preserve">−0.0749</w:t>
            </w:r>
          </w:p>
        </w:tc>
        <w:tc>
          <w:tcPr/>
          <w:p>
            <w:pPr>
              <w:pStyle w:val="Compact"/>
            </w:pPr>
            <w:r>
              <w:t xml:space="preserve">−0.0376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sweep cache</w:t>
            </w:r>
          </w:p>
        </w:tc>
        <w:tc>
          <w:tcPr/>
          <w:p>
            <w:pPr>
              <w:pStyle w:val="Compact"/>
            </w:pPr>
            <w:r>
              <w:t xml:space="preserve">frozen (2014-05-29)</w:t>
            </w:r>
          </w:p>
        </w:tc>
        <w:tc>
          <w:tcPr/>
          <w:p>
            <w:pPr>
              <w:pStyle w:val="Compact"/>
            </w:pPr>
            <w:r>
              <w:t xml:space="preserve">−0.0244</w:t>
            </w:r>
          </w:p>
        </w:tc>
        <w:tc>
          <w:tcPr/>
          <w:p>
            <w:pPr>
              <w:pStyle w:val="Compact"/>
            </w:pPr>
            <w:r>
              <w:t xml:space="preserve">−0.0200</w:t>
            </w:r>
          </w:p>
        </w:tc>
        <w:tc>
          <w:tcPr/>
          <w:p>
            <w:pPr>
              <w:pStyle w:val="Compact"/>
            </w:pPr>
            <w:r>
              <w:t xml:space="preserve">−0.0226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sweep cache</w:t>
            </w:r>
          </w:p>
        </w:tc>
        <w:tc>
          <w:tcPr/>
          <w:p>
            <w:pPr>
              <w:pStyle w:val="Compact"/>
            </w:pPr>
            <w:r>
              <w:t xml:space="preserve">sweep (2014-03-19)</w:t>
            </w:r>
          </w:p>
        </w:tc>
        <w:tc>
          <w:tcPr/>
          <w:p>
            <w:pPr>
              <w:pStyle w:val="Compact"/>
            </w:pPr>
            <w:r>
              <w:t xml:space="preserve">−0.1208</w:t>
            </w:r>
          </w:p>
        </w:tc>
        <w:tc>
          <w:tcPr/>
          <w:p>
            <w:pPr>
              <w:pStyle w:val="Compact"/>
            </w:pPr>
            <w:r>
              <w:t xml:space="preserve">−0.0788</w:t>
            </w:r>
          </w:p>
        </w:tc>
        <w:tc>
          <w:tcPr/>
          <w:p>
            <w:pPr>
              <w:pStyle w:val="Compact"/>
            </w:pPr>
            <w:r>
              <w:t xml:space="preserve">−0.0401</w:t>
            </w:r>
          </w:p>
        </w:tc>
      </w:tr>
    </w:tbl>
    <w:p>
      <w:pPr>
        <w:pStyle w:val="BodyText"/>
      </w:pPr>
      <w:r>
        <w:t xml:space="preserve">A and D reproduced the committed runs to 7e-18 and</w:t>
      </w:r>
      <w:r>
        <w:t xml:space="preserve"> </w:t>
      </w:r>
      <w:r>
        <w:t xml:space="preserve">1e-17. The grid moved the pooled value by 0.086 (A to B) and</w:t>
      </w:r>
      <w:r>
        <w:t xml:space="preserve"> </w:t>
      </w:r>
      <w:r>
        <w:t xml:space="preserve">0.096 (C to D); the data moved it by 0.0007 (A to C) and 0.010 (B to</w:t>
      </w:r>
      <w:r>
        <w:t xml:space="preserve"> </w:t>
      </w:r>
      <w:r>
        <w:t xml:space="preserve">D). The data effect stayed under 0.01 on the pooled value and the fold mean,</w:t>
      </w:r>
      <w:r>
        <w:t xml:space="preserve"> </w:t>
      </w:r>
      <w:r>
        <w:t xml:space="preserve">and reached 0.014 on the fold median, which reorders small values</w:t>
      </w:r>
      <w:r>
        <w:t xml:space="preserve"> </w:t>
      </w:r>
      <w:r>
        <w:t xml:space="preserve">easily. The data difference itself is floating-point noise: on the 4,144</w:t>
      </w:r>
      <w:r>
        <w:t xml:space="preserve"> </w:t>
      </w:r>
      <w:r>
        <w:t xml:space="preserve">shared dates the two files’ closes differ by at most 7.6e-05 in absolute</w:t>
      </w:r>
      <w:r>
        <w:t xml:space="preserve"> </w:t>
      </w:r>
      <w:r>
        <w:t xml:space="preserve">terms and 9.4e-07 relatively, on 2922 rows beyond 10⁻⁶ absolute and</w:t>
      </w:r>
      <w:r>
        <w:t xml:space="preserve"> </w:t>
      </w:r>
      <w:r>
        <w:t xml:space="preserve">none beyond 10⁻⁶ relative; volume and the three macro series are identical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results/grid_vs_data_rawdiff.csv</w:t>
      </w:r>
      <w:r>
        <w:t xml:space="preserve">). A fifth run, the sweep cache with its</w:t>
      </w:r>
      <w:r>
        <w:t xml:space="preserve"> </w:t>
      </w:r>
      <w:r>
        <w:t xml:space="preserve">49 extra early rows removed on the frozen grid, scored −0.0269 pooled, so</w:t>
      </w:r>
      <w:r>
        <w:t xml:space="preserve"> </w:t>
      </w:r>
      <w:r>
        <w:t xml:space="preserve">neither the vendor’s revisions nor the extra history matters.</w:t>
      </w:r>
    </w:p>
    <w:p>
      <w:pPr>
        <w:pStyle w:val="BodyText"/>
      </w:pPr>
      <w:r>
        <w:t xml:space="preserve">What matters is one fold. On the sweep grid, fold 6’s training data ends on</w:t>
      </w:r>
      <w:r>
        <w:t xml:space="preserve"> </w:t>
      </w:r>
      <w:r>
        <w:t xml:space="preserve">2020-03-19, within days of the March 2020 low, and its test window opens the</w:t>
      </w:r>
      <w:r>
        <w:t xml:space="preserve"> </w:t>
      </w:r>
      <w:r>
        <w:t xml:space="preserve">next day on the rebound; that fold scored −0.554 on the frozen data (B) against</w:t>
      </w:r>
      <w:r>
        <w:t xml:space="preserve"> </w:t>
      </w:r>
      <w:r>
        <w:t xml:space="preserve">−0.030 for the frozen grid’s fold 6 (A), whose boundary falls on 2020-05-28</w:t>
      </w:r>
      <w:r>
        <w:t xml:space="preserve"> </w:t>
      </w:r>
      <w:r>
        <w:t xml:space="preserve">after the recovery had begun. Fold 6 carried 80% of the summed per-fold</w:t>
      </w:r>
      <w:r>
        <w:t xml:space="preserve"> </w:t>
      </w:r>
      <w:r>
        <w:t xml:space="preserve">gap between A and B. Because pooled R²_OOS is a ratio of summed squared</w:t>
      </w:r>
      <w:r>
        <w:t xml:space="preserve"> </w:t>
      </w:r>
      <w:r>
        <w:t xml:space="preserve">errors, the highest-variance year dominates it, and a 49-day shift in where</w:t>
      </w:r>
      <w:r>
        <w:t xml:space="preserve"> </w:t>
      </w:r>
      <w:r>
        <w:t xml:space="preserve">that year is cut moves the whole number (§5.7).</w:t>
      </w:r>
    </w:p>
    <w:p>
      <w:pPr>
        <w:pStyle w:val="BodyText"/>
      </w:pPr>
      <w:r>
        <w:t xml:space="preserve">To turn the two-point comparison into an error bar we ran the tree on the</w:t>
      </w:r>
      <w:r>
        <w:t xml:space="preserve"> </w:t>
      </w:r>
      <w:r>
        <w:t xml:space="preserve">frozen CSV with every fold boundary moved earlier by 0, 12, 25, 37, 49 and</w:t>
      </w:r>
      <w:r>
        <w:t xml:space="preserve"> </w:t>
      </w:r>
      <w:r>
        <w:t xml:space="preserve">63 trading days, twelve folds each time (</w:t>
      </w:r>
      <w:r>
        <w:rPr>
          <w:rStyle w:val="VerbatimChar"/>
        </w:rPr>
        <w:t xml:space="preserve">analysis/grid_offset_sweep.py</w:t>
      </w:r>
      <w:r>
        <w:t xml:space="preserve">;</w:t>
      </w:r>
      <w:r>
        <w:t xml:space="preserve"> </w:t>
      </w:r>
      <w:r>
        <w:rPr>
          <w:rStyle w:val="VerbatimChar"/>
        </w:rPr>
        <w:t xml:space="preserve">results/grid_offset_sweep.csv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Days earlier</w:t>
            </w:r>
          </w:p>
        </w:tc>
        <w:tc>
          <w:tcPr/>
          <w:p>
            <w:pPr>
              <w:pStyle w:val="Compact"/>
            </w:pPr>
            <w:r>
              <w:t xml:space="preserve">Training rows, fold 0</w:t>
            </w:r>
          </w:p>
        </w:tc>
        <w:tc>
          <w:tcPr/>
          <w:p>
            <w:pPr>
              <w:pStyle w:val="Compact"/>
            </w:pPr>
            <w:r>
              <w:t xml:space="preserve">Fold 0 opens</w:t>
            </w:r>
          </w:p>
        </w:tc>
        <w:tc>
          <w:tcPr/>
          <w:p>
            <w:pPr>
              <w:pStyle w:val="Compact"/>
            </w:pPr>
            <w:r>
              <w:t xml:space="preserve">Pooled</w:t>
            </w:r>
          </w:p>
        </w:tc>
        <w:tc>
          <w:tcPr/>
          <w:p>
            <w:pPr>
              <w:pStyle w:val="Compact"/>
            </w:pPr>
            <w:r>
              <w:t xml:space="preserve">Fold mean ± sd</w:t>
            </w:r>
          </w:p>
        </w:tc>
        <w:tc>
          <w:tcPr/>
          <w:p>
            <w:pPr>
              <w:pStyle w:val="Compact"/>
            </w:pPr>
            <w:r>
              <w:t xml:space="preserve">Fold median</w:t>
            </w:r>
          </w:p>
        </w:tc>
        <w:tc>
          <w:tcPr/>
          <w:p>
            <w:pPr>
              <w:pStyle w:val="Compact"/>
            </w:pPr>
            <w:r>
              <w:t xml:space="preserve">Worst 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1008</w:t>
            </w:r>
          </w:p>
        </w:tc>
        <w:tc>
          <w:tcPr/>
          <w:p>
            <w:pPr>
              <w:pStyle w:val="Compact"/>
            </w:pPr>
            <w:r>
              <w:t xml:space="preserve">2014-05-29</w:t>
            </w:r>
          </w:p>
        </w:tc>
        <w:tc>
          <w:tcPr/>
          <w:p>
            <w:pPr>
              <w:pStyle w:val="Compact"/>
            </w:pPr>
            <w:r>
              <w:t xml:space="preserve">−0.0251</w:t>
            </w:r>
          </w:p>
        </w:tc>
        <w:tc>
          <w:tcPr/>
          <w:p>
            <w:pPr>
              <w:pStyle w:val="Compact"/>
            </w:pPr>
            <w:r>
              <w:t xml:space="preserve">−0.0204 ± 0.036</w:t>
            </w:r>
          </w:p>
        </w:tc>
        <w:tc>
          <w:tcPr/>
          <w:p>
            <w:pPr>
              <w:pStyle w:val="Compact"/>
            </w:pPr>
            <w:r>
              <w:t xml:space="preserve">−0.0087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996</w:t>
            </w:r>
          </w:p>
        </w:tc>
        <w:tc>
          <w:tcPr/>
          <w:p>
            <w:pPr>
              <w:pStyle w:val="Compact"/>
            </w:pPr>
            <w:r>
              <w:t xml:space="preserve">2014-05-12</w:t>
            </w:r>
          </w:p>
        </w:tc>
        <w:tc>
          <w:tcPr/>
          <w:p>
            <w:pPr>
              <w:pStyle w:val="Compact"/>
            </w:pPr>
            <w:r>
              <w:t xml:space="preserve">−0.0255</w:t>
            </w:r>
          </w:p>
        </w:tc>
        <w:tc>
          <w:tcPr/>
          <w:p>
            <w:pPr>
              <w:pStyle w:val="Compact"/>
            </w:pPr>
            <w:r>
              <w:t xml:space="preserve">−0.0201 ± 0.035</w:t>
            </w:r>
          </w:p>
        </w:tc>
        <w:tc>
          <w:tcPr/>
          <w:p>
            <w:pPr>
              <w:pStyle w:val="Compact"/>
            </w:pPr>
            <w:r>
              <w:t xml:space="preserve">−0.0131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983</w:t>
            </w:r>
          </w:p>
        </w:tc>
        <w:tc>
          <w:tcPr/>
          <w:p>
            <w:pPr>
              <w:pStyle w:val="Compact"/>
            </w:pPr>
            <w:r>
              <w:t xml:space="preserve">2014-04-23</w:t>
            </w:r>
          </w:p>
        </w:tc>
        <w:tc>
          <w:tcPr/>
          <w:p>
            <w:pPr>
              <w:pStyle w:val="Compact"/>
            </w:pPr>
            <w:r>
              <w:t xml:space="preserve">−0.0270</w:t>
            </w:r>
          </w:p>
        </w:tc>
        <w:tc>
          <w:tcPr/>
          <w:p>
            <w:pPr>
              <w:pStyle w:val="Compact"/>
            </w:pPr>
            <w:r>
              <w:t xml:space="preserve">−0.0296 ± 0.043</w:t>
            </w:r>
          </w:p>
        </w:tc>
        <w:tc>
          <w:tcPr/>
          <w:p>
            <w:pPr>
              <w:pStyle w:val="Compact"/>
            </w:pPr>
            <w:r>
              <w:t xml:space="preserve">−0.0332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971</w:t>
            </w:r>
          </w:p>
        </w:tc>
        <w:tc>
          <w:tcPr/>
          <w:p>
            <w:pPr>
              <w:pStyle w:val="Compact"/>
            </w:pPr>
            <w:r>
              <w:t xml:space="preserve">2014-04-04</w:t>
            </w:r>
          </w:p>
        </w:tc>
        <w:tc>
          <w:tcPr/>
          <w:p>
            <w:pPr>
              <w:pStyle w:val="Compact"/>
            </w:pPr>
            <w:r>
              <w:t xml:space="preserve">−0.0378</w:t>
            </w:r>
          </w:p>
        </w:tc>
        <w:tc>
          <w:tcPr/>
          <w:p>
            <w:pPr>
              <w:pStyle w:val="Compact"/>
            </w:pPr>
            <w:r>
              <w:t xml:space="preserve">−0.0355 ± 0.049</w:t>
            </w:r>
          </w:p>
        </w:tc>
        <w:tc>
          <w:tcPr/>
          <w:p>
            <w:pPr>
              <w:pStyle w:val="Compact"/>
            </w:pPr>
            <w:r>
              <w:t xml:space="preserve">−0.0360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959</w:t>
            </w:r>
          </w:p>
        </w:tc>
        <w:tc>
          <w:tcPr/>
          <w:p>
            <w:pPr>
              <w:pStyle w:val="Compact"/>
            </w:pPr>
            <w:r>
              <w:t xml:space="preserve">2014-03-19</w:t>
            </w:r>
          </w:p>
        </w:tc>
        <w:tc>
          <w:tcPr/>
          <w:p>
            <w:pPr>
              <w:pStyle w:val="Compact"/>
            </w:pPr>
            <w:r>
              <w:t xml:space="preserve">−0.1109</w:t>
            </w:r>
          </w:p>
        </w:tc>
        <w:tc>
          <w:tcPr/>
          <w:p>
            <w:pPr>
              <w:pStyle w:val="Compact"/>
            </w:pPr>
            <w:r>
              <w:t xml:space="preserve">−0.0749 ± 0.154</w:t>
            </w:r>
          </w:p>
        </w:tc>
        <w:tc>
          <w:tcPr/>
          <w:p>
            <w:pPr>
              <w:pStyle w:val="Compact"/>
            </w:pPr>
            <w:r>
              <w:t xml:space="preserve">−0.0376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945</w:t>
            </w:r>
          </w:p>
        </w:tc>
        <w:tc>
          <w:tcPr/>
          <w:p>
            <w:pPr>
              <w:pStyle w:val="Compact"/>
            </w:pPr>
            <w:r>
              <w:t xml:space="preserve">2014-02-27</w:t>
            </w:r>
          </w:p>
        </w:tc>
        <w:tc>
          <w:tcPr/>
          <w:p>
            <w:pPr>
              <w:pStyle w:val="Compact"/>
            </w:pPr>
            <w:r>
              <w:t xml:space="preserve">−0.0214</w:t>
            </w:r>
          </w:p>
        </w:tc>
        <w:tc>
          <w:tcPr/>
          <w:p>
            <w:pPr>
              <w:pStyle w:val="Compact"/>
            </w:pPr>
            <w:r>
              <w:t xml:space="preserve">−0.0305 ± 0.042</w:t>
            </w:r>
          </w:p>
        </w:tc>
        <w:tc>
          <w:tcPr/>
          <w:p>
            <w:pPr>
              <w:pStyle w:val="Compact"/>
            </w:pPr>
            <w:r>
              <w:t xml:space="preserve">−0.0308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BodyText"/>
      </w:pPr>
      <w:r>
        <w:t xml:space="preserve">Over the six offsets the pooled value ranged over 0.089, the fold mean over</w:t>
      </w:r>
      <w:r>
        <w:t xml:space="preserve"> </w:t>
      </w:r>
      <w:r>
        <w:t xml:space="preserve">0.055 and the fold median over 0.029. The 49-day offset is a</w:t>
      </w:r>
      <w:r>
        <w:t xml:space="preserve"> </w:t>
      </w:r>
      <w:r>
        <w:t xml:space="preserve">spike, not a trend: at 37 and 63 days the pooled value was −0.038 and</w:t>
      </w:r>
      <w:r>
        <w:t xml:space="preserve"> </w:t>
      </w:r>
      <w:r>
        <w:t xml:space="preserve">−0.021, and the worst fold moved back off the crash. Four later offsets</w:t>
      </w:r>
      <w:r>
        <w:t xml:space="preserve"> </w:t>
      </w:r>
      <w:r>
        <w:t xml:space="preserve">(12 to 49 days) gave pooled values between −0.025 and −0.023 (same</w:t>
      </w:r>
      <w:r>
        <w:t xml:space="preserve"> </w:t>
      </w:r>
      <w:r>
        <w:t xml:space="preserve">file). This is why we report the fold median as the headline magnitude</w:t>
      </w:r>
      <w:r>
        <w:t xml:space="preserve"> </w:t>
      </w:r>
      <w:r>
        <w:t xml:space="preserve">(§5.7, §6.1): a reader should take any pooled R²_OOS in this paper as</w:t>
      </w:r>
      <w:r>
        <w:t xml:space="preserve"> </w:t>
      </w:r>
      <w:r>
        <w:t xml:space="preserve">uncertain by about ±0.05 to the choice of fold boundaries, the fold mean by</w:t>
      </w:r>
      <w:r>
        <w:t xml:space="preserve"> </w:t>
      </w:r>
      <w:r>
        <w:t xml:space="preserve">about ±0.03 and the fold median by about ±0.015, and should rest on signs,</w:t>
      </w:r>
      <w:r>
        <w:t xml:space="preserve"> </w:t>
      </w:r>
      <w:r>
        <w:t xml:space="preserve">counts and corrected p-values rather than on point values. This is one</w:t>
      </w:r>
      <w:r>
        <w:t xml:space="preserve"> </w:t>
      </w:r>
      <w:r>
        <w:t xml:space="preserve">instance of a recurring finding: pooled statistics inherit their extreme</w:t>
      </w:r>
      <w:r>
        <w:t xml:space="preserve"> </w:t>
      </w:r>
      <w:r>
        <w:t xml:space="preserve">folds. The aggregation table of §5.7 and Table 1 is the second (the headline</w:t>
      </w:r>
      <w:r>
        <w:t xml:space="preserve"> </w:t>
      </w:r>
      <w:r>
        <w:t xml:space="preserve">magnitude was switched to the fold median for it), and the one directional</w:t>
      </w:r>
      <w:r>
        <w:t xml:space="preserve"> </w:t>
      </w:r>
      <w:r>
        <w:t xml:space="preserve">hit that survives a within-model Holm correction in §6.2 is the third, with</w:t>
      </w:r>
      <w:r>
        <w:t xml:space="preserve"> </w:t>
      </w:r>
      <w:r>
        <w:t xml:space="preserve">a pooled edge of +2.1 points over a fold median of −0.7.</w:t>
      </w:r>
    </w:p>
    <w:p>
      <w:pPr>
        <w:pStyle w:val="BodyText"/>
      </w:pPr>
      <w:r>
        <w:rPr>
          <w:b/>
          <w:bCs/>
        </w:rPr>
        <w:t xml:space="preserve">The cross-ticker pooled magnitude is grid-conditional; the null is not.</w:t>
      </w:r>
      <w:r>
        <w:t xml:space="preserve"> </w:t>
      </w:r>
      <w:r>
        <w:t xml:space="preserve">Re-running the tree on the five tickers that carried every model, each on</w:t>
      </w:r>
      <w:r>
        <w:t xml:space="preserve"> </w:t>
      </w:r>
      <w:r>
        <w:t xml:space="preserve">its own sweep cache under the frozen grid as well as its sweep grid</w:t>
      </w:r>
      <w:r>
        <w:t xml:space="preserve"> </w:t>
      </w:r>
      <w:r>
        <w:t xml:space="preserve">(</w:t>
      </w:r>
      <w:r>
        <w:rPr>
          <w:rStyle w:val="VerbatimChar"/>
        </w:rPr>
        <w:t xml:space="preserve">analysis/grid_conditional_tickers.py</w:t>
      </w:r>
      <w:r>
        <w:t xml:space="preserve">;</w:t>
      </w:r>
      <w:r>
        <w:t xml:space="preserve"> </w:t>
      </w:r>
      <w:r>
        <w:rPr>
          <w:rStyle w:val="VerbatimChar"/>
        </w:rPr>
        <w:t xml:space="preserve">results/grid_conditional_tickers.csv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Ticker</w:t>
            </w:r>
          </w:p>
        </w:tc>
        <w:tc>
          <w:tcPr/>
          <w:p>
            <w:pPr>
              <w:pStyle w:val="Compact"/>
            </w:pPr>
            <w:r>
              <w:t xml:space="preserve">Pooled, sweep grid</w:t>
            </w:r>
          </w:p>
        </w:tc>
        <w:tc>
          <w:tcPr/>
          <w:p>
            <w:pPr>
              <w:pStyle w:val="Compact"/>
            </w:pPr>
            <w:r>
              <w:t xml:space="preserve">Pooled, frozen grid</w:t>
            </w:r>
          </w:p>
        </w:tc>
        <w:tc>
          <w:tcPr/>
          <w:p>
            <w:pPr>
              <w:pStyle w:val="Compact"/>
            </w:pPr>
            <w:r>
              <w:t xml:space="preserve">Median, sweep grid</w:t>
            </w:r>
          </w:p>
        </w:tc>
        <w:tc>
          <w:tcPr/>
          <w:p>
            <w:pPr>
              <w:pStyle w:val="Compact"/>
            </w:pPr>
            <w:r>
              <w:t xml:space="preserve">Median, frozen grid</w:t>
            </w:r>
          </w:p>
        </w:tc>
        <w:tc>
          <w:tcPr/>
          <w:p>
            <w:pPr>
              <w:pStyle w:val="Compact"/>
            </w:pPr>
            <w:r>
              <w:t xml:space="preserve">Worst fold (sweep / frozen)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AAPL</w:t>
            </w:r>
          </w:p>
        </w:tc>
        <w:tc>
          <w:tcPr/>
          <w:p>
            <w:pPr>
              <w:pStyle w:val="Compact"/>
            </w:pPr>
            <w:r>
              <w:t xml:space="preserve">−0.1208</w:t>
            </w:r>
          </w:p>
        </w:tc>
        <w:tc>
          <w:tcPr/>
          <w:p>
            <w:pPr>
              <w:pStyle w:val="Compact"/>
            </w:pPr>
            <w:r>
              <w:t xml:space="preserve">−0.0244</w:t>
            </w:r>
          </w:p>
        </w:tc>
        <w:tc>
          <w:tcPr/>
          <w:p>
            <w:pPr>
              <w:pStyle w:val="Compact"/>
            </w:pPr>
            <w:r>
              <w:t xml:space="preserve">−0.0401</w:t>
            </w:r>
          </w:p>
        </w:tc>
        <w:tc>
          <w:tcPr/>
          <w:p>
            <w:pPr>
              <w:pStyle w:val="Compact"/>
            </w:pPr>
            <w:r>
              <w:t xml:space="preserve">−0.0226</w:t>
            </w:r>
          </w:p>
        </w:tc>
        <w:tc>
          <w:tcPr/>
          <w:p>
            <w:pPr>
              <w:pStyle w:val="Compact"/>
            </w:pPr>
            <w:r>
              <w:t xml:space="preserve">6 /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JNJ</w:t>
            </w:r>
          </w:p>
        </w:tc>
        <w:tc>
          <w:tcPr/>
          <w:p>
            <w:pPr>
              <w:pStyle w:val="Compact"/>
            </w:pPr>
            <w:r>
              <w:t xml:space="preserve">−0.0533</w:t>
            </w:r>
          </w:p>
        </w:tc>
        <w:tc>
          <w:tcPr/>
          <w:p>
            <w:pPr>
              <w:pStyle w:val="Compact"/>
            </w:pPr>
            <w:r>
              <w:t xml:space="preserve">−0.0240</w:t>
            </w:r>
          </w:p>
        </w:tc>
        <w:tc>
          <w:tcPr/>
          <w:p>
            <w:pPr>
              <w:pStyle w:val="Compact"/>
            </w:pPr>
            <w:r>
              <w:t xml:space="preserve">−0.0360</w:t>
            </w:r>
          </w:p>
        </w:tc>
        <w:tc>
          <w:tcPr/>
          <w:p>
            <w:pPr>
              <w:pStyle w:val="Compact"/>
            </w:pPr>
            <w:r>
              <w:t xml:space="preserve">−0.0330</w:t>
            </w:r>
          </w:p>
        </w:tc>
        <w:tc>
          <w:tcPr/>
          <w:p>
            <w:pPr>
              <w:pStyle w:val="Compact"/>
            </w:pPr>
            <w:r>
              <w:t xml:space="preserve">6 /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JPM</w:t>
            </w:r>
          </w:p>
        </w:tc>
        <w:tc>
          <w:tcPr/>
          <w:p>
            <w:pPr>
              <w:pStyle w:val="Compact"/>
            </w:pPr>
            <w:r>
              <w:t xml:space="preserve">−0.2018</w:t>
            </w:r>
          </w:p>
        </w:tc>
        <w:tc>
          <w:tcPr/>
          <w:p>
            <w:pPr>
              <w:pStyle w:val="Compact"/>
            </w:pPr>
            <w:r>
              <w:t xml:space="preserve">−0.0335</w:t>
            </w:r>
          </w:p>
        </w:tc>
        <w:tc>
          <w:tcPr/>
          <w:p>
            <w:pPr>
              <w:pStyle w:val="Compact"/>
            </w:pPr>
            <w:r>
              <w:t xml:space="preserve">−0.0566</w:t>
            </w:r>
          </w:p>
        </w:tc>
        <w:tc>
          <w:tcPr/>
          <w:p>
            <w:pPr>
              <w:pStyle w:val="Compact"/>
            </w:pPr>
            <w:r>
              <w:t xml:space="preserve">−0.0327</w:t>
            </w:r>
          </w:p>
        </w:tc>
        <w:tc>
          <w:tcPr/>
          <w:p>
            <w:pPr>
              <w:pStyle w:val="Compact"/>
            </w:pPr>
            <w:r>
              <w:t xml:space="preserve">6 /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WMT</w:t>
            </w:r>
          </w:p>
        </w:tc>
        <w:tc>
          <w:tcPr/>
          <w:p>
            <w:pPr>
              <w:pStyle w:val="Compact"/>
            </w:pPr>
            <w:r>
              <w:t xml:space="preserve">−0.0318</w:t>
            </w:r>
          </w:p>
        </w:tc>
        <w:tc>
          <w:tcPr/>
          <w:p>
            <w:pPr>
              <w:pStyle w:val="Compact"/>
            </w:pPr>
            <w:r>
              <w:t xml:space="preserve">−0.0310</w:t>
            </w:r>
          </w:p>
        </w:tc>
        <w:tc>
          <w:tcPr/>
          <w:p>
            <w:pPr>
              <w:pStyle w:val="Compact"/>
            </w:pPr>
            <w:r>
              <w:t xml:space="preserve">−0.0196</w:t>
            </w:r>
          </w:p>
        </w:tc>
        <w:tc>
          <w:tcPr/>
          <w:p>
            <w:pPr>
              <w:pStyle w:val="Compact"/>
            </w:pPr>
            <w:r>
              <w:t xml:space="preserve">−0.0270</w:t>
            </w:r>
          </w:p>
        </w:tc>
        <w:tc>
          <w:tcPr/>
          <w:p>
            <w:pPr>
              <w:pStyle w:val="Compact"/>
            </w:pPr>
            <w:r>
              <w:t xml:space="preserve">1 /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XOM</w:t>
            </w:r>
          </w:p>
        </w:tc>
        <w:tc>
          <w:tcPr/>
          <w:p>
            <w:pPr>
              <w:pStyle w:val="Compact"/>
            </w:pPr>
            <w:r>
              <w:t xml:space="preserve">−0.2042</w:t>
            </w:r>
          </w:p>
        </w:tc>
        <w:tc>
          <w:tcPr/>
          <w:p>
            <w:pPr>
              <w:pStyle w:val="Compact"/>
            </w:pPr>
            <w:r>
              <w:t xml:space="preserve">−0.0471</w:t>
            </w:r>
          </w:p>
        </w:tc>
        <w:tc>
          <w:tcPr/>
          <w:p>
            <w:pPr>
              <w:pStyle w:val="Compact"/>
            </w:pPr>
            <w:r>
              <w:t xml:space="preserve">−0.0140</w:t>
            </w:r>
          </w:p>
        </w:tc>
        <w:tc>
          <w:tcPr/>
          <w:p>
            <w:pPr>
              <w:pStyle w:val="Compact"/>
            </w:pPr>
            <w:r>
              <w:t xml:space="preserve">−0.0339</w:t>
            </w:r>
          </w:p>
        </w:tc>
        <w:tc>
          <w:tcPr/>
          <w:p>
            <w:pPr>
              <w:pStyle w:val="Compact"/>
            </w:pPr>
            <w:r>
              <w:t xml:space="preserve">6 / 6</w:t>
            </w:r>
          </w:p>
        </w:tc>
      </w:tr>
    </w:tbl>
    <w:p>
      <w:pPr>
        <w:pStyle w:val="BodyText"/>
      </w:pPr>
      <w:r>
        <w:t xml:space="preserve">The five-ticker mean pooled R²_OOS was −0.122 on the sweep grid and −0.032 on</w:t>
      </w:r>
      <w:r>
        <w:t xml:space="preserve"> </w:t>
      </w:r>
      <w:r>
        <w:t xml:space="preserve">the frozen grid; the mean fold median was −0.033 and −0.030. The pooled</w:t>
      </w:r>
      <w:r>
        <w:t xml:space="preserve"> </w:t>
      </w:r>
      <w:r>
        <w:t xml:space="preserve">mean of Table 2 is therefore a property of the sweep grid, and §6.2 states it</w:t>
      </w:r>
      <w:r>
        <w:t xml:space="preserve"> </w:t>
      </w:r>
      <w:r>
        <w:t xml:space="preserve">as such. No ticker had positive R²_OOS under either grid by either</w:t>
      </w:r>
      <w:r>
        <w:t xml:space="preserve"> </w:t>
      </w:r>
      <w:r>
        <w:t xml:space="preserve">aggregation (0 of 5 and 0 of 5 pooled; 0 of 5 and 0 of 5 by median), so the</w:t>
      </w:r>
      <w:r>
        <w:t xml:space="preserve"> </w:t>
      </w:r>
      <w:r>
        <w:t xml:space="preserve">0-of-30 null does not depend on the grid. On the sweep grid the worst fold</w:t>
      </w:r>
      <w:r>
        <w:t xml:space="preserve"> </w:t>
      </w:r>
      <w:r>
        <w:t xml:space="preserve">was fold 6 on 25 of the 30 tickers (§6.2).</w:t>
      </w:r>
    </w:p>
    <w:p>
      <w:pPr>
        <w:pStyle w:val="BodyText"/>
      </w:pPr>
      <w:r>
        <w:rPr>
          <w:b/>
          <w:bCs/>
        </w:rPr>
        <w:t xml:space="preserve">Two artifact magnitudes were measured on the fixture.</w:t>
      </w:r>
      <w:r>
        <w:t xml:space="preserve"> </w:t>
      </w:r>
      <w:r>
        <w:t xml:space="preserve">The mismatched</w:t>
      </w:r>
      <w:r>
        <w:t xml:space="preserve"> </w:t>
      </w:r>
      <w:r>
        <w:t xml:space="preserve">window (§4.3) and short window (§4.4) effects were measured on the</w:t>
      </w:r>
      <w:r>
        <w:t xml:space="preserve"> </w:t>
      </w:r>
      <w:r>
        <w:t xml:space="preserve">1008-row, nine-fold test fixture, not on the headline configuration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tests/fixtures/aapl_raw.csv</w:t>
      </w:r>
      <w:r>
        <w:t xml:space="preserve">; commit</w:t>
      </w:r>
      <w:r>
        <w:t xml:space="preserve"> </w:t>
      </w:r>
      <w:r>
        <w:rPr>
          <w:rStyle w:val="VerbatimChar"/>
        </w:rPr>
        <w:t xml:space="preserve">710d90c</w:t>
      </w:r>
      <w:r>
        <w:t xml:space="preserve">;</w:t>
      </w:r>
      <w:r>
        <w:t xml:space="preserve"> </w:t>
      </w:r>
      <w:r>
        <w:rPr>
          <w:rStyle w:val="VerbatimChar"/>
        </w:rPr>
        <w:t xml:space="preserve">analysis/alpha_correction_and_window.py</w:t>
      </w:r>
      <w:r>
        <w:t xml:space="preserve">). The fixture exists to</w:t>
      </w:r>
      <w:r>
        <w:t xml:space="preserve"> </w:t>
      </w:r>
      <w:r>
        <w:t xml:space="preserve">demonstrate mechanism, and we report those magnitudes as such.</w:t>
      </w:r>
    </w:p>
    <w:p>
      <w:pPr>
        <w:pStyle w:val="BodyText"/>
      </w:pPr>
      <w:r>
        <w:rPr>
          <w:b/>
          <w:bCs/>
        </w:rPr>
        <w:t xml:space="preserve">The cold aggregation path existed until 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a2995de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experiments.aggregate</w:t>
      </w:r>
      <w:r>
        <w:t xml:space="preserve"> </w:t>
      </w:r>
      <w:r>
        <w:t xml:space="preserve">evaluated without training returns, and its output</w:t>
      </w:r>
      <w:r>
        <w:t xml:space="preserve"> </w:t>
      </w:r>
      <w:r>
        <w:t xml:space="preserve">was unseeded (§4.2). No number in this paper was taken from it. It has</w:t>
      </w:r>
      <w:r>
        <w:t xml:space="preserve"> </w:t>
      </w:r>
      <w:r>
        <w:t xml:space="preserve">since been closed structurally: the evaluator refuses to run without the</w:t>
      </w:r>
      <w:r>
        <w:t xml:space="preserve"> </w:t>
      </w:r>
      <w:r>
        <w:t xml:space="preserve">seeds and the aggregator rebuilds them from each run’s own windows. We</w:t>
      </w:r>
      <w:r>
        <w:t xml:space="preserve"> </w:t>
      </w:r>
      <w:r>
        <w:t xml:space="preserve">record here that the closure came after the results were produced, so the</w:t>
      </w:r>
      <w:r>
        <w:t xml:space="preserve"> </w:t>
      </w:r>
      <w:r>
        <w:t xml:space="preserve">committed sweep aggregates were computed by the analysis path, not by the</w:t>
      </w:r>
      <w:r>
        <w:t xml:space="preserve"> </w:t>
      </w:r>
      <w:r>
        <w:t xml:space="preserve">repaired aggregator; the two agree because both seed the benchmark the</w:t>
      </w:r>
      <w:r>
        <w:t xml:space="preserve"> </w:t>
      </w:r>
      <w:r>
        <w:t xml:space="preserve">same way.</w:t>
      </w:r>
    </w:p>
    <w:p>
      <w:pPr>
        <w:pStyle w:val="BodyText"/>
      </w:pPr>
      <w:r>
        <w:rPr>
          <w:b/>
          <w:bCs/>
        </w:rPr>
        <w:t xml:space="preserve">The ridge grid may be censored at the top.</w:t>
      </w:r>
      <w:r>
        <w:t xml:space="preserve"> </w:t>
      </w:r>
      <w:r>
        <w:t xml:space="preserve">The meta-learner’s</w:t>
      </w:r>
      <w:r>
        <w:t xml:space="preserve"> </w:t>
      </w:r>
      <w:r>
        <w:t xml:space="preserve">cross-validation selected the grid’s ceiling of 10⁶ in four of twenty</w:t>
      </w:r>
      <w:r>
        <w:t xml:space="preserve"> </w:t>
      </w:r>
      <w:r>
        <w:t xml:space="preserve">fold-fits (</w:t>
      </w:r>
      <w:r>
        <w:rPr>
          <w:rStyle w:val="VerbatimChar"/>
        </w:rPr>
        <w:t xml:space="preserve">results/AAPL__frozen__seed42_meta_fits.csv</w:t>
      </w:r>
      <w:r>
        <w:t xml:space="preserve">). The grid had</w:t>
      </w:r>
      <w:r>
        <w:t xml:space="preserve"> </w:t>
      </w:r>
      <w:r>
        <w:t xml:space="preserve">already been widened once for the same symptom (commit</w:t>
      </w:r>
      <w:r>
        <w:t xml:space="preserve"> </w:t>
      </w:r>
      <w:r>
        <w:rPr>
          <w:rStyle w:val="VerbatimChar"/>
        </w:rPr>
        <w:t xml:space="preserve">d26ad59</w:t>
      </w:r>
      <w:r>
        <w:t xml:space="preserve">). We did</w:t>
      </w:r>
      <w:r>
        <w:t xml:space="preserve"> </w:t>
      </w:r>
      <w:r>
        <w:t xml:space="preserve">not widen it again, and we read the ceiling hits as the meta-learner asking</w:t>
      </w:r>
      <w:r>
        <w:t xml:space="preserve"> </w:t>
      </w:r>
      <w:r>
        <w:t xml:space="preserve">to ignore its inputs rather than as a tuning problem; a reader may</w:t>
      </w:r>
      <w:r>
        <w:t xml:space="preserve"> </w:t>
      </w:r>
      <w:r>
        <w:t xml:space="preserve">disagree.</w:t>
      </w:r>
    </w:p>
    <w:bookmarkEnd w:id="56"/>
    <w:bookmarkStart w:id="57" w:name="statistical-procedures"/>
    <w:p>
      <w:pPr>
        <w:pStyle w:val="Heading2"/>
      </w:pPr>
      <w:r>
        <w:t xml:space="preserve">8.4 Statistical procedures</w:t>
      </w:r>
    </w:p>
    <w:p>
      <w:pPr>
        <w:pStyle w:val="FirstParagraph"/>
      </w:pPr>
      <w:r>
        <w:rPr>
          <w:b/>
          <w:bCs/>
        </w:rPr>
        <w:t xml:space="preserve">Alpha standard errors are plain OLS.</w:t>
      </w:r>
      <w:r>
        <w:t xml:space="preserve"> </w:t>
      </w:r>
      <w:r>
        <w:t xml:space="preserve">The t-statistic on alpha uses</w:t>
      </w:r>
      <w:r>
        <w:t xml:space="preserve"> </w:t>
      </w:r>
      <w:r>
        <w:t xml:space="preserve">ordinary least-squares standard errors, not a heteroskedasticity- and</w:t>
      </w:r>
      <w:r>
        <w:t xml:space="preserve"> </w:t>
      </w:r>
      <w:r>
        <w:t xml:space="preserve">autocorrelation-consistent estimator, and the code says it should be read</w:t>
      </w:r>
      <w:r>
        <w:t xml:space="preserve"> </w:t>
      </w:r>
      <w:r>
        <w:t xml:space="preserve">as indicative (</w:t>
      </w:r>
      <w:r>
        <w:rPr>
          <w:rStyle w:val="VerbatimChar"/>
        </w:rPr>
        <w:t xml:space="preserve">src/backtest.py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market_adjusted</w:t>
      </w:r>
      <w:r>
        <w:t xml:space="preserve">). Daily strategy</w:t>
      </w:r>
      <w:r>
        <w:t xml:space="preserve"> </w:t>
      </w:r>
      <w:r>
        <w:t xml:space="preserve">residuals carry little serial correlation, but we did not test that</w:t>
      </w:r>
      <w:r>
        <w:t xml:space="preserve"> </w:t>
      </w:r>
      <w:r>
        <w:t xml:space="preserve">assumption.</w:t>
      </w:r>
    </w:p>
    <w:p>
      <w:pPr>
        <w:pStyle w:val="BodyText"/>
      </w:pPr>
      <w:r>
        <w:rPr>
          <w:b/>
          <w:bCs/>
        </w:rPr>
        <w:t xml:space="preserve">The Diebold-Mariano test at a one-step horizon uses no autocorrelation</w:t>
      </w:r>
      <w:r>
        <w:rPr>
          <w:b/>
          <w:bCs/>
        </w:rPr>
        <w:t xml:space="preserve"> </w:t>
      </w:r>
      <w:r>
        <w:rPr>
          <w:b/>
          <w:bCs/>
        </w:rPr>
        <w:t xml:space="preserve">correction.</w:t>
      </w:r>
      <w:r>
        <w:t xml:space="preserve"> </w:t>
      </w:r>
      <w:r>
        <w:t xml:space="preserve">The Newey-West truncation lag is h − 1, which is zero here,</w:t>
      </w:r>
      <w:r>
        <w:t xml:space="preserve"> </w:t>
      </w:r>
      <w:r>
        <w:t xml:space="preserve">so the statistic is the mean loss differential over its plain standard</w:t>
      </w:r>
      <w:r>
        <w:t xml:space="preserve"> </w:t>
      </w:r>
      <w:r>
        <w:t xml:space="preserve">error (</w:t>
      </w:r>
      <w:r>
        <w:rPr>
          <w:rStyle w:val="VerbatimChar"/>
        </w:rPr>
        <w:t xml:space="preserve">src/evaluate.py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diebold_mariano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Multiple-testing correction was applied within families, not across the</w:t>
      </w:r>
      <w:r>
        <w:rPr>
          <w:b/>
          <w:bCs/>
        </w:rPr>
        <w:t xml:space="preserve"> </w:t>
      </w:r>
      <w:r>
        <w:rPr>
          <w:b/>
          <w:bCs/>
        </w:rPr>
        <w:t xml:space="preserve">paper.</w:t>
      </w:r>
      <w:r>
        <w:t xml:space="preserve"> </w:t>
      </w:r>
      <w:r>
        <w:t xml:space="preserve">Holm-Bonferroni was applied across the eleven strategies on AAPL and</w:t>
      </w:r>
      <w:r>
        <w:t xml:space="preserve"> </w:t>
      </w:r>
      <w:r>
        <w:t xml:space="preserve">across the thirty tickers per test (§6.2, §6.3). It was not applied across</w:t>
      </w:r>
      <w:r>
        <w:t xml:space="preserve"> </w:t>
      </w:r>
      <w:r>
        <w:t xml:space="preserve">the union of every test this paper reports. The seed study’s ten tests</w:t>
      </w:r>
      <w:r>
        <w:t xml:space="preserve"> </w:t>
      </w:r>
      <w:r>
        <w:t xml:space="preserve">were counted (§6.5), but not folded into the others.</w:t>
      </w:r>
    </w:p>
    <w:p>
      <w:pPr>
        <w:pStyle w:val="BodyText"/>
      </w:pPr>
      <w:r>
        <w:rPr>
          <w:b/>
          <w:bCs/>
        </w:rPr>
        <w:t xml:space="preserve">The seed-ratio null was simulated under normality.</w:t>
      </w:r>
      <w:r>
        <w:t xml:space="preserve"> </w:t>
      </w:r>
      <w:r>
        <w:t xml:space="preserve">The 90% interval of</w:t>
      </w:r>
      <w:r>
        <w:t xml:space="preserve"> </w:t>
      </w:r>
      <w:r>
        <w:t xml:space="preserve">[0.67, 1.77] assumed two iid normal samples of five (README §3.3). The true</w:t>
      </w:r>
      <w:r>
        <w:t xml:space="preserve"> </w:t>
      </w:r>
      <w:r>
        <w:t xml:space="preserve">seed distribution of a neural model’s R²_OOS need not be normal.</w:t>
      </w:r>
    </w:p>
    <w:p>
      <w:pPr>
        <w:pStyle w:val="BodyText"/>
      </w:pPr>
      <w:r>
        <w:rPr>
          <w:b/>
          <w:bCs/>
        </w:rPr>
        <w:t xml:space="preserve">The distribution-shift diagnostic is marginal.</w:t>
      </w:r>
      <w:r>
        <w:t xml:space="preserve"> </w:t>
      </w:r>
      <w:r>
        <w:t xml:space="preserve">The KS test compares the</w:t>
      </w:r>
      <w:r>
        <w:t xml:space="preserve"> </w:t>
      </w:r>
      <w:r>
        <w:t xml:space="preserve">marginal distributions of training and test returns and ignores the</w:t>
      </w:r>
      <w:r>
        <w:t xml:space="preserve"> </w:t>
      </w:r>
      <w:r>
        <w:t xml:space="preserve">features (</w:t>
      </w:r>
      <w:r>
        <w:rPr>
          <w:rStyle w:val="VerbatimChar"/>
        </w:rPr>
        <w:t xml:space="preserve">src/experiments.py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fold_return_diagnostics</w:t>
      </w:r>
      <w:r>
        <w:t xml:space="preserve">). It explained</w:t>
      </w:r>
      <w:r>
        <w:t xml:space="preserve"> </w:t>
      </w:r>
      <w:r>
        <w:t xml:space="preserve">11.6% of the variance in per-fold R²_OOS and 1.2% in directional accuracy</w:t>
      </w:r>
      <w:r>
        <w:t xml:space="preserve"> </w:t>
      </w:r>
      <w:r>
        <w:t xml:space="preserve">(§6.4); we do not claim it as the mechanism for the absence of directional</w:t>
      </w:r>
      <w:r>
        <w:t xml:space="preserve"> </w:t>
      </w:r>
      <w:r>
        <w:t xml:space="preserve">signal. The shifted-against-stable comparison also treats the 357</w:t>
      </w:r>
      <w:r>
        <w:t xml:space="preserve"> </w:t>
      </w:r>
      <w:r>
        <w:t xml:space="preserve">fold-ticker pairs as independent observations, which they are not: the</w:t>
      </w:r>
      <w:r>
        <w:t xml:space="preserve"> </w:t>
      </w:r>
      <w:r>
        <w:t xml:space="preserve">twelve folds of a ticker share its history, and the folds of different</w:t>
      </w:r>
      <w:r>
        <w:t xml:space="preserve"> </w:t>
      </w:r>
      <w:r>
        <w:t xml:space="preserve">tickers overlap in calendar time. Welch’s t and the Mann-Whitney test agree</w:t>
      </w:r>
      <w:r>
        <w:t xml:space="preserve"> </w:t>
      </w:r>
      <w:r>
        <w:t xml:space="preserve">(p = 0.0001 and 0.0003,</w:t>
      </w:r>
      <w:r>
        <w:t xml:space="preserve"> </w:t>
      </w:r>
      <w:r>
        <w:rPr>
          <w:rStyle w:val="VerbatimChar"/>
        </w:rPr>
        <w:t xml:space="preserve">results/shift_tests.csv</w:t>
      </w:r>
      <w:r>
        <w:t xml:space="preserve">), but neither corrects for</w:t>
      </w:r>
      <w:r>
        <w:t xml:space="preserve"> </w:t>
      </w:r>
      <w:r>
        <w:t xml:space="preserve">that dependence, and the effective sample size is smaller than 357.</w:t>
      </w:r>
    </w:p>
    <w:p>
      <w:pPr>
        <w:pStyle w:val="BodyText"/>
      </w:pPr>
      <w:r>
        <w:rPr>
          <w:b/>
          <w:bCs/>
        </w:rPr>
        <w:t xml:space="preserve">Directional accuracy excludes near-flat days.</w:t>
      </w:r>
      <w:r>
        <w:t xml:space="preserve"> </w:t>
      </w:r>
      <w:r>
        <w:t xml:space="preserve">Days with a realised</w:t>
      </w:r>
      <w:r>
        <w:t xml:space="preserve"> </w:t>
      </w:r>
      <w:r>
        <w:t xml:space="preserve">return within 10 basis points of zero were excluded, 7.0% of the AAPL</w:t>
      </w:r>
      <w:r>
        <w:t xml:space="preserve"> </w:t>
      </w:r>
      <w:r>
        <w:t xml:space="preserve">common window (</w:t>
      </w:r>
      <w:r>
        <w:rPr>
          <w:rStyle w:val="VerbatimChar"/>
        </w:rPr>
        <w:t xml:space="preserve">docs/baseline_after_refactor.csv</w:t>
      </w:r>
      <w:r>
        <w:t xml:space="preserve">). The excluded fraction</w:t>
      </w:r>
      <w:r>
        <w:t xml:space="preserve"> </w:t>
      </w:r>
      <w:r>
        <w:t xml:space="preserve">was identical across models, so comparisons within a table are fair, but</w:t>
      </w:r>
      <w:r>
        <w:t xml:space="preserve"> </w:t>
      </w:r>
      <w:r>
        <w:t xml:space="preserve">the reported accuracies are on that denominator and not on all days.</w:t>
      </w:r>
    </w:p>
    <w:bookmarkEnd w:id="57"/>
    <w:bookmarkStart w:id="58" w:name="economics"/>
    <w:p>
      <w:pPr>
        <w:pStyle w:val="Heading2"/>
      </w:pPr>
      <w:r>
        <w:t xml:space="preserve">8.5 Economics</w:t>
      </w:r>
    </w:p>
    <w:p>
      <w:pPr>
        <w:pStyle w:val="FirstParagraph"/>
      </w:pPr>
      <w:r>
        <w:rPr>
          <w:b/>
          <w:bCs/>
        </w:rPr>
        <w:t xml:space="preserve">A flat cost, no impact, no borrow.</w:t>
      </w:r>
      <w:r>
        <w:t xml:space="preserve"> </w:t>
      </w:r>
      <w:r>
        <w:t xml:space="preserve">Transaction cost was 7.5 basis</w:t>
      </w:r>
      <w:r>
        <w:t xml:space="preserve"> </w:t>
      </w:r>
      <w:r>
        <w:t xml:space="preserve">points per round trip and nothing else (</w:t>
      </w:r>
      <w:r>
        <w:rPr>
          <w:rStyle w:val="VerbatimChar"/>
        </w:rPr>
        <w:t xml:space="preserve">src/backtest.py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DEFAULT_COST_BPS</w:t>
      </w:r>
      <w:r>
        <w:t xml:space="preserve">; README §8.3). There was no market-impact model and no</w:t>
      </w:r>
      <w:r>
        <w:t xml:space="preserve"> </w:t>
      </w:r>
      <w:r>
        <w:t xml:space="preserve">borrowing cost, the latter moot because every reported strategy was</w:t>
      </w:r>
      <w:r>
        <w:t xml:space="preserve"> </w:t>
      </w:r>
      <w:r>
        <w:t xml:space="preserve">long/flat. The stress grid varied cost only between 0 and 10 basis points.</w:t>
      </w:r>
    </w:p>
    <w:p>
      <w:pPr>
        <w:pStyle w:val="BodyText"/>
      </w:pPr>
      <w:r>
        <w:rPr>
          <w:b/>
          <w:bCs/>
        </w:rPr>
        <w:t xml:space="preserve">Long/flat only.</w:t>
      </w:r>
      <w:r>
        <w:t xml:space="preserve"> </w:t>
      </w:r>
      <w:r>
        <w:t xml:space="preserve">A long/short rule is implemented but was not the</w:t>
      </w:r>
      <w:r>
        <w:t xml:space="preserve"> </w:t>
      </w:r>
      <w:r>
        <w:t xml:space="preserve">reported configuration (README §8.3). Every economic result is for a</w:t>
      </w:r>
      <w:r>
        <w:t xml:space="preserve"> </w:t>
      </w:r>
      <w:r>
        <w:t xml:space="preserve">strategy that can only hold or not hold the asset.</w:t>
      </w:r>
    </w:p>
    <w:p>
      <w:pPr>
        <w:pStyle w:val="BodyText"/>
      </w:pPr>
      <w:r>
        <w:rPr>
          <w:b/>
          <w:bCs/>
        </w:rPr>
        <w:t xml:space="preserve">Execution at the close, same day.</w:t>
      </w:r>
      <w:r>
        <w:t xml:space="preserve"> </w:t>
      </w:r>
      <w:r>
        <w:t xml:space="preserve">The base case assumes a position</w:t>
      </w:r>
      <w:r>
        <w:t xml:space="preserve"> </w:t>
      </w:r>
      <w:r>
        <w:t xml:space="preserve">taken at the close on which the forecast is made. A one-day lag reversed</w:t>
      </w:r>
      <w:r>
        <w:t xml:space="preserve"> </w:t>
      </w:r>
      <w:r>
        <w:t xml:space="preserve">the sign of the tree’s alpha (§6.3), so the economics are sensitive to</w:t>
      </w:r>
      <w:r>
        <w:t xml:space="preserve"> </w:t>
      </w:r>
      <w:r>
        <w:t xml:space="preserve">an assumption we could not test beyond that one step.</w:t>
      </w:r>
    </w:p>
    <w:bookmarkEnd w:id="58"/>
    <w:bookmarkStart w:id="59" w:name="the-beforeafter-comparison"/>
    <w:p>
      <w:pPr>
        <w:pStyle w:val="Heading2"/>
      </w:pPr>
      <w:r>
        <w:t xml:space="preserve">8.6 The before/after comparison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“before”</w:t>
      </w:r>
      <w:r>
        <w:t xml:space="preserve"> </w:t>
      </w:r>
      <w:r>
        <w:t xml:space="preserve">table (</w:t>
      </w:r>
      <w:r>
        <w:rPr>
          <w:rStyle w:val="VerbatimChar"/>
        </w:rPr>
        <w:t xml:space="preserve">docs/baseline_before_refactor.csv</w:t>
      </w:r>
      <w:r>
        <w:t xml:space="preserve">) was produced by</w:t>
      </w:r>
      <w:r>
        <w:t xml:space="preserve"> </w:t>
      </w:r>
      <w:r>
        <w:t xml:space="preserve">the previous pipeline on a price target with a different feature set,</w:t>
      </w:r>
      <w:r>
        <w:t xml:space="preserve"> </w:t>
      </w:r>
      <w:r>
        <w:t xml:space="preserve">including level-valued features, and its directional accuracy was computed</w:t>
      </w:r>
      <w:r>
        <w:t xml:space="preserve"> </w:t>
      </w:r>
      <w:r>
        <w:t xml:space="preserve">by a definition that invented an observation at every fold boundary (§4.1;</w:t>
      </w:r>
      <w:r>
        <w:t xml:space="preserve"> </w:t>
      </w:r>
      <w:r>
        <w:t xml:space="preserve">README §12). The before/after comparison of §4.1 is therefore a comparison</w:t>
      </w:r>
      <w:r>
        <w:t xml:space="preserve"> </w:t>
      </w:r>
      <w:r>
        <w:t xml:space="preserve">of two protocols on identical data, not a controlled ablation of one</w:t>
      </w:r>
      <w:r>
        <w:t xml:space="preserve"> </w:t>
      </w:r>
      <w:r>
        <w:t xml:space="preserve">factor. We could not isolate the effect of the target alone from the effect</w:t>
      </w:r>
      <w:r>
        <w:t xml:space="preserve"> </w:t>
      </w:r>
      <w:r>
        <w:t xml:space="preserve">of the features alone without a run that was never made.</w:t>
      </w:r>
    </w:p>
    <w:bookmarkEnd w:id="59"/>
    <w:bookmarkStart w:id="60" w:name="reproducibility-limits"/>
    <w:p>
      <w:pPr>
        <w:pStyle w:val="Heading2"/>
      </w:pPr>
      <w:r>
        <w:t xml:space="preserve">8.7 Reproducibility limits</w:t>
      </w:r>
    </w:p>
    <w:p>
      <w:pPr>
        <w:pStyle w:val="FirstParagraph"/>
      </w:pPr>
      <w:r>
        <w:rPr>
          <w:b/>
          <w:bCs/>
        </w:rPr>
        <w:t xml:space="preserve">The random forest is reproducible only to about 10⁻¹⁶.</w:t>
      </w:r>
      <w:r>
        <w:t xml:space="preserve"> </w:t>
      </w:r>
      <w:r>
        <w:t xml:space="preserve">Its prediction</w:t>
      </w:r>
      <w:r>
        <w:t xml:space="preserve"> </w:t>
      </w:r>
      <w:r>
        <w:t xml:space="preserve">is averaged over trees in parallel, and thread scheduling changes the</w:t>
      </w:r>
      <w:r>
        <w:t xml:space="preserve"> </w:t>
      </w:r>
      <w:r>
        <w:t xml:space="preserve">summation order; two runs of the same seed on the same data differed by at</w:t>
      </w:r>
      <w:r>
        <w:t xml:space="preserve"> </w:t>
      </w:r>
      <w:r>
        <w:t xml:space="preserve">most 1.0 × 10⁻¹⁶ in one prediction, with every downstream table</w:t>
      </w:r>
      <w:r>
        <w:t xml:space="preserve"> </w:t>
      </w:r>
      <w:r>
        <w:t xml:space="preserve">byte-identical (commit</w:t>
      </w:r>
      <w:r>
        <w:t xml:space="preserve"> </w:t>
      </w:r>
      <w:r>
        <w:rPr>
          <w:rStyle w:val="VerbatimChar"/>
        </w:rPr>
        <w:t xml:space="preserve">148f064</w:t>
      </w:r>
      <w:r>
        <w:t xml:space="preserve">). Bit-for-bit reproduction of the</w:t>
      </w:r>
      <w:r>
        <w:t xml:space="preserve"> </w:t>
      </w:r>
      <w:r>
        <w:t xml:space="preserve">prediction file is therefore not guaranteed; reproduction of every reported</w:t>
      </w:r>
      <w:r>
        <w:t xml:space="preserve"> </w:t>
      </w:r>
      <w:r>
        <w:t xml:space="preserve">digit is.</w:t>
      </w:r>
    </w:p>
    <w:p>
      <w:pPr>
        <w:pStyle w:val="BodyText"/>
      </w:pPr>
      <w:r>
        <w:rPr>
          <w:b/>
          <w:bCs/>
        </w:rPr>
        <w:t xml:space="preserve">Timing figures are one machine.</w:t>
      </w:r>
      <w:r>
        <w:t xml:space="preserve"> </w:t>
      </w:r>
      <w:r>
        <w:t xml:space="preserve">Runtimes are CPU-only on a single</w:t>
      </w:r>
      <w:r>
        <w:t xml:space="preserve"> </w:t>
      </w:r>
      <w:r>
        <w:t xml:space="preserve">machine and are given to the nearest ten minutes (README §9); the</w:t>
      </w:r>
      <w:r>
        <w:t xml:space="preserve"> </w:t>
      </w:r>
      <w:r>
        <w:t xml:space="preserve">environment is recorded in</w:t>
      </w:r>
      <w:r>
        <w:t xml:space="preserve"> </w:t>
      </w:r>
      <w:r>
        <w:rPr>
          <w:rStyle w:val="VerbatimChar"/>
        </w:rPr>
        <w:t xml:space="preserve">requirements-lock.txt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test suite verifies the contract, not the models.</w:t>
      </w:r>
      <w:r>
        <w:t xml:space="preserve"> </w:t>
      </w:r>
      <w:r>
        <w:t xml:space="preserve">The 341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README</w:t>
      </w:r>
      <w:r>
        <w:t xml:space="preserve"> </w:t>
      </w:r>
      <w:r>
        <w:t xml:space="preserve">§7;</w:t>
      </w:r>
      <w:r>
        <w:t xml:space="preserve"> </w:t>
      </w:r>
      <w:r>
        <w:rPr>
          <w:rStyle w:val="VerbatimChar"/>
        </w:rPr>
        <w:t xml:space="preserve">python -m pytest --collect-only</w:t>
      </w:r>
      <w:r>
        <w:t xml:space="preserve">) check leakage, the row</w:t>
      </w:r>
      <w:r>
        <w:t xml:space="preserve"> </w:t>
      </w:r>
      <w:r>
        <w:t xml:space="preserve">contract, the metrics and the provenance of the committed artifacts. They</w:t>
      </w:r>
      <w:r>
        <w:t xml:space="preserve"> </w:t>
      </w:r>
      <w:r>
        <w:t xml:space="preserve">do not and cannot check that a model is well specified.</w:t>
      </w:r>
    </w:p>
    <w:bookmarkEnd w:id="60"/>
    <w:bookmarkEnd w:id="61"/>
    <w:bookmarkStart w:id="70" w:name="reproducibility-statement"/>
    <w:p>
      <w:pPr>
        <w:pStyle w:val="Heading1"/>
      </w:pPr>
      <w:r>
        <w:t xml:space="preserve">9. Reproducibility statement</w:t>
      </w:r>
    </w:p>
    <w:p>
      <w:pPr>
        <w:pStyle w:val="FirstParagraph"/>
      </w:pPr>
      <w:r>
        <w:t xml:space="preserve">Every number in this paper was read from a committed file or recomputed</w:t>
      </w:r>
      <w:r>
        <w:t xml:space="preserve"> </w:t>
      </w:r>
      <w:r>
        <w:t xml:space="preserve">from committed predictions with the committed evaluation code, and each</w:t>
      </w:r>
      <w:r>
        <w:t xml:space="preserve"> </w:t>
      </w:r>
      <w:r>
        <w:t xml:space="preserve">section names its sources beside its numbers. This section records where</w:t>
      </w:r>
      <w:r>
        <w:t xml:space="preserve"> </w:t>
      </w:r>
      <w:r>
        <w:t xml:space="preserve">the artifacts are, how each table is regenerated, and what is and is not</w:t>
      </w:r>
      <w:r>
        <w:t xml:space="preserve"> </w:t>
      </w:r>
      <w:r>
        <w:t xml:space="preserve">reproducible bit for bit.</w:t>
      </w:r>
    </w:p>
    <w:bookmarkStart w:id="62" w:name="commits"/>
    <w:p>
      <w:pPr>
        <w:pStyle w:val="Heading2"/>
      </w:pPr>
      <w:r>
        <w:t xml:space="preserve">9.1 Commits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https://github.com/harshitt13/Stock-Market-Prediction-Model</w:t>
            </w:r>
            <w:r>
              <w:t xml:space="preserve">, branch</w:t>
            </w:r>
            <w:r>
              <w:t xml:space="preserve"> </w:t>
            </w:r>
            <w:r>
              <w:rPr>
                <w:rStyle w:val="VerbatimChar"/>
              </w:rPr>
              <w:t xml:space="preserve">refactor/returns-pipeline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 tag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v1.0-results</w:t>
            </w:r>
            <w:r>
              <w:t xml:space="preserve">, commit</w:t>
            </w:r>
            <w:r>
              <w:t xml:space="preserve"> </w:t>
            </w:r>
            <w:r>
              <w:rPr>
                <w:rStyle w:val="VerbatimChar"/>
              </w:rPr>
              <w:t xml:space="preserve">3fa7f8b</w:t>
            </w:r>
            <w:r>
              <w:t xml:space="preserve"> </w:t>
            </w:r>
            <w:r>
              <w:t xml:space="preserve">(the seed study and the analysis scripts; the linear comparators, the correlated null and the shift tests were committed after the tag and are covered by the results commit below)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30-ticker sweep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baeca9f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headline predictions and figures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722b74f</w:t>
            </w:r>
            <w:r>
              <w:t xml:space="preserve"> </w:t>
            </w:r>
            <w:r>
              <w:t xml:space="preserve">(first frozen at</w:t>
            </w:r>
            <w:r>
              <w:t xml:space="preserve"> </w:t>
            </w:r>
            <w:r>
              <w:rPr>
                <w:rStyle w:val="VerbatimChar"/>
              </w:rPr>
              <w:t xml:space="preserve">5e80afb</w:t>
            </w:r>
            <w:r>
              <w:t xml:space="preserve">; regenerated with the two linear comparators at</w:t>
            </w:r>
            <w:r>
              <w:t xml:space="preserve"> </w:t>
            </w:r>
            <w:r>
              <w:rPr>
                <w:rStyle w:val="VerbatimChar"/>
              </w:rPr>
              <w:t xml:space="preserve">722b74f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results this text was written against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33ff895</w:t>
            </w:r>
            <w:r>
              <w:t xml:space="preserve">, the last commit before this document was built that changed a file under</w:t>
            </w:r>
            <w:r>
              <w:t xml:space="preserve"> </w:t>
            </w:r>
            <w:r>
              <w:rPr>
                <w:rStyle w:val="VerbatimChar"/>
              </w:rPr>
              <w:t xml:space="preserve">results/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docs/figures/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analysis/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pre-refactor run behind the</w:t>
            </w:r>
            <w:r>
              <w:t xml:space="preserve"> </w:t>
            </w:r>
            <w:r>
              <w:t xml:space="preserve">“before”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3933168</w:t>
            </w:r>
            <w:r>
              <w:t xml:space="preserve"> </w:t>
            </w:r>
            <w:r>
              <w:t xml:space="preserve">(commit</w:t>
            </w:r>
            <w:r>
              <w:t xml:space="preserve"> </w:t>
            </w:r>
            <w:r>
              <w:rPr>
                <w:rStyle w:val="VerbatimChar"/>
              </w:rPr>
              <w:t xml:space="preserve">d26ad59</w:t>
            </w:r>
            <w:r>
              <w:t xml:space="preserve"> </w:t>
            </w:r>
            <w:r>
              <w:t xml:space="preserve">records the run)</w:t>
            </w:r>
          </w:p>
        </w:tc>
      </w:tr>
    </w:tbl>
    <w:p>
      <w:pPr>
        <w:pStyle w:val="BodyText"/>
      </w:pPr>
      <w:r>
        <w:t xml:space="preserve">The paper’s section files live under</w:t>
      </w:r>
      <w:r>
        <w:t xml:space="preserve"> </w:t>
      </w:r>
      <w:r>
        <w:rPr>
          <w:rStyle w:val="VerbatimChar"/>
        </w:rPr>
        <w:t xml:space="preserve">docs/paper/</w:t>
      </w:r>
      <w:r>
        <w:t xml:space="preserve">, each committed</w:t>
      </w:r>
      <w:r>
        <w:t xml:space="preserve"> </w:t>
      </w:r>
      <w:r>
        <w:t xml:space="preserve">separately; their commit hashes are in the repository log.</w:t>
      </w:r>
    </w:p>
    <w:bookmarkEnd w:id="62"/>
    <w:bookmarkStart w:id="63" w:name="the-frozen-input"/>
    <w:p>
      <w:pPr>
        <w:pStyle w:val="Heading2"/>
      </w:pPr>
      <w:r>
        <w:t xml:space="preserve">9.2 The frozen input</w:t>
      </w:r>
    </w:p>
    <w:p>
      <w:pPr>
        <w:pStyle w:val="FirstParagraph"/>
      </w:pPr>
      <w:r>
        <w:t xml:space="preserve">Table 1 and the before/after comparison were computed on one committed</w:t>
      </w:r>
      <w:r>
        <w:t xml:space="preserve"> </w:t>
      </w:r>
      <w:r>
        <w:t xml:space="preserve">file, and both protocols read the same bytes.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docs/frozen_aapl_raw.csv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SHA-256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213808b8e187e49a6a0406e5d217428b1ded57848409d42a723945b950a57ac5</w:t>
            </w:r>
            <w:r>
              <w:t xml:space="preserve"> </w:t>
            </w:r>
            <w:r>
              <w:t xml:space="preserve">(README §9; verified at the time of writing)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4144 rows × 34 columns, AAPL, 2010-03-16 to 2026-09-03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Provenance</w:t>
            </w:r>
          </w:p>
        </w:tc>
        <w:tc>
          <w:tcPr/>
          <w:p>
            <w:pPr>
              <w:pStyle w:val="Compact"/>
            </w:pPr>
            <w:r>
              <w:t xml:space="preserve">the raw frame the pre-refactor run fetched, taken from that run rather than refetched; a refetch made days later differed by 342 bytes (commit</w:t>
            </w:r>
            <w:r>
              <w:t xml:space="preserve"> </w:t>
            </w:r>
            <w:r>
              <w:rPr>
                <w:rStyle w:val="VerbatimChar"/>
              </w:rPr>
              <w:t xml:space="preserve">d26ad59</w:t>
            </w:r>
            <w:r>
              <w:t xml:space="preserve">)</w:t>
            </w:r>
          </w:p>
        </w:tc>
      </w:tr>
    </w:tbl>
    <w:bookmarkEnd w:id="63"/>
    <w:bookmarkStart w:id="64" w:name="table-1-in-one-command"/>
    <w:p>
      <w:pPr>
        <w:pStyle w:val="Heading2"/>
      </w:pPr>
      <w:r>
        <w:t xml:space="preserve">9.3 Table 1 in one command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https://github.com/harshitt13/Stock-Market-Prediction-Model.git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Stock-Market-Prediction-Model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refactor/returns-pipeline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requirements-lock.txt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src/main.py </w:t>
      </w:r>
      <w:r>
        <w:rPr>
          <w:rStyle w:val="AttributeTok"/>
        </w:rPr>
        <w:t xml:space="preserve">--ticker</w:t>
      </w:r>
      <w:r>
        <w:rPr>
          <w:rStyle w:val="NormalTok"/>
        </w:rPr>
        <w:t xml:space="preserve"> AAPL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--raw-csv</w:t>
      </w:r>
      <w:r>
        <w:rPr>
          <w:rStyle w:val="NormalTok"/>
        </w:rPr>
        <w:t xml:space="preserve"> docs/frozen_aapl_raw.csv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--min-train</w:t>
      </w:r>
      <w:r>
        <w:rPr>
          <w:rStyle w:val="NormalTok"/>
        </w:rPr>
        <w:t xml:space="preserve"> 1008 </w:t>
      </w:r>
      <w:r>
        <w:rPr>
          <w:rStyle w:val="AttributeTok"/>
        </w:rPr>
        <w:t xml:space="preserve">--test-size</w:t>
      </w:r>
      <w:r>
        <w:rPr>
          <w:rStyle w:val="NormalTok"/>
        </w:rPr>
        <w:t xml:space="preserve"> 252 </w:t>
      </w:r>
      <w:r>
        <w:rPr>
          <w:rStyle w:val="AttributeTok"/>
        </w:rPr>
        <w:t xml:space="preserve">--step-size</w:t>
      </w:r>
      <w:r>
        <w:rPr>
          <w:rStyle w:val="NormalTok"/>
        </w:rPr>
        <w:t xml:space="preserve"> 252 </w:t>
      </w:r>
      <w:r>
        <w:rPr>
          <w:rStyle w:val="AttributeTok"/>
        </w:rPr>
        <w:t xml:space="preserve">--no-plots</w:t>
      </w:r>
    </w:p>
    <w:p>
      <w:pPr>
        <w:pStyle w:val="FirstParagraph"/>
      </w:pPr>
      <w:r>
        <w:t xml:space="preserve">No network access is needed: the</w:t>
      </w:r>
      <w:r>
        <w:t xml:space="preserve"> </w:t>
      </w:r>
      <w:r>
        <w:rPr>
          <w:rStyle w:val="VerbatimChar"/>
        </w:rPr>
        <w:t xml:space="preserve">--raw-csv</w:t>
      </w:r>
      <w:r>
        <w:t xml:space="preserve"> </w:t>
      </w:r>
      <w:r>
        <w:t xml:space="preserve">flag loads the frozen file</w:t>
      </w:r>
      <w:r>
        <w:t xml:space="preserve"> </w:t>
      </w:r>
      <w:r>
        <w:t xml:space="preserve">instead of fetching. The run writes</w:t>
      </w:r>
      <w:r>
        <w:t xml:space="preserve"> </w:t>
      </w:r>
      <w:r>
        <w:rPr>
          <w:rStyle w:val="VerbatimChar"/>
        </w:rPr>
        <w:t xml:space="preserve">data/model_comparison.csv</w:t>
      </w:r>
      <w:r>
        <w:t xml:space="preserve">, which is</w:t>
      </w:r>
      <w:r>
        <w:t xml:space="preserve"> </w:t>
      </w:r>
      <w:r>
        <w:t xml:space="preserve">Table 1, together with the full-range, Diebold-Mariano, economics and</w:t>
      </w:r>
      <w:r>
        <w:t xml:space="preserve"> </w:t>
      </w:r>
      <w:r>
        <w:t xml:space="preserve">aligned-prediction tables (README §9, §11). It took about a hundred minutes</w:t>
      </w:r>
      <w:r>
        <w:t xml:space="preserve"> </w:t>
      </w:r>
      <w:r>
        <w:t xml:space="preserve">on a single CPU-only machine (README §9), and 103 minutes when we re-ran it</w:t>
      </w:r>
      <w:r>
        <w:t xml:space="preserve"> </w:t>
      </w:r>
      <w:r>
        <w:t xml:space="preserve">through the experiment runner to persist its predictions (commit</w:t>
      </w:r>
      <w:r>
        <w:t xml:space="preserve"> </w:t>
      </w:r>
      <w:r>
        <w:rPr>
          <w:rStyle w:val="VerbatimChar"/>
        </w:rPr>
        <w:t xml:space="preserve">5e80afb</w:t>
      </w:r>
      <w:r>
        <w:t xml:space="preserve">).</w:t>
      </w:r>
    </w:p>
    <w:bookmarkEnd w:id="64"/>
    <w:bookmarkStart w:id="65" w:name="environment"/>
    <w:p>
      <w:pPr>
        <w:pStyle w:val="Heading2"/>
      </w:pPr>
      <w:r>
        <w:t xml:space="preserve">9.4 Environment</w:t>
      </w:r>
    </w:p>
    <w:p>
      <w:pPr>
        <w:pStyle w:val="FirstParagraph"/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is the unpinned install list;</w:t>
      </w:r>
      <w:r>
        <w:t xml:space="preserve"> </w:t>
      </w:r>
      <w:r>
        <w:rPr>
          <w:rStyle w:val="VerbatimChar"/>
        </w:rPr>
        <w:t xml:space="preserve">requirements-lock.txt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pip freeze</w:t>
      </w:r>
      <w:r>
        <w:t xml:space="preserve"> </w:t>
      </w:r>
      <w:r>
        <w:t xml:space="preserve">of the virtual environment that produced every committed</w:t>
      </w:r>
      <w:r>
        <w:t xml:space="preserve"> </w:t>
      </w:r>
      <w:r>
        <w:t xml:space="preserve">result. The versions that matter for the numbers are torch 2.13.0, xgboost</w:t>
      </w:r>
      <w:r>
        <w:t xml:space="preserve"> </w:t>
      </w:r>
      <w:r>
        <w:t xml:space="preserve">3.4.0, scikit-learn 1.9.0, pandas 3.0.5 and numpy 2.5.1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requirements-lock.txt</w:t>
      </w:r>
      <w:r>
        <w:t xml:space="preserve">). The machine was Windows 11, CPU only.</w:t>
      </w:r>
      <w:r>
        <w:t xml:space="preserve"> </w:t>
      </w:r>
      <w:r>
        <w:t xml:space="preserve">The CPU model and core count are not recorded in any</w:t>
      </w:r>
      <w:r>
        <w:t xml:space="preserve"> </w:t>
      </w:r>
      <w:r>
        <w:t xml:space="preserve">committed file; the sweep log that would show them is gitignored.</w:t>
      </w:r>
    </w:p>
    <w:bookmarkEnd w:id="65"/>
    <w:bookmarkStart w:id="66" w:name="committed-results"/>
    <w:p>
      <w:pPr>
        <w:pStyle w:val="Heading2"/>
      </w:pPr>
      <w:r>
        <w:t xml:space="preserve">9.5 Committed results</w:t>
      </w:r>
    </w:p>
    <w:p>
      <w:pPr>
        <w:pStyle w:val="FirstParagraph"/>
      </w:pPr>
      <w:r>
        <w:t xml:space="preserve">Every table in §6 is regenerated from files under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without retraining, by the scripts under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 </w:t>
      </w:r>
      <w:r>
        <w:t xml:space="preserve">(README §9;</w:t>
      </w:r>
      <w:r>
        <w:t xml:space="preserve"> </w:t>
      </w:r>
      <w:r>
        <w:rPr>
          <w:rStyle w:val="VerbatimChar"/>
        </w:rPr>
        <w:t xml:space="preserve">analysis/README.md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Feeds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results/headline/AAPL__frozen__seed42.parquet</w:t>
            </w:r>
          </w:p>
        </w:tc>
        <w:tc>
          <w:tcPr/>
          <w:p>
            <w:pPr>
              <w:pStyle w:val="Compact"/>
            </w:pPr>
            <w:r>
              <w:t xml:space="preserve">29,232 per-fold predictions of the headline run, ten models, twelve folds</w:t>
            </w:r>
          </w:p>
        </w:tc>
        <w:tc>
          <w:tcPr/>
          <w:p>
            <w:pPr>
              <w:pStyle w:val="Compact"/>
            </w:pPr>
            <w:r>
              <w:t xml:space="preserve">Table 1 checks, Table 3, the AAPL figures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results/AAPL__frozen__seed42_meta_fits.csv</w:t>
            </w:r>
          </w:p>
        </w:tc>
        <w:tc>
          <w:tcPr/>
          <w:p>
            <w:pPr>
              <w:pStyle w:val="Compact"/>
            </w:pPr>
            <w:r>
              <w:t xml:space="preserve">the ridge penalty, intercept and coefficients the meta-learner fitted in each of its ten folds, both variants</w:t>
            </w:r>
          </w:p>
        </w:tc>
        <w:tc>
          <w:tcPr/>
          <w:p>
            <w:pPr>
              <w:pStyle w:val="Compact"/>
            </w:pPr>
            <w:r>
              <w:t xml:space="preserve">§5.5, §7.3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results/headline/AAPL__frozen__seed42__linear.parquet</w:t>
            </w:r>
          </w:p>
        </w:tc>
        <w:tc>
          <w:tcPr/>
          <w:p>
            <w:pPr>
              <w:pStyle w:val="Compact"/>
            </w:pPr>
            <w:r>
              <w:t xml:space="preserve">the two linear comparators on the headline run, same schema, twelve folds</w:t>
            </w:r>
          </w:p>
        </w:tc>
        <w:tc>
          <w:tcPr/>
          <w:p>
            <w:pPr>
              <w:pStyle w:val="Compact"/>
            </w:pPr>
            <w:r>
              <w:t xml:space="preserve">Table 1, Table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results/comparators/</w:t>
            </w:r>
          </w:p>
        </w:tc>
        <w:tc>
          <w:tcPr/>
          <w:p>
            <w:pPr>
              <w:pStyle w:val="Compact"/>
            </w:pPr>
            <w:r>
              <w:t xml:space="preserve">the two linear comparators on all thirty sweep tickers, one parquet per ticker</w:t>
            </w:r>
          </w:p>
        </w:tc>
        <w:tc>
          <w:tcPr/>
          <w:p>
            <w:pPr>
              <w:pStyle w:val="Compact"/>
            </w:pPr>
            <w:r>
              <w:t xml:space="preserve">Table 2, §6.2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results/linear_fits_headline.csv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results/linear_fits_sweep.csv</w:t>
            </w:r>
          </w:p>
        </w:tc>
        <w:tc>
          <w:tcPr/>
          <w:p>
            <w:pPr>
              <w:pStyle w:val="Compact"/>
            </w:pPr>
            <w:r>
              <w:t xml:space="preserve">the comparators’ selected penalties and prediction dispersion per fold</w:t>
            </w:r>
          </w:p>
        </w:tc>
        <w:tc>
          <w:tcPr/>
          <w:p>
            <w:pPr>
              <w:pStyle w:val="Compact"/>
            </w:pPr>
            <w:r>
              <w:t xml:space="preserve">§5.5, §7.3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results/hit_count_null.csv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results/mean_pt_null.csv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results/cross_ticker_correlation.csv</w:t>
            </w:r>
          </w:p>
        </w:tc>
        <w:tc>
          <w:tcPr/>
          <w:p>
            <w:pPr>
              <w:pStyle w:val="Compact"/>
            </w:pPr>
            <w:r>
              <w:t xml:space="preserve">the correlated null for the directional hit counts and for the mean statistic, both tails and the sign split, and the measured cross-ticker and cross-model correlations</w:t>
            </w:r>
          </w:p>
        </w:tc>
        <w:tc>
          <w:tcPr/>
          <w:p>
            <w:pPr>
              <w:pStyle w:val="Compact"/>
            </w:pPr>
            <w:r>
              <w:t xml:space="preserve">§6.2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results/predictions/</w:t>
            </w:r>
          </w:p>
        </w:tc>
        <w:tc>
          <w:tcPr/>
          <w:p>
            <w:pPr>
              <w:pStyle w:val="Compact"/>
            </w:pPr>
            <w:r>
              <w:t xml:space="preserve">595,224 predictions of the 30-ticker sweep</w:t>
            </w:r>
          </w:p>
        </w:tc>
        <w:tc>
          <w:tcPr/>
          <w:p>
            <w:pPr>
              <w:pStyle w:val="Compact"/>
            </w:pPr>
            <w:r>
              <w:t xml:space="preserve">§6.2, §6.3, the cross-ticker figure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results/per_ticker_model.csv</w:t>
            </w:r>
          </w:p>
        </w:tc>
        <w:tc>
          <w:tcPr/>
          <w:p>
            <w:pPr>
              <w:pStyle w:val="Compact"/>
            </w:pPr>
            <w:r>
              <w:t xml:space="preserve">260 rows of per-ticker, per-model metrics with the seeded benchmark</w:t>
            </w:r>
          </w:p>
        </w:tc>
        <w:tc>
          <w:tcPr/>
          <w:p>
            <w:pPr>
              <w:pStyle w:val="Compact"/>
            </w:pPr>
            <w:r>
              <w:t xml:space="preserve">Table 2, §6.2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results/fold_diagnostics.csv</w:t>
            </w:r>
          </w:p>
        </w:tc>
        <w:tc>
          <w:tcPr/>
          <w:p>
            <w:pPr>
              <w:pStyle w:val="Compact"/>
            </w:pPr>
            <w:r>
              <w:t xml:space="preserve">357 fold-ticker rows of train/test return statistics and the KS test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results/fold_r2_oos.csv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results/shift_tests.csv</w:t>
            </w:r>
          </w:p>
        </w:tc>
        <w:tc>
          <w:tcPr/>
          <w:p>
            <w:pPr>
              <w:pStyle w:val="Compact"/>
            </w:pPr>
            <w:r>
              <w:t xml:space="preserve">the tree’s per-fold R²_OOS and directional accuracy on the 357 pairs with each pair’s KS result, and the regression and shifted-against-stable tests fitted on them</w:t>
            </w:r>
          </w:p>
        </w:tc>
        <w:tc>
          <w:tcPr/>
          <w:p>
            <w:pPr>
              <w:pStyle w:val="Compact"/>
            </w:pPr>
            <w:r>
              <w:t xml:space="preserve">§6.4, §8.4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results/tree_exposure.csv</w:t>
            </w:r>
          </w:p>
        </w:tc>
        <w:tc>
          <w:tcPr/>
          <w:p>
            <w:pPr>
              <w:pStyle w:val="Compact"/>
            </w:pPr>
            <w:r>
              <w:t xml:space="preserve">the tree’s per-ticker prediction dispersion: mean and sd of predicted returns against the sd of realised returns, fraction of positive predictions, sign-flip rate</w:t>
            </w:r>
          </w:p>
        </w:tc>
        <w:tc>
          <w:tcPr/>
          <w:p>
            <w:pPr>
              <w:pStyle w:val="Compact"/>
            </w:pPr>
            <w:r>
              <w:t xml:space="preserve">§7.3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results/fold_aggregates_headline.csv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results/fold_aggregates_sweep.csv</w:t>
            </w:r>
          </w:p>
        </w:tc>
        <w:tc>
          <w:tcPr/>
          <w:p>
            <w:pPr>
              <w:pStyle w:val="Compact"/>
            </w:pPr>
            <w:r>
              <w:t xml:space="preserve">pooled, across-fold mean, sd and median R²_OOS for every headline model and every sweep ticker</w:t>
            </w:r>
          </w:p>
        </w:tc>
        <w:tc>
          <w:tcPr/>
          <w:p>
            <w:pPr>
              <w:pStyle w:val="Compact"/>
            </w:pPr>
            <w:r>
              <w:t xml:space="preserve">Table 1, Table 2, §5.7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results/grid_vs_data.csv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results/grid_vs_data_rawdiff.csv</w:t>
            </w:r>
          </w:p>
        </w:tc>
        <w:tc>
          <w:tcPr/>
          <w:p>
            <w:pPr>
              <w:pStyle w:val="Compact"/>
            </w:pPr>
            <w:r>
              <w:t xml:space="preserve">the 2×2 of data against fold grid for the AAPL tree, and the sweep cache against the frozen CSV column by column</w:t>
            </w:r>
          </w:p>
        </w:tc>
        <w:tc>
          <w:tcPr/>
          <w:p>
            <w:pPr>
              <w:pStyle w:val="Compact"/>
            </w:pPr>
            <w:r>
              <w:t xml:space="preserve">§8.3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results/grid_offset_sweep.csv</w:t>
            </w:r>
          </w:p>
        </w:tc>
        <w:tc>
          <w:tcPr/>
          <w:p>
            <w:pPr>
              <w:pStyle w:val="Compact"/>
            </w:pPr>
            <w:r>
              <w:t xml:space="preserve">the AAPL tree at ten fold-grid offsets on the frozen CSV</w:t>
            </w:r>
          </w:p>
        </w:tc>
        <w:tc>
          <w:tcPr/>
          <w:p>
            <w:pPr>
              <w:pStyle w:val="Compact"/>
            </w:pPr>
            <w:r>
              <w:t xml:space="preserve">§8.3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results/grid_conditional_tickers.csv</w:t>
            </w:r>
          </w:p>
        </w:tc>
        <w:tc>
          <w:tcPr/>
          <w:p>
            <w:pPr>
              <w:pStyle w:val="Compact"/>
            </w:pPr>
            <w:r>
              <w:t xml:space="preserve">the tree on five tickers under the sweep grid and the frozen grid</w:t>
            </w:r>
          </w:p>
        </w:tc>
        <w:tc>
          <w:tcPr/>
          <w:p>
            <w:pPr>
              <w:pStyle w:val="Compact"/>
            </w:pPr>
            <w:r>
              <w:t xml:space="preserve">§6.2, §8.3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results/seeds/</w:t>
            </w:r>
          </w:p>
        </w:tc>
        <w:tc>
          <w:tcPr/>
          <w:p>
            <w:pPr>
              <w:pStyle w:val="Compact"/>
            </w:pPr>
            <w:r>
              <w:t xml:space="preserve">30,240 predictions, BiLSTM and Transformer, seeds 0 to 4</w:t>
            </w:r>
          </w:p>
        </w:tc>
        <w:tc>
          <w:tcPr/>
          <w:p>
            <w:pPr>
              <w:pStyle w:val="Compact"/>
            </w:pPr>
            <w:r>
              <w:t xml:space="preserve">§6.5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docs/baseline_before_refactor.csv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docs/baseline_after_refactor.csv</w:t>
            </w:r>
          </w:p>
        </w:tc>
        <w:tc>
          <w:tcPr/>
          <w:p>
            <w:pPr>
              <w:pStyle w:val="Compact"/>
            </w:pPr>
            <w:r>
              <w:t xml:space="preserve">the two comparison tables on the frozen file</w:t>
            </w:r>
          </w:p>
        </w:tc>
        <w:tc>
          <w:tcPr/>
          <w:p>
            <w:pPr>
              <w:pStyle w:val="Compact"/>
            </w:pPr>
            <w:r>
              <w:t xml:space="preserve">§4.1, §6.1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docs/figures/</w:t>
            </w:r>
          </w:p>
        </w:tc>
        <w:tc>
          <w:tcPr/>
          <w:p>
            <w:pPr>
              <w:pStyle w:val="Compact"/>
            </w:pPr>
            <w:r>
              <w:t xml:space="preserve">thirteen figures</w:t>
            </w:r>
          </w:p>
        </w:tc>
        <w:tc>
          <w:tcPr/>
          <w:p>
            <w:pPr>
              <w:pStyle w:val="Compact"/>
            </w:pPr>
            <w:r>
              <w:t xml:space="preserve">§4, §6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tests/fixtures/aapl_raw.csv</w:t>
            </w:r>
          </w:p>
        </w:tc>
        <w:tc>
          <w:tcPr/>
          <w:p>
            <w:pPr>
              <w:pStyle w:val="Compact"/>
            </w:pPr>
            <w:r>
              <w:t xml:space="preserve">1008 raw rows of AAPL, 2018 to 2021</w:t>
            </w:r>
          </w:p>
        </w:tc>
        <w:tc>
          <w:tcPr/>
          <w:p>
            <w:pPr>
              <w:pStyle w:val="Compact"/>
            </w:pPr>
            <w:r>
              <w:t xml:space="preserve">the offline test suite; §4.3, §4.4</w:t>
            </w:r>
          </w:p>
        </w:tc>
      </w:tr>
    </w:tbl>
    <w:p>
      <w:pPr>
        <w:pStyle w:val="BodyText"/>
      </w:pPr>
      <w:r>
        <w:t xml:space="preserve">Two cross-checks tie the headline parquet to Table 1, and both run in the</w:t>
      </w:r>
      <w:r>
        <w:t xml:space="preserve"> </w:t>
      </w:r>
      <w:r>
        <w:t xml:space="preserve">test suite (</w:t>
      </w:r>
      <w:r>
        <w:rPr>
          <w:rStyle w:val="VerbatimChar"/>
        </w:rPr>
        <w:t xml:space="preserve">tests/test_headline_provenance.py</w:t>
      </w:r>
      <w:r>
        <w:t xml:space="preserve">;</w:t>
      </w:r>
      <w:r>
        <w:t xml:space="preserve"> </w:t>
      </w:r>
      <w:r>
        <w:rPr>
          <w:rStyle w:val="VerbatimChar"/>
        </w:rPr>
        <w:t xml:space="preserve">analysis/make_figures.py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headline_frames</w:t>
      </w:r>
      <w:r>
        <w:t xml:space="preserve">): its fold-0 realised returns equal the frozen dataset’s,</w:t>
      </w:r>
      <w:r>
        <w:t xml:space="preserve"> </w:t>
      </w:r>
      <w:r>
        <w:t xml:space="preserve">and the comparison table rebuilt from it equals</w:t>
      </w:r>
      <w:r>
        <w:t xml:space="preserve"> </w:t>
      </w:r>
      <w:r>
        <w:rPr>
          <w:rStyle w:val="VerbatimChar"/>
        </w:rPr>
        <w:t xml:space="preserve">docs/baseline_after_refactor.csv</w:t>
      </w:r>
      <w:r>
        <w:t xml:space="preserve"> </w:t>
      </w:r>
      <w:r>
        <w:t xml:space="preserve">to the printed digits. A third check ties</w:t>
      </w:r>
      <w:r>
        <w:t xml:space="preserve"> </w:t>
      </w:r>
      <w:r>
        <w:t xml:space="preserve">it to the pipeline: every model’s prediction agreed with a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run of</w:t>
      </w:r>
      <w:r>
        <w:t xml:space="preserve"> </w:t>
      </w:r>
      <w:r>
        <w:t xml:space="preserve">the same configuration on every common-window day to 1.0 × 10⁻¹⁶ (commit</w:t>
      </w:r>
      <w:r>
        <w:t xml:space="preserve"> </w:t>
      </w:r>
      <w:r>
        <w:rPr>
          <w:rStyle w:val="VerbatimChar"/>
        </w:rPr>
        <w:t xml:space="preserve">5e80afb</w:t>
      </w:r>
      <w:r>
        <w:t xml:space="preserve">). A fourth ties the meta-fits file to the parquet: refitting both</w:t>
      </w:r>
      <w:r>
        <w:t xml:space="preserve"> </w:t>
      </w:r>
      <w:r>
        <w:t xml:space="preserve">meta variants from the stored base predictions reproduced the parquet’s</w:t>
      </w:r>
      <w:r>
        <w:t xml:space="preserve"> </w:t>
      </w:r>
      <w:r>
        <w:t xml:space="preserve">meta predictions with zero difference (</w:t>
      </w:r>
      <w:r>
        <w:rPr>
          <w:rStyle w:val="VerbatimChar"/>
        </w:rPr>
        <w:t xml:space="preserve">analysis/persist_meta_fits.py</w:t>
      </w:r>
      <w:r>
        <w:t xml:space="preserve">).</w:t>
      </w:r>
    </w:p>
    <w:bookmarkEnd w:id="66"/>
    <w:bookmarkStart w:id="67" w:name="regenerating-everything-else"/>
    <w:p>
      <w:pPr>
        <w:pStyle w:val="Heading2"/>
      </w:pPr>
      <w:r>
        <w:t xml:space="preserve">9.6 Regenerating everything else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src/fetch_universe.py                          </w:t>
      </w:r>
      <w:r>
        <w:rPr>
          <w:rStyle w:val="CommentTok"/>
        </w:rPr>
        <w:t xml:space="preserve"># 30-ticker raw cache, ~3 min, network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src/experiments.py </w:t>
      </w:r>
      <w:r>
        <w:rPr>
          <w:rStyle w:val="AttributeTok"/>
        </w:rPr>
        <w:t xml:space="preserve">--parallel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--workers</w:t>
      </w:r>
      <w:r>
        <w:rPr>
          <w:rStyle w:val="NormalTok"/>
        </w:rPr>
        <w:t xml:space="preserve"> 6      </w:t>
      </w:r>
      <w:r>
        <w:rPr>
          <w:rStyle w:val="CommentTok"/>
        </w:rPr>
        <w:t xml:space="preserve"># the sweep, ~270 min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seed_study.py                                  </w:t>
      </w:r>
      <w:r>
        <w:rPr>
          <w:rStyle w:val="CommentTok"/>
        </w:rPr>
        <w:t xml:space="preserve"># 5 seeds on AAPL, ~240 min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analysis/freeze_headline_predictions.py        </w:t>
      </w:r>
      <w:r>
        <w:rPr>
          <w:rStyle w:val="CommentTok"/>
        </w:rPr>
        <w:t xml:space="preserve"># headline parquet, ~100 min, no network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analysis/persist_meta_fits.py                  </w:t>
      </w:r>
      <w:r>
        <w:rPr>
          <w:rStyle w:val="CommentTok"/>
        </w:rPr>
        <w:t xml:space="preserve"># meta fits from the parquet, seconds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analysis/run_linear_comparators.py             </w:t>
      </w:r>
      <w:r>
        <w:rPr>
          <w:rStyle w:val="CommentTok"/>
        </w:rPr>
        <w:t xml:space="preserve"># ridge and logistic, headline + 30 tickers, ~15 min, needs results/raw/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analysis/correlated_hit_null.py                </w:t>
      </w:r>
      <w:r>
        <w:rPr>
          <w:rStyle w:val="CommentTok"/>
        </w:rPr>
        <w:t xml:space="preserve"># correlated null for the hit counts, ~3 min, no cache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analysis/cross_ticker_sweep.py                 </w:t>
      </w:r>
      <w:r>
        <w:rPr>
          <w:rStyle w:val="CommentTok"/>
        </w:rPr>
        <w:t xml:space="preserve"># section 6.2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analysis/alpha_correction_and_window.py        </w:t>
      </w:r>
      <w:r>
        <w:rPr>
          <w:rStyle w:val="CommentTok"/>
        </w:rPr>
        <w:t xml:space="preserve"># section 6.3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analysis/distribution_shift_and_exposure.py    </w:t>
      </w:r>
      <w:r>
        <w:rPr>
          <w:rStyle w:val="CommentTok"/>
        </w:rPr>
        <w:t xml:space="preserve"># section 6.4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analysis/seed_variance.py                      </w:t>
      </w:r>
      <w:r>
        <w:rPr>
          <w:rStyle w:val="CommentTok"/>
        </w:rPr>
        <w:t xml:space="preserve"># section 6.5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analysis/fold_aggregates.py                    </w:t>
      </w:r>
      <w:r>
        <w:rPr>
          <w:rStyle w:val="CommentTok"/>
        </w:rPr>
        <w:t xml:space="preserve"># across-fold aggregates, seconds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analysis/grid_offset_sweep.py                  </w:t>
      </w:r>
      <w:r>
        <w:rPr>
          <w:rStyle w:val="CommentTok"/>
        </w:rPr>
        <w:t xml:space="preserve"># grid-offset error bar, ~6 min, no cache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analysis/grid_vs_data.py                       </w:t>
      </w:r>
      <w:r>
        <w:rPr>
          <w:rStyle w:val="CommentTok"/>
        </w:rPr>
        <w:t xml:space="preserve"># data vs grid 2x2, ~3 min, needs results/raw/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analysis/grid_conditional_tickers.py           </w:t>
      </w:r>
      <w:r>
        <w:rPr>
          <w:rStyle w:val="CommentTok"/>
        </w:rPr>
        <w:t xml:space="preserve"># five tickers, two grids, ~6 min, needs results/raw/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analysis/make_figures.py                       </w:t>
      </w:r>
      <w:r>
        <w:rPr>
          <w:rStyle w:val="CommentTok"/>
        </w:rPr>
        <w:t xml:space="preserve"># the thirteen figures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                                     </w:t>
      </w:r>
      <w:r>
        <w:rPr>
          <w:rStyle w:val="CommentTok"/>
        </w:rPr>
        <w:t xml:space="preserve"># 341 tests</w:t>
      </w:r>
    </w:p>
    <w:p>
      <w:pPr>
        <w:pStyle w:val="FirstParagraph"/>
      </w:pPr>
      <w:r>
        <w:t xml:space="preserve">Timings are from README §9 and commit messages (</w:t>
      </w:r>
      <w:r>
        <w:rPr>
          <w:rStyle w:val="VerbatimChar"/>
        </w:rPr>
        <w:t xml:space="preserve">baeca9f</w:t>
      </w:r>
      <w:r>
        <w:t xml:space="preserve">: 270.2 minutes</w:t>
      </w:r>
      <w:r>
        <w:t xml:space="preserve"> </w:t>
      </w:r>
      <w:r>
        <w:t xml:space="preserve">wall on six workers;</w:t>
      </w:r>
      <w:r>
        <w:t xml:space="preserve"> </w:t>
      </w:r>
      <w:r>
        <w:rPr>
          <w:rStyle w:val="VerbatimChar"/>
        </w:rPr>
        <w:t xml:space="preserve">3fa7f8b</w:t>
      </w:r>
      <w:r>
        <w:t xml:space="preserve">: 240 minutes on five workers). The analysis</w:t>
      </w:r>
      <w:r>
        <w:t xml:space="preserve"> </w:t>
      </w:r>
      <w:r>
        <w:t xml:space="preserve">scripts that need each fold’s training returns on the sweep grid</w:t>
      </w:r>
      <w:r>
        <w:t xml:space="preserve"> </w:t>
      </w:r>
      <w:r>
        <w:t xml:space="preserve">(</w:t>
      </w:r>
      <w:r>
        <w:rPr>
          <w:rStyle w:val="VerbatimChar"/>
        </w:rPr>
        <w:t xml:space="preserve">cross_ticker_sweep.py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distribution_shift_and_exposure.py</w:t>
      </w:r>
      <w:r>
        <w:t xml:space="preserve">, the sweep</w:t>
      </w:r>
      <w:r>
        <w:t xml:space="preserve"> </w:t>
      </w:r>
      <w:r>
        <w:t xml:space="preserve">half of</w:t>
      </w:r>
      <w:r>
        <w:t xml:space="preserve"> </w:t>
      </w:r>
      <w:r>
        <w:rPr>
          <w:rStyle w:val="VerbatimChar"/>
        </w:rPr>
        <w:t xml:space="preserve">fold_aggregates.py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grid_vs_data.py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grid_conditional_tickers.py</w:t>
      </w:r>
      <w:r>
        <w:t xml:space="preserve">,</w:t>
      </w:r>
      <w:r>
        <w:t xml:space="preserve"> </w:t>
      </w:r>
      <w:r>
        <w:t xml:space="preserve">and the seed and KS figures in</w:t>
      </w:r>
      <w:r>
        <w:t xml:space="preserve"> </w:t>
      </w:r>
      <w:r>
        <w:rPr>
          <w:rStyle w:val="VerbatimChar"/>
        </w:rPr>
        <w:t xml:space="preserve">make_figures.py</w:t>
      </w:r>
      <w:r>
        <w:t xml:space="preserve">) require</w:t>
      </w:r>
      <w:r>
        <w:t xml:space="preserve"> </w:t>
      </w:r>
      <w:r>
        <w:rPr>
          <w:rStyle w:val="VerbatimChar"/>
        </w:rPr>
        <w:t xml:space="preserve">results/raw/</w:t>
      </w:r>
      <w:r>
        <w:t xml:space="preserve">,</w:t>
      </w:r>
      <w:r>
        <w:t xml:space="preserve"> </w:t>
      </w:r>
      <w:r>
        <w:t xml:space="preserve">which is gitignored (86 MB) and regenerated by the first command; the others</w:t>
      </w:r>
      <w:r>
        <w:t xml:space="preserve"> </w:t>
      </w:r>
      <w:r>
        <w:t xml:space="preserve">run from committed files alone.</w:t>
      </w:r>
    </w:p>
    <w:bookmarkEnd w:id="67"/>
    <w:bookmarkStart w:id="68" w:name="what-is-not-reproducible-bit-for-bit"/>
    <w:p>
      <w:pPr>
        <w:pStyle w:val="Heading2"/>
      </w:pPr>
      <w:r>
        <w:t xml:space="preserve">9.7 What is not reproducible bit for bit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 fresh download is a different vintage.</w:t>
      </w:r>
      <w:r>
        <w:t xml:space="preserve"> </w:t>
      </w:r>
      <w:r>
        <w:t xml:space="preserve">Adjusted price histories</w:t>
      </w:r>
      <w:r>
        <w:t xml:space="preserve"> </w:t>
      </w:r>
      <w:r>
        <w:t xml:space="preserve">are revised; the frozen file differed from a refetch by 342 bytes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d26ad59</w:t>
      </w:r>
      <w:r>
        <w:t xml:space="preserve">). The sweep’s raw cache is not committed, so a</w:t>
      </w:r>
      <w:r>
        <w:t xml:space="preserve"> </w:t>
      </w:r>
      <w:r>
        <w:t xml:space="preserve">regenerated cache will differ from the one behind</w:t>
      </w:r>
      <w:r>
        <w:t xml:space="preserve"> </w:t>
      </w:r>
      <w:r>
        <w:rPr>
          <w:rStyle w:val="VerbatimChar"/>
        </w:rPr>
        <w:t xml:space="preserve">results/predictions/</w:t>
      </w:r>
      <w:r>
        <w:t xml:space="preserve"> </w:t>
      </w:r>
      <w:r>
        <w:t xml:space="preserve">by whatever the vendor has revised since; the committed predictions</w:t>
      </w:r>
      <w:r>
        <w:t xml:space="preserve"> </w:t>
      </w:r>
      <w:r>
        <w:t xml:space="preserve">themselves do not change.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random forest’s averaging order.</w:t>
      </w:r>
      <w:r>
        <w:t xml:space="preserve"> </w:t>
      </w:r>
      <w:r>
        <w:t xml:space="preserve">Two runs of the same seed on the</w:t>
      </w:r>
      <w:r>
        <w:t xml:space="preserve"> </w:t>
      </w:r>
      <w:r>
        <w:t xml:space="preserve">same data differed by at most 1.0 × 10⁻¹⁶ in one prediction, with every</w:t>
      </w:r>
      <w:r>
        <w:t xml:space="preserve"> </w:t>
      </w:r>
      <w:r>
        <w:t xml:space="preserve">downstream table byte-identical (commit</w:t>
      </w:r>
      <w:r>
        <w:t xml:space="preserve"> </w:t>
      </w:r>
      <w:r>
        <w:rPr>
          <w:rStyle w:val="VerbatimChar"/>
        </w:rPr>
        <w:t xml:space="preserve">148f064</w:t>
      </w:r>
      <w:r>
        <w:t xml:space="preserve">). Every reported digit</w:t>
      </w:r>
      <w:r>
        <w:t xml:space="preserve"> </w:t>
      </w:r>
      <w:r>
        <w:t xml:space="preserve">reproduces; the prediction file may not, at the last bit.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cold aggregation path.</w:t>
      </w:r>
      <w:r>
        <w:t xml:space="preserve"> </w:t>
      </w:r>
      <w:r>
        <w:rPr>
          <w:rStyle w:val="VerbatimChar"/>
        </w:rPr>
        <w:t xml:space="preserve">python src/experiments.py --aggregate-only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experiments.aggregate</w:t>
      </w:r>
      <w:r>
        <w:t xml:space="preserve">, which evaluates without training returns</w:t>
      </w:r>
      <w:r>
        <w:t xml:space="preserve"> </w:t>
      </w:r>
      <w:r>
        <w:t xml:space="preserve">(§4.2). Its output files are not committed and no reported number comes</w:t>
      </w:r>
      <w:r>
        <w:t xml:space="preserve"> </w:t>
      </w:r>
      <w:r>
        <w:t xml:space="preserve">from them; the seeded per-ticker table is produced by</w:t>
      </w:r>
      <w:r>
        <w:t xml:space="preserve"> </w:t>
      </w:r>
      <w:r>
        <w:rPr>
          <w:rStyle w:val="VerbatimChar"/>
        </w:rPr>
        <w:t xml:space="preserve">analysis/cross_ticker_sweep.py</w:t>
      </w:r>
      <w:r>
        <w:t xml:space="preserve">.</w:t>
      </w:r>
    </w:p>
    <w:bookmarkEnd w:id="68"/>
    <w:bookmarkStart w:id="69" w:name="tests"/>
    <w:p>
      <w:pPr>
        <w:pStyle w:val="Heading2"/>
      </w:pPr>
      <w:r>
        <w:t xml:space="preserve">9.8 Tests</w:t>
      </w:r>
    </w:p>
    <w:p>
      <w:pPr>
        <w:pStyle w:val="FirstParagraph"/>
      </w:pPr>
      <w:r>
        <w:t xml:space="preserve">The suite has 341 tests (</w:t>
      </w:r>
      <w:r>
        <w:rPr>
          <w:rStyle w:val="VerbatimChar"/>
        </w:rPr>
        <w:t xml:space="preserve">python -m pytest --collect-only</w:t>
      </w:r>
      <w:r>
        <w:t xml:space="preserve">; README §7),</w:t>
      </w:r>
      <w:r>
        <w:t xml:space="preserve"> </w:t>
      </w:r>
      <w:r>
        <w:t xml:space="preserve">all offline. It covers the row contract, truncation invariance of every</w:t>
      </w:r>
      <w:r>
        <w:t xml:space="preserve"> </w:t>
      </w:r>
      <w:r>
        <w:t xml:space="preserve">feature, six injected leaks that the leakage check must catch, the seeded</w:t>
      </w:r>
      <w:r>
        <w:t xml:space="preserve"> </w:t>
      </w:r>
      <w:r>
        <w:t xml:space="preserve">benchmark, the common window, the metrics, the figures, and the provenance</w:t>
      </w:r>
      <w:r>
        <w:t xml:space="preserve"> </w:t>
      </w:r>
      <w:r>
        <w:t xml:space="preserve">of the headline parquet. It does not test model quality, and it cannot.</w:t>
      </w:r>
    </w:p>
    <w:bookmarkEnd w:id="69"/>
    <w:bookmarkEnd w:id="70"/>
    <w:bookmarkStart w:id="71" w:name="references"/>
    <w:p>
      <w:pPr>
        <w:pStyle w:val="Heading1"/>
      </w:pPr>
      <w:r>
        <w:t xml:space="preserve">References</w:t>
      </w:r>
    </w:p>
    <w:p>
      <w:pPr>
        <w:pStyle w:val="Compact"/>
        <w:numPr>
          <w:ilvl w:val="0"/>
          <w:numId w:val="1013"/>
        </w:numPr>
      </w:pPr>
      <w:r>
        <w:t xml:space="preserve">Bailey, D. H., Borwein, J. M., López de Prado, M., and Zhu, Q. J. (2014). Pseudo-mathematics and financial charlatanism: The effects of backtest overfitting on out-of-sample performance.</w:t>
      </w:r>
      <w:r>
        <w:t xml:space="preserve"> </w:t>
      </w:r>
      <w:r>
        <w:rPr>
          <w:i/>
          <w:iCs/>
        </w:rPr>
        <w:t xml:space="preserve">Notices of the American Mathematical Society</w:t>
      </w:r>
      <w:r>
        <w:t xml:space="preserve">, 61(5), 458–471. doi:10.1090/noti1105</w:t>
      </w:r>
    </w:p>
    <w:p>
      <w:pPr>
        <w:pStyle w:val="Compact"/>
        <w:numPr>
          <w:ilvl w:val="0"/>
          <w:numId w:val="1013"/>
        </w:numPr>
      </w:pPr>
      <w:r>
        <w:t xml:space="preserve">Campbell, J. Y., and Thompson, S. B. (2008). Predicting excess stock returns out of sample: Can anything beat the historical average?</w:t>
      </w:r>
      <w:r>
        <w:t xml:space="preserve"> </w:t>
      </w:r>
      <w:r>
        <w:rPr>
          <w:i/>
          <w:iCs/>
        </w:rPr>
        <w:t xml:space="preserve">Review of Financial Studies</w:t>
      </w:r>
      <w:r>
        <w:t xml:space="preserve">, 21(4), 1509–1531. doi:10.1093/rfs/hhm055</w:t>
      </w:r>
    </w:p>
    <w:p>
      <w:pPr>
        <w:pStyle w:val="Compact"/>
        <w:numPr>
          <w:ilvl w:val="0"/>
          <w:numId w:val="1013"/>
        </w:numPr>
      </w:pPr>
      <w:r>
        <w:t xml:space="preserve">Chaudhary, R. (2025). Advanced stock market prediction using long short-term memory networks: A comprehensive deep learning framework. arXiv:2505.05325.</w:t>
      </w:r>
    </w:p>
    <w:p>
      <w:pPr>
        <w:pStyle w:val="Compact"/>
        <w:numPr>
          <w:ilvl w:val="0"/>
          <w:numId w:val="1013"/>
        </w:numPr>
      </w:pPr>
      <w:r>
        <w:t xml:space="preserve">Diebold, F. X., and Mariano, R. S. (1995). Comparing predictive accuracy.</w:t>
      </w:r>
      <w:r>
        <w:t xml:space="preserve"> </w:t>
      </w:r>
      <w:r>
        <w:rPr>
          <w:i/>
          <w:iCs/>
        </w:rPr>
        <w:t xml:space="preserve">Journal of Business &amp; Economic Statistics</w:t>
      </w:r>
      <w:r>
        <w:t xml:space="preserve">, 13(3), 253–263. doi:10.1080/07350015.1995.10524599</w:t>
      </w:r>
    </w:p>
    <w:p>
      <w:pPr>
        <w:pStyle w:val="Compact"/>
        <w:numPr>
          <w:ilvl w:val="0"/>
          <w:numId w:val="1013"/>
        </w:numPr>
      </w:pPr>
      <w:r>
        <w:t xml:space="preserve">Fischer, T., and Krauss, C. (2018). Deep learning with long short-term memory networks for financial market predictions.</w:t>
      </w:r>
      <w:r>
        <w:t xml:space="preserve"> </w:t>
      </w:r>
      <w:r>
        <w:rPr>
          <w:i/>
          <w:iCs/>
        </w:rPr>
        <w:t xml:space="preserve">European Journal of Operational Research</w:t>
      </w:r>
      <w:r>
        <w:t xml:space="preserve">, 270(2), 654–669. doi:10.1016/j.ejor.2017.11.054</w:t>
      </w:r>
    </w:p>
    <w:p>
      <w:pPr>
        <w:pStyle w:val="Compact"/>
        <w:numPr>
          <w:ilvl w:val="0"/>
          <w:numId w:val="1013"/>
        </w:numPr>
      </w:pPr>
      <w:r>
        <w:t xml:space="preserve">Gu, S., Kelly, B., and Xiu, D. (2020). Empirical asset pricing via machine learning.</w:t>
      </w:r>
      <w:r>
        <w:t xml:space="preserve"> </w:t>
      </w:r>
      <w:r>
        <w:rPr>
          <w:i/>
          <w:iCs/>
        </w:rPr>
        <w:t xml:space="preserve">Review of Financial Studies</w:t>
      </w:r>
      <w:r>
        <w:t xml:space="preserve">, 33(5), 2223–2273. doi:10.1093/rfs/hhaa009</w:t>
      </w:r>
    </w:p>
    <w:p>
      <w:pPr>
        <w:pStyle w:val="Compact"/>
        <w:numPr>
          <w:ilvl w:val="0"/>
          <w:numId w:val="1013"/>
        </w:numPr>
      </w:pPr>
      <w:r>
        <w:t xml:space="preserve">Harvey, C. R., Liu, Y., and Zhu, H. (2016). … and the cross-section of expected returns.</w:t>
      </w:r>
      <w:r>
        <w:t xml:space="preserve"> </w:t>
      </w:r>
      <w:r>
        <w:rPr>
          <w:i/>
          <w:iCs/>
        </w:rPr>
        <w:t xml:space="preserve">Review of Financial Studies</w:t>
      </w:r>
      <w:r>
        <w:t xml:space="preserve">, 29(1), 5–68. doi:10.1093/rfs/hhv059</w:t>
      </w:r>
    </w:p>
    <w:p>
      <w:pPr>
        <w:pStyle w:val="Compact"/>
        <w:numPr>
          <w:ilvl w:val="0"/>
          <w:numId w:val="1013"/>
        </w:numPr>
      </w:pPr>
      <w:r>
        <w:t xml:space="preserve">Jin, Z., Yang, Y., and Liu, Y. (2020). Stock closing price prediction based on sentiment analysis and LSTM.</w:t>
      </w:r>
      <w:r>
        <w:t xml:space="preserve"> </w:t>
      </w:r>
      <w:r>
        <w:rPr>
          <w:i/>
          <w:iCs/>
        </w:rPr>
        <w:t xml:space="preserve">Neural Computing and Applications</w:t>
      </w:r>
      <w:r>
        <w:t xml:space="preserve">, 32, 9713–9729. doi:10.1007/s00521-019-04504-2</w:t>
      </w:r>
    </w:p>
    <w:p>
      <w:pPr>
        <w:pStyle w:val="Compact"/>
        <w:numPr>
          <w:ilvl w:val="0"/>
          <w:numId w:val="1013"/>
        </w:numPr>
      </w:pPr>
      <w:r>
        <w:t xml:space="preserve">Kapoor, S., and Narayanan, A. (2023). Leakage and the reproducibility crisis in machine-learning-based science.</w:t>
      </w:r>
      <w:r>
        <w:t xml:space="preserve"> </w:t>
      </w:r>
      <w:r>
        <w:rPr>
          <w:i/>
          <w:iCs/>
        </w:rPr>
        <w:t xml:space="preserve">Patterns</w:t>
      </w:r>
      <w:r>
        <w:t xml:space="preserve">, 4(9), 100804. doi:10.1016/j.patter.2023.100804</w:t>
      </w:r>
    </w:p>
    <w:p>
      <w:pPr>
        <w:pStyle w:val="Compact"/>
        <w:numPr>
          <w:ilvl w:val="0"/>
          <w:numId w:val="1013"/>
        </w:numPr>
      </w:pPr>
      <w:r>
        <w:t xml:space="preserve">Lu, W., Li, J., Li, Y., Sun, A., and Wang, J. (2020). A CNN-LSTM-based model to forecast stock prices.</w:t>
      </w:r>
      <w:r>
        <w:t xml:space="preserve"> </w:t>
      </w:r>
      <w:r>
        <w:rPr>
          <w:i/>
          <w:iCs/>
        </w:rPr>
        <w:t xml:space="preserve">Complexity</w:t>
      </w:r>
      <w:r>
        <w:t xml:space="preserve">, 2020, 6622927. doi:10.1155/2020/6622927</w:t>
      </w:r>
    </w:p>
    <w:p>
      <w:pPr>
        <w:pStyle w:val="Compact"/>
        <w:numPr>
          <w:ilvl w:val="0"/>
          <w:numId w:val="1013"/>
        </w:numPr>
      </w:pPr>
      <w:r>
        <w:t xml:space="preserve">Lu, W., Li, J., Wang, J., and Qin, L. (2021). A CNN-BiLSTM-AM method for stock price prediction.</w:t>
      </w:r>
      <w:r>
        <w:t xml:space="preserve"> </w:t>
      </w:r>
      <w:r>
        <w:rPr>
          <w:i/>
          <w:iCs/>
        </w:rPr>
        <w:t xml:space="preserve">Neural Computing and Applications</w:t>
      </w:r>
      <w:r>
        <w:t xml:space="preserve">, 33(10), 4741–4753. doi:10.1007/s00521-020-05532-z</w:t>
      </w:r>
    </w:p>
    <w:p>
      <w:pPr>
        <w:pStyle w:val="Compact"/>
        <w:numPr>
          <w:ilvl w:val="0"/>
          <w:numId w:val="1013"/>
        </w:numPr>
      </w:pPr>
      <w:r>
        <w:t xml:space="preserve">Ouf, S., et al. (2024). A deep learning-based LSTM for stock price prediction using Twitter sentiment analysis.</w:t>
      </w:r>
      <w:r>
        <w:t xml:space="preserve"> </w:t>
      </w:r>
      <w:r>
        <w:rPr>
          <w:i/>
          <w:iCs/>
        </w:rPr>
        <w:t xml:space="preserve">International Journal of Advanced Computer Science and Applications</w:t>
      </w:r>
      <w:r>
        <w:t xml:space="preserve">, 15(12).</w:t>
      </w:r>
    </w:p>
    <w:p>
      <w:pPr>
        <w:pStyle w:val="Compact"/>
        <w:numPr>
          <w:ilvl w:val="0"/>
          <w:numId w:val="1013"/>
        </w:numPr>
      </w:pPr>
      <w:r>
        <w:t xml:space="preserve">Pesaran, M. H., and Timmermann, A. (1992). A simple nonparametric test of predictive performance.</w:t>
      </w:r>
      <w:r>
        <w:t xml:space="preserve"> </w:t>
      </w:r>
      <w:r>
        <w:rPr>
          <w:i/>
          <w:iCs/>
        </w:rPr>
        <w:t xml:space="preserve">Journal of Business &amp; Economic Statistics</w:t>
      </w:r>
      <w:r>
        <w:t xml:space="preserve">, 10(4), 461–465. doi:10.1080/07350015.1992.10509922</w:t>
      </w:r>
    </w:p>
    <w:p>
      <w:pPr>
        <w:pStyle w:val="Compact"/>
        <w:numPr>
          <w:ilvl w:val="0"/>
          <w:numId w:val="1013"/>
        </w:numPr>
      </w:pPr>
      <w:r>
        <w:t xml:space="preserve">Prata, M., Masi, G., Berti, L., Arrigoni, V., Coletta, A., Cannistraci, I., Vyetrenko, S., Velardi, P., and Bartolini, N. (2024). LOB-based deep learning models for stock price trend prediction: A benchmark study.</w:t>
      </w:r>
      <w:r>
        <w:t xml:space="preserve"> </w:t>
      </w:r>
      <w:r>
        <w:rPr>
          <w:i/>
          <w:iCs/>
        </w:rPr>
        <w:t xml:space="preserve">Artificial Intelligence Review</w:t>
      </w:r>
      <w:r>
        <w:t xml:space="preserve">, 57, 116. doi:10.1007/s10462-024-10715-4</w:t>
      </w:r>
    </w:p>
    <w:p>
      <w:pPr>
        <w:pStyle w:val="Compact"/>
        <w:numPr>
          <w:ilvl w:val="0"/>
          <w:numId w:val="1013"/>
        </w:numPr>
      </w:pPr>
      <w:r>
        <w:t xml:space="preserve">Qian, Y. (2025). An enhanced Transformer framework with incremental learning for online stock price prediction.</w:t>
      </w:r>
      <w:r>
        <w:t xml:space="preserve"> </w:t>
      </w:r>
      <w:r>
        <w:rPr>
          <w:i/>
          <w:iCs/>
        </w:rPr>
        <w:t xml:space="preserve">PLOS ONE</w:t>
      </w:r>
      <w:r>
        <w:t xml:space="preserve">, 20(1), e0316955. doi:10.1371/journal.pone.0316955</w:t>
      </w:r>
    </w:p>
    <w:p>
      <w:pPr>
        <w:pStyle w:val="Compact"/>
        <w:numPr>
          <w:ilvl w:val="0"/>
          <w:numId w:val="1013"/>
        </w:numPr>
      </w:pPr>
      <w:r>
        <w:t xml:space="preserve">Sezer, O. B., Gudelek, M. U., and Ozbayoglu, A. M. (2020). Financial time series forecasting with deep learning: A systematic literature review: 2005–2019.</w:t>
      </w:r>
      <w:r>
        <w:t xml:space="preserve"> </w:t>
      </w:r>
      <w:r>
        <w:rPr>
          <w:i/>
          <w:iCs/>
        </w:rPr>
        <w:t xml:space="preserve">Applied Soft Computing</w:t>
      </w:r>
      <w:r>
        <w:t xml:space="preserve">, 90, 106181. doi:10.1016/j.asoc.2020.106181</w:t>
      </w:r>
    </w:p>
    <w:p>
      <w:pPr>
        <w:pStyle w:val="Compact"/>
        <w:numPr>
          <w:ilvl w:val="0"/>
          <w:numId w:val="1013"/>
        </w:numPr>
      </w:pPr>
      <w:r>
        <w:t xml:space="preserve">Shafiei Hafshejani, M., and Mansouri, N. (2025). Enhancing stock market prediction with LSTM: A review of recent developments and comparative analysis.</w:t>
      </w:r>
      <w:r>
        <w:t xml:space="preserve"> </w:t>
      </w:r>
      <w:r>
        <w:rPr>
          <w:i/>
          <w:iCs/>
        </w:rPr>
        <w:t xml:space="preserve">Archives of Computational Methods in Engineering</w:t>
      </w:r>
      <w:r>
        <w:t xml:space="preserve">, 33(5), 6177–6274. doi:10.1007/s11831-025-10370-0</w:t>
      </w:r>
    </w:p>
    <w:p>
      <w:pPr>
        <w:pStyle w:val="Compact"/>
        <w:numPr>
          <w:ilvl w:val="0"/>
          <w:numId w:val="1013"/>
        </w:numPr>
      </w:pPr>
      <w:r>
        <w:t xml:space="preserve">Shah, J., Vaidya, D., and Shah, M. (2022). A comprehensive review on multiple hybrid deep learning approaches for stock prediction.</w:t>
      </w:r>
      <w:r>
        <w:t xml:space="preserve"> </w:t>
      </w:r>
      <w:r>
        <w:rPr>
          <w:i/>
          <w:iCs/>
        </w:rPr>
        <w:t xml:space="preserve">Intelligent Systems with Applications</w:t>
      </w:r>
      <w:r>
        <w:t xml:space="preserve">, 16, 200111. doi:10.1016/j.iswa.2022.200111</w:t>
      </w:r>
    </w:p>
    <w:p>
      <w:pPr>
        <w:pStyle w:val="Compact"/>
        <w:numPr>
          <w:ilvl w:val="0"/>
          <w:numId w:val="1013"/>
        </w:numPr>
      </w:pPr>
      <w:r>
        <w:t xml:space="preserve">Tejas, I. P., Goyal, A. K., Mahadeva, R., and Sarda, V. (2026). Multi-step stock price prediction using optimized neural network architectures: A comprehensive analysis with feature engineering, dynamic configuration selection, and hybrid deep learning validation.</w:t>
      </w:r>
      <w:r>
        <w:t xml:space="preserve"> </w:t>
      </w:r>
      <w:r>
        <w:rPr>
          <w:i/>
          <w:iCs/>
        </w:rPr>
        <w:t xml:space="preserve">Array</w:t>
      </w:r>
      <w:r>
        <w:t xml:space="preserve">, 30, 100851. doi:10.1016/j.array.2026.100851</w:t>
      </w:r>
    </w:p>
    <w:p>
      <w:pPr>
        <w:pStyle w:val="Compact"/>
        <w:numPr>
          <w:ilvl w:val="0"/>
          <w:numId w:val="1013"/>
        </w:numPr>
      </w:pPr>
      <w:r>
        <w:t xml:space="preserve">Thakkar, A., and Chaudhari, K. (2021). A comprehensive survey on deep neural networks for stock market: The need, challenges, and future directions.</w:t>
      </w:r>
      <w:r>
        <w:t xml:space="preserve"> </w:t>
      </w:r>
      <w:r>
        <w:rPr>
          <w:i/>
          <w:iCs/>
        </w:rPr>
        <w:t xml:space="preserve">Expert Systems with Applications</w:t>
      </w:r>
      <w:r>
        <w:t xml:space="preserve">, 177, 114800. doi:10.1016/j.eswa.2021.114800</w:t>
      </w:r>
    </w:p>
    <w:p>
      <w:pPr>
        <w:pStyle w:val="Compact"/>
        <w:numPr>
          <w:ilvl w:val="0"/>
          <w:numId w:val="1013"/>
        </w:numPr>
      </w:pPr>
      <w:r>
        <w:t xml:space="preserve">Wang, C., Chen, Y., Zhang, S., and Zhang, Q. (2022). Stock market index prediction using deep Transformer model.</w:t>
      </w:r>
      <w:r>
        <w:t xml:space="preserve"> </w:t>
      </w:r>
      <w:r>
        <w:rPr>
          <w:i/>
          <w:iCs/>
        </w:rPr>
        <w:t xml:space="preserve">Expert Systems with Applications</w:t>
      </w:r>
      <w:r>
        <w:t xml:space="preserve">, 208, 118128. doi:10.1016/j.eswa.2022.118128</w:t>
      </w:r>
    </w:p>
    <w:p>
      <w:pPr>
        <w:pStyle w:val="Compact"/>
        <w:numPr>
          <w:ilvl w:val="0"/>
          <w:numId w:val="1013"/>
        </w:numPr>
      </w:pPr>
      <w:r>
        <w:t xml:space="preserve">Welch, I., and Goyal, A. (2008). A comprehensive look at the empirical performance of equity premium prediction.</w:t>
      </w:r>
      <w:r>
        <w:t xml:space="preserve"> </w:t>
      </w:r>
      <w:r>
        <w:rPr>
          <w:i/>
          <w:iCs/>
        </w:rPr>
        <w:t xml:space="preserve">Review of Financial Studies</w:t>
      </w:r>
      <w:r>
        <w:t xml:space="preserve">, 21(4), 1455–1508. doi:10.1093/rfs/hhm014</w:t>
      </w:r>
    </w:p>
    <w:p>
      <w:pPr>
        <w:pStyle w:val="Compact"/>
        <w:numPr>
          <w:ilvl w:val="0"/>
          <w:numId w:val="1013"/>
        </w:numPr>
      </w:pPr>
      <w:r>
        <w:t xml:space="preserve">Zhang, Z., Liu, Q., Hu, Y., and Liu, H. (2025). Multi-feature stock price prediction by LSTM networks based on VMD and TMFG.</w:t>
      </w:r>
      <w:r>
        <w:t xml:space="preserve"> </w:t>
      </w:r>
      <w:r>
        <w:rPr>
          <w:i/>
          <w:iCs/>
        </w:rPr>
        <w:t xml:space="preserve">Journal of Big Data</w:t>
      </w:r>
      <w:r>
        <w:t xml:space="preserve">, 12, 74. doi:10.1186/s40537-025-01127-4</w:t>
      </w:r>
    </w:p>
    <w:bookmarkEnd w:id="71"/>
    <w:bookmarkStart w:id="72" w:name="Xf2462ea9f9e7a80e388360cb7c1836d5460f9fb"/>
    <w:p>
      <w:pPr>
        <w:pStyle w:val="Heading1"/>
      </w:pPr>
      <w:r>
        <w:t xml:space="preserve">Appendix A. Outstanding verification markers</w:t>
      </w:r>
    </w:p>
    <w:p>
      <w:pPr>
        <w:pStyle w:val="FirstParagraph"/>
      </w:pPr>
      <w:r>
        <w:t xml:space="preserve">The following markers were lifted out of the text by</w:t>
      </w:r>
      <w:r>
        <w:t xml:space="preserve"> </w:t>
      </w:r>
      <w:r>
        <w:rPr>
          <w:rStyle w:val="VerbatimChar"/>
        </w:rPr>
        <w:t xml:space="preserve">analysis/build_paper.py</w:t>
      </w:r>
      <w:r>
        <w:t xml:space="preserve">. Each</w:t>
      </w:r>
      <w:r>
        <w:t xml:space="preserve"> </w:t>
      </w:r>
      <w:r>
        <w:rPr>
          <w:rStyle w:val="VerbatimChar"/>
        </w:rPr>
        <w:t xml:space="preserve">[unsourced]</w:t>
      </w:r>
      <w:r>
        <w:t xml:space="preserve"> </w:t>
      </w:r>
      <w:r>
        <w:t xml:space="preserve">sentence remains in the section named, without its marker; each</w:t>
      </w:r>
      <w:r>
        <w:t xml:space="preserve"> </w:t>
      </w:r>
      <w:r>
        <w:rPr>
          <w:rStyle w:val="VerbatimChar"/>
        </w:rPr>
        <w:t xml:space="preserve">[VERIFY]</w:t>
      </w:r>
      <w:r>
        <w:t xml:space="preserve"> </w:t>
      </w:r>
      <w:r>
        <w:t xml:space="preserve">note was removed from the section named.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§2.1</w:t>
            </w:r>
          </w:p>
        </w:tc>
        <w:tc>
          <w:tcPr/>
          <w:p>
            <w:pPr>
              <w:pStyle w:val="Compact"/>
            </w:pPr>
            <w:r>
              <w:t xml:space="preserve">[VERIFY]</w:t>
            </w:r>
          </w:p>
        </w:tc>
        <w:tc>
          <w:tcPr/>
          <w:p>
            <w:pPr>
              <w:pStyle w:val="Compact"/>
            </w:pPr>
            <w:r>
              <w:t xml:space="preserve">we could not retrieve the abstract or methods; secondary descriptions characterise the task as index-level prediction evaluated by error metrics and back-testing. Confirm the target from the paper before 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§2.1</w:t>
            </w:r>
          </w:p>
        </w:tc>
        <w:tc>
          <w:tcPr/>
          <w:p>
            <w:pPr>
              <w:pStyle w:val="Compact"/>
            </w:pPr>
            <w:r>
              <w:t xml:space="preserve">[VERIFY]</w:t>
            </w:r>
          </w:p>
        </w:tc>
        <w:tc>
          <w:tcPr/>
          <w:p>
            <w:pPr>
              <w:pStyle w:val="Compact"/>
            </w:pPr>
            <w:r>
              <w:t xml:space="preserve">table row</w:t>
            </w:r>
            <w:r>
              <w:t xml:space="preserve"> </w:t>
            </w:r>
            <w:r>
              <w:t xml:space="preserve">‘Wang et al. (2022)’</w:t>
            </w:r>
            <w:r>
              <w:t xml:space="preserve">, target 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§5.1</w:t>
            </w:r>
          </w:p>
        </w:tc>
        <w:tc>
          <w:tcPr/>
          <w:p>
            <w:pPr>
              <w:pStyle w:val="Compact"/>
            </w:pPr>
            <w:r>
              <w:t xml:space="preserve">[unsourced]</w:t>
            </w:r>
          </w:p>
        </w:tc>
        <w:tc>
          <w:tcPr/>
          <w:p>
            <w:pPr>
              <w:pStyle w:val="Compact"/>
            </w:pPr>
            <w:r>
              <w:t xml:space="preserve">the per-ticker raw row counts and end dates of the 29 non-AAPL series, and the calendar date on which the sweep’s cache was fetched, are not recoverable from a committed artifact.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§5.1</w:t>
            </w:r>
          </w:p>
        </w:tc>
        <w:tc>
          <w:tcPr/>
          <w:p>
            <w:pPr>
              <w:pStyle w:val="Compact"/>
            </w:pPr>
            <w:r>
              <w:t xml:space="preserve">[unsourced]</w:t>
            </w:r>
          </w:p>
        </w:tc>
        <w:tc>
          <w:tcPr/>
          <w:p>
            <w:pPr>
              <w:pStyle w:val="Compact"/>
            </w:pPr>
            <w:r>
              <w:t xml:space="preserve">the reason for the restriction and the basis for choosing those five are not recorded in any committed artifact.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§8.2</w:t>
            </w:r>
          </w:p>
        </w:tc>
        <w:tc>
          <w:tcPr/>
          <w:p>
            <w:pPr>
              <w:pStyle w:val="Compact"/>
            </w:pPr>
            <w:r>
              <w:t xml:space="preserve">[unsourced]</w:t>
            </w:r>
          </w:p>
        </w:tc>
        <w:tc>
          <w:tcPr/>
          <w:p>
            <w:pPr>
              <w:pStyle w:val="Compact"/>
            </w:pPr>
            <w:r>
              <w:t xml:space="preserve">the code does not set the price-adjustment option, so whether closes are adjusted for dividends as well as splits is a default of the library version recorded in</w:t>
            </w:r>
            <w:r>
              <w:t xml:space="preserve"> </w:t>
            </w:r>
            <w:r>
              <w:rPr>
                <w:rStyle w:val="VerbatimChar"/>
              </w:rPr>
              <w:t xml:space="preserve">requirements-lock.txt</w:t>
            </w:r>
            <w:r>
              <w:t xml:space="preserve">, and we did not verify it against the vendor’s documentation.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§8.3</w:t>
            </w:r>
          </w:p>
        </w:tc>
        <w:tc>
          <w:tcPr/>
          <w:p>
            <w:pPr>
              <w:pStyle w:val="Compact"/>
            </w:pPr>
            <w:r>
              <w:t xml:space="preserve">[unsourced]</w:t>
            </w:r>
          </w:p>
        </w:tc>
        <w:tc>
          <w:tcPr/>
          <w:p>
            <w:pPr>
              <w:pStyle w:val="Compact"/>
            </w:pPr>
            <w:r>
              <w:t xml:space="preserve">the reason for the restriction and the basis for choosing those five are not recorded in any committed artifact; the runtime figures above are context, not a cited decision.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§9.4</w:t>
            </w:r>
          </w:p>
        </w:tc>
        <w:tc>
          <w:tcPr/>
          <w:p>
            <w:pPr>
              <w:pStyle w:val="Compact"/>
            </w:pPr>
            <w:r>
              <w:t xml:space="preserve">[unsourced]</w:t>
            </w:r>
          </w:p>
        </w:tc>
        <w:tc>
          <w:tcPr/>
          <w:p>
            <w:pPr>
              <w:pStyle w:val="Compact"/>
            </w:pPr>
            <w:r>
              <w:t xml:space="preserve">the CPU model and core count are not recorded in any committed file; the sweep log that would show them is gitignored.</w:t>
            </w:r>
          </w:p>
        </w:tc>
      </w:tr>
    </w:tbl>
    <w:p>
      <w:pPr>
        <w:pStyle w:val="BodyText"/>
      </w:pPr>
      <w:r>
        <w:t xml:space="preserve">Title page: [Author names and affiliations] is a placeholder.</w:t>
      </w:r>
    </w:p>
    <w:bookmarkEnd w:id="72"/>
    <w:bookmarkStart w:id="73" w:name="appendix-b.-notes-removed-from-the-text"/>
    <w:p>
      <w:pPr>
        <w:pStyle w:val="Heading1"/>
      </w:pPr>
      <w:r>
        <w:t xml:space="preserve">Appendix B. Notes removed from the text</w:t>
      </w:r>
    </w:p>
    <w:p>
      <w:pPr>
        <w:pStyle w:val="FirstParagraph"/>
      </w:pPr>
      <w:r>
        <w:t xml:space="preserve">Author notes that are not part of the paper, removed by the build:</w:t>
      </w:r>
    </w:p>
    <w:p>
      <w:pPr>
        <w:pStyle w:val="Compact"/>
        <w:numPr>
          <w:ilvl w:val="0"/>
          <w:numId w:val="1014"/>
        </w:numPr>
      </w:pPr>
      <w:r>
        <w:t xml:space="preserve">§2: the verification log that follows the reference list in</w:t>
      </w:r>
      <w:r>
        <w:t xml:space="preserve"> </w:t>
      </w:r>
      <w:r>
        <w:rPr>
          <w:rStyle w:val="VerbatimChar"/>
        </w:rPr>
        <w:t xml:space="preserve">docs/paper/02_related_work.md</w:t>
      </w:r>
      <w:r>
        <w:t xml:space="preserve"> </w:t>
      </w:r>
      <w:r>
        <w:t xml:space="preserve">(the checking record for every characterisation in §2).</w:t>
      </w:r>
    </w:p>
    <w:p>
      <w:pPr>
        <w:pStyle w:val="Compact"/>
        <w:numPr>
          <w:ilvl w:val="0"/>
          <w:numId w:val="1014"/>
        </w:numPr>
      </w:pPr>
      <w:r>
        <w:t xml:space="preserve">§2: Every characterisation below was checked against the source at the level recorded in the verification log that follows the section; the two points that could not be checked are marked</w:t>
      </w:r>
      <w:r>
        <w:t xml:space="preserve"> </w:t>
      </w:r>
      <w:r>
        <w:rPr>
          <w:rStyle w:val="VerbatimChar"/>
        </w:rPr>
        <w:t xml:space="preserve">[VERIFY]</w:t>
      </w:r>
      <w:r>
        <w:t xml:space="preserve"> </w:t>
      </w:r>
      <w:r>
        <w:t xml:space="preserve">in the text.</w:t>
      </w:r>
    </w:p>
    <w:p>
      <w:pPr>
        <w:pStyle w:val="Compact"/>
        <w:numPr>
          <w:ilvl w:val="0"/>
          <w:numId w:val="1014"/>
        </w:numPr>
      </w:pPr>
      <w:r>
        <w:t xml:space="preserve">§3: Venue note (not part of the paper). Workshop formats such as ICAIF and the NeurIPS/ICML finance workshops fold contributions into the introduction; journals such as the International Journal of Forecasting keep a separate list. §1 ends with a one-paragraph version of this list that mirrors its numbering, so for a workshop submission this section is deleted and §1’s paragraph stands; for a journal submission both stay. Every number below is established in §4 to §9 and sourced there.</w:t>
      </w:r>
    </w:p>
    <w:p>
      <w:pPr>
        <w:pStyle w:val="Compact"/>
        <w:numPr>
          <w:ilvl w:val="0"/>
          <w:numId w:val="1014"/>
        </w:numPr>
      </w:pPr>
      <w:r>
        <w:t xml:space="preserve">§4: Anything not so recorded is marked</w:t>
      </w:r>
      <w:r>
        <w:t xml:space="preserve"> </w:t>
      </w:r>
      <w:r>
        <w:rPr>
          <w:b/>
          <w:bCs/>
        </w:rPr>
        <w:t xml:space="preserve">[unsourced]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§4.6: Where this section could not trace one it says so; the only items it could not trace are marked</w:t>
      </w:r>
      <w:r>
        <w:t xml:space="preserve"> </w:t>
      </w:r>
      <w:r>
        <w:rPr>
          <w:b/>
          <w:bCs/>
        </w:rPr>
        <w:t xml:space="preserve">[unsourced]</w:t>
      </w:r>
      <w:r>
        <w:t xml:space="preserve"> </w:t>
      </w:r>
      <w:r>
        <w:t xml:space="preserve">in §5, and there are none in this section.</w:t>
      </w:r>
    </w:p>
    <w:p>
      <w:pPr>
        <w:pStyle w:val="Compact"/>
        <w:numPr>
          <w:ilvl w:val="0"/>
          <w:numId w:val="1014"/>
        </w:numPr>
      </w:pPr>
      <w:r>
        <w:t xml:space="preserve">§5: Where a fact is not recorded in any committed artifact it is marked</w:t>
      </w:r>
      <w:r>
        <w:t xml:space="preserve"> </w:t>
      </w:r>
      <w:r>
        <w:rPr>
          <w:b/>
          <w:bCs/>
        </w:rPr>
        <w:t xml:space="preserve">[unsourced]</w:t>
      </w:r>
      <w:r>
        <w:t xml:space="preserve"> </w:t>
      </w:r>
      <w:r>
        <w:t xml:space="preserve">and left as a gap rather than filled in.</w:t>
      </w:r>
    </w:p>
    <w:p>
      <w:pPr>
        <w:pStyle w:val="Compact"/>
        <w:numPr>
          <w:ilvl w:val="0"/>
          <w:numId w:val="1014"/>
        </w:numPr>
      </w:pPr>
      <w:r>
        <w:t xml:space="preserve">§6: Where a number could not be traced we marked it</w:t>
      </w:r>
      <w:r>
        <w:t xml:space="preserve"> </w:t>
      </w:r>
      <w:r>
        <w:rPr>
          <w:b/>
          <w:bCs/>
        </w:rPr>
        <w:t xml:space="preserve">[unsourced]</w:t>
      </w:r>
      <w:r>
        <w:t xml:space="preserve"> </w:t>
      </w:r>
      <w:r>
        <w:t xml:space="preserve">rather than filling it in.</w:t>
      </w:r>
    </w:p>
    <w:p>
      <w:pPr>
        <w:pStyle w:val="Compact"/>
        <w:numPr>
          <w:ilvl w:val="0"/>
          <w:numId w:val="1014"/>
        </w:numPr>
      </w:pPr>
      <w:r>
        <w:t xml:space="preserve">§7: Anything not so recorded is marked</w:t>
      </w:r>
      <w:r>
        <w:t xml:space="preserve"> </w:t>
      </w:r>
      <w:r>
        <w:rPr>
          <w:b/>
          <w:bCs/>
        </w:rPr>
        <w:t xml:space="preserve">[unsourced]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§8: Anything not so recorded is marked</w:t>
      </w:r>
      <w:r>
        <w:t xml:space="preserve"> </w:t>
      </w:r>
      <w:r>
        <w:rPr>
          <w:b/>
          <w:bCs/>
        </w:rPr>
        <w:t xml:space="preserve">[unsourced]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§9: Anything not so recorded is marked</w:t>
      </w:r>
      <w:r>
        <w:t xml:space="preserve"> </w:t>
      </w:r>
      <w:r>
        <w:rPr>
          <w:b/>
          <w:bCs/>
        </w:rPr>
        <w:t xml:space="preserve">[unsourced]</w:t>
      </w:r>
      <w:r>
        <w:t xml:space="preserve">.</w:t>
      </w:r>
    </w:p>
    <w:bookmarkEnd w:id="73"/>
    <w:sectPr>
      <w:footerReference w:type="default" r:id="rId9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>
        <w:r>
          <w:t>1</w:t>
        </w:r>
      </w:fldSimple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47" Type="http://schemas.openxmlformats.org/officeDocument/2006/relationships/image" Target="media/rId47.png"/><Relationship Id="rId39" Type="http://schemas.openxmlformats.org/officeDocument/2006/relationships/image" Target="media/rId39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 Artifacts in Deep Learning for Stock Return Prediction: A Reproducible Null Result Across 30 Equities</dc:title>
  <dc:creator>[Author names and affiliations]</dc:creator>
  <cp:keywords/>
  <dcterms:created xsi:type="dcterms:W3CDTF">2026-09-05T20:32:24Z</dcterms:created>
  <dcterms:modified xsi:type="dcterms:W3CDTF">2026-09-05T20:32:24Z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6 September 2026</vt:lpwstr>
  </property>
</Properties>
</file>