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Café team </w:t>
      </w:r>
      <w:r>
        <w:t>shall review </w:t>
      </w:r>
      <w:r>
        <w:t>the recovery evidence.</w:t>
      </w:r>
    </w:p>
    <w:p>
      <w:r>
        <w:t>Current recovery target: four hours.</w:t>
      </w:r>
      <w:del>
        <w:r>
          <w:delText>Deleted target: one hour.</w:delText>
        </w:r>
      </w:del>
    </w:p>
    <w:p>
      <w:r>
        <w:t>Owner</w:t>
        <w:tab/>
        <w:t>Review team</w:t>
        <w:br/>
        <w:t>Canada</w:t>
      </w:r>
    </w:p>
  </w:body>
</w:document>
</file>