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1F3864"/>
          <w:sz w:val="48"/>
          <w:szCs w:val="48"/>
        </w:rPr>
        <w:t xml:space="preserve">Software Architecture and Design Specification</w:t>
      </w:r>
    </w:p>
    <w:p>
      <w:pPr>
        <w:spacing w:after="300"/>
        <w:jc w:val="center"/>
      </w:pPr>
      <w:r>
        <w:rPr>
          <w:sz w:val="32"/>
          <w:szCs w:val="32"/>
        </w:rPr>
        <w:t xml:space="preserve">Project: Survey Management System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Version</w:t>
            </w:r>
          </w:p>
        </w:tc>
        <w:tc>
          <w:tcPr>
            <w:tcW w:type="dxa" w:w="6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Authors</w:t>
            </w:r>
          </w:p>
        </w:tc>
        <w:tc>
          <w:tcPr>
            <w:tcW w:type="dxa" w:w="6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Harshit Vaish, Nakka Gopya, Bhavya K, Devika N</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Date</w:t>
            </w:r>
          </w:p>
        </w:tc>
        <w:tc>
          <w:tcPr>
            <w:tcW w:type="dxa" w:w="6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21-10-2026</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Status</w:t>
            </w:r>
          </w:p>
        </w:tc>
        <w:tc>
          <w:tcPr>
            <w:tcW w:type="dxa" w:w="6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Draft</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Methodology</w:t>
            </w:r>
          </w:p>
        </w:tc>
        <w:tc>
          <w:tcPr>
            <w:tcW w:type="dxa" w:w="6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Agile (Scrum)</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Architecture</w:t>
            </w:r>
          </w:p>
        </w:tc>
        <w:tc>
          <w:tcPr>
            <w:tcW w:type="dxa" w:w="6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Layered (3-tier) client-server modular monolith, REST API</w:t>
            </w:r>
          </w:p>
        </w:tc>
      </w:tr>
    </w:tbl>
    <w:p>
      <w:pPr>
        <w:spacing w:after="120"/>
      </w:pPr>
    </w:p>
    <w:p>
      <w:pPr>
        <w:pStyle w:val="Heading3"/>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026"/>
      </w:tblGrid>
      <w:tr>
        <w:trPr>
          <w:cantSplit/>
          <w:tblHeader/>
        </w:trPr>
        <w:tc>
          <w:tcPr>
            <w:tcW w:type="dxa" w:w="11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Version</w:t>
            </w:r>
          </w:p>
        </w:tc>
        <w:tc>
          <w:tcPr>
            <w:tcW w:type="dxa" w:w="15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Date</w:t>
            </w:r>
          </w:p>
        </w:tc>
        <w:tc>
          <w:tcPr>
            <w:tcW w:type="dxa" w:w="24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Author</w:t>
            </w:r>
          </w:p>
        </w:tc>
        <w:tc>
          <w:tcPr>
            <w:tcW w:type="dxa" w:w="40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Change Summary</w:t>
            </w:r>
          </w:p>
        </w:tc>
      </w:tr>
      <w:tr>
        <w:trPr>
          <w:cantSplit/>
          <w:tblHeader w:val="off"/>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21-10-2026</w:t>
            </w:r>
          </w:p>
        </w:tc>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SMS Team</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Initial architecture and design specification</w:t>
            </w:r>
          </w:p>
        </w:tc>
      </w:tr>
    </w:tbl>
    <w:p>
      <w:pPr>
        <w:spacing w:after="120"/>
      </w:pPr>
    </w:p>
    <w:p>
      <w:pPr>
        <w:pStyle w:val="Heading3"/>
      </w:pPr>
      <w: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Role</w:t>
            </w:r>
          </w:p>
        </w:tc>
        <w:tc>
          <w:tcPr>
            <w:tcW w:type="dxa" w:w="24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Name</w:t>
            </w:r>
          </w:p>
        </w:tc>
        <w:tc>
          <w:tcPr>
            <w:tcW w:type="dxa" w:w="42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Signature / Date</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Course Coordinator</w:t>
            </w:r>
          </w:p>
        </w:tc>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c>
          <w:tcPr>
            <w:tcW w:type="dxa" w:w="4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Dev Lead</w:t>
            </w:r>
          </w:p>
        </w:tc>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c>
          <w:tcPr>
            <w:tcW w:type="dxa" w:w="4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Product Owner</w:t>
            </w:r>
          </w:p>
        </w:tc>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c>
          <w:tcPr>
            <w:tcW w:type="dxa" w:w="4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r>
    </w:tbl>
    <w:p>
      <w:pPr>
        <w:pStyle w:val="Heading1"/>
      </w:pPr>
      <w:r>
        <w:t xml:space="preserve">1. Introduction</w:t>
      </w:r>
    </w:p>
    <w:p>
      <w:pPr>
        <w:pStyle w:val="Heading2"/>
      </w:pPr>
      <w:r>
        <w:t xml:space="preserve">1.1 Purpose</w:t>
      </w:r>
    </w:p>
    <w:p>
      <w:pPr>
        <w:spacing w:after="120"/>
      </w:pPr>
      <w:r>
        <w:rPr>
          <w:b w:val="false"/>
          <w:bCs w:val="false"/>
        </w:rPr>
        <w:t xml:space="preserve">This document specifies the architecture and design of the Survey Management System (SMS) v1.0, a web application for creating well-defined online surveys, helping people take them, and consolidating and publishing the results. It records the architectural decisions, the structure of the system, and the detailed design of its main flows, interfaces and data, so that the team can build, test and maintain the system consistently.</w:t>
      </w:r>
    </w:p>
    <w:p>
      <w:pPr>
        <w:pStyle w:val="Heading2"/>
      </w:pPr>
      <w:r>
        <w:t xml:space="preserve">1.2 Scope</w:t>
      </w:r>
    </w:p>
    <w:p>
      <w:pPr>
        <w:spacing w:after="120"/>
      </w:pPr>
      <w:r>
        <w:rPr>
          <w:b w:val="false"/>
          <w:bCs w:val="false"/>
        </w:rPr>
        <w:t xml:space="preserve">The architecture covers the capabilities defined in the SMS SRS v1.0:</w:t>
      </w:r>
    </w:p>
    <w:p>
      <w:pPr>
        <w:pStyle w:val="ListParagraph"/>
        <w:numPr>
          <w:ilvl w:val="0"/>
          <w:numId w:val="2"/>
        </w:numPr>
        <w:spacing w:after="60"/>
      </w:pPr>
      <w:r>
        <w:rPr>
          <w:b w:val="false"/>
          <w:bCs w:val="false"/>
        </w:rPr>
        <w:t xml:space="preserve">User authentication, password reset and role-based access (Creator, Respondent, Administrator).</w:t>
      </w:r>
    </w:p>
    <w:p>
      <w:pPr>
        <w:pStyle w:val="ListParagraph"/>
        <w:numPr>
          <w:ilvl w:val="0"/>
          <w:numId w:val="2"/>
        </w:numPr>
        <w:spacing w:after="60"/>
      </w:pPr>
      <w:r>
        <w:rPr>
          <w:b w:val="false"/>
          <w:bCs w:val="false"/>
        </w:rPr>
        <w:t xml:space="preserve">Survey creation and management: five question types, mandatory/optional questions, editing in draft, and the Draft / Published / Closed lifecycle.</w:t>
      </w:r>
    </w:p>
    <w:p>
      <w:pPr>
        <w:pStyle w:val="ListParagraph"/>
        <w:numPr>
          <w:ilvl w:val="0"/>
          <w:numId w:val="2"/>
        </w:numPr>
        <w:spacing w:after="60"/>
      </w:pPr>
      <w:r>
        <w:rPr>
          <w:b w:val="false"/>
          <w:bCs w:val="false"/>
        </w:rPr>
        <w:t xml:space="preserve">Publishing and sharing through a shareable link and QR code.</w:t>
      </w:r>
    </w:p>
    <w:p>
      <w:pPr>
        <w:pStyle w:val="ListParagraph"/>
        <w:numPr>
          <w:ilvl w:val="0"/>
          <w:numId w:val="2"/>
        </w:numPr>
        <w:spacing w:after="60"/>
      </w:pPr>
      <w:r>
        <w:rPr>
          <w:b w:val="false"/>
          <w:bCs w:val="false"/>
        </w:rPr>
        <w:t xml:space="preserve">Survey taking with validation, duplicate-submission prevention and anonymous responses.</w:t>
      </w:r>
    </w:p>
    <w:p>
      <w:pPr>
        <w:pStyle w:val="ListParagraph"/>
        <w:numPr>
          <w:ilvl w:val="0"/>
          <w:numId w:val="2"/>
        </w:numPr>
        <w:spacing w:after="60"/>
      </w:pPr>
      <w:r>
        <w:rPr>
          <w:b w:val="false"/>
          <w:bCs w:val="false"/>
        </w:rPr>
        <w:t xml:space="preserve">Result consolidation, charts, and CSV/PDF export.</w:t>
      </w:r>
    </w:p>
    <w:p>
      <w:pPr>
        <w:pStyle w:val="ListParagraph"/>
        <w:numPr>
          <w:ilvl w:val="0"/>
          <w:numId w:val="2"/>
        </w:numPr>
        <w:spacing w:after="60"/>
      </w:pPr>
      <w:r>
        <w:rPr>
          <w:b w:val="false"/>
          <w:bCs w:val="false"/>
        </w:rPr>
        <w:t xml:space="preserve">Cross-cutting security, performance, availability and maintainability requirements.</w:t>
      </w:r>
    </w:p>
    <w:p>
      <w:pPr>
        <w:spacing w:after="120"/>
      </w:pPr>
      <w:r>
        <w:rPr>
          <w:b w:val="false"/>
          <w:bCs w:val="false"/>
        </w:rPr>
        <w:t xml:space="preserve">Out of scope for v1.0: conditional questions, partial-progress saving, and email invitations. Third-party hosting and the internals of the SMTP and CAPTCHA providers are treated as external systems.</w:t>
      </w:r>
    </w:p>
    <w:p>
      <w:pPr>
        <w:pStyle w:val="Heading2"/>
      </w:pPr>
      <w:r>
        <w:t xml:space="preserve">1.3 Audience</w:t>
      </w:r>
    </w:p>
    <w:p>
      <w:pPr>
        <w:spacing w:after="120"/>
      </w:pPr>
      <w:r>
        <w:rPr>
          <w:b w:val="false"/>
          <w:bCs w:val="false"/>
        </w:rPr>
        <w:t xml:space="preserve">Developers, QA engineers (the test plan traces to this design), security reviewers, instructors/evaluators, and future maintainers.</w:t>
      </w:r>
    </w:p>
    <w:p>
      <w:pPr>
        <w:pStyle w:val="Heading2"/>
      </w:pPr>
      <w:r>
        <w:t xml:space="preserve">1.4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Term</w:t>
            </w:r>
          </w:p>
        </w:tc>
        <w:tc>
          <w:tcPr>
            <w:tcW w:type="dxa" w:w="70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Meaning</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SMS</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Management System</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SRS / SAD / STP / RTM</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Software Requirements Specification / Software Architecture and Design Specification / Software Test Plan / Requirements Traceability Matrix</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SPA</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Single Page Application</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REST</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Representational State Transfer, HTTP/JSON API style</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JWT</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JSON Web Token used for stateless authentication</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RBAC</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Role-Based Access Control</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ORM</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Object-Relational Mapper</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ADR</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Architecture Decision Record</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TLS</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Transport Layer Security</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STRIDE</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Spoofing, Tampering, Repudiation, Information disclosure, Denial of service, Elevation of privilege</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CAPTCHA</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Test used to distinguish humans from bots</w:t>
            </w:r>
          </w:p>
        </w:tc>
      </w:tr>
    </w:tbl>
    <w:p>
      <w:pPr>
        <w:pStyle w:val="Heading1"/>
      </w:pPr>
      <w:r>
        <w:t xml:space="preserve">2. Document Overview</w:t>
      </w:r>
    </w:p>
    <w:p>
      <w:pPr>
        <w:pStyle w:val="Heading2"/>
      </w:pPr>
      <w:r>
        <w:t xml:space="preserve">2.1 How to use this document</w:t>
      </w:r>
    </w:p>
    <w:p>
      <w:pPr>
        <w:spacing w:after="120"/>
      </w:pPr>
      <w:r>
        <w:rPr>
          <w:b w:val="false"/>
          <w:bCs w:val="false"/>
        </w:rPr>
        <w:t xml:space="preserve">Section 3 explains the architecture (goals, stakeholders, component view, pattern choice with alternatives, technology, risks, traceability, security). Section 4 gives the detailed design: survey lifecycle, sequence diagrams, API contracts, error handling, and UX design. Section 5 holds appendices. Key decisions are recorded as ADRs in Section 3.5.</w:t>
      </w:r>
    </w:p>
    <w:p>
      <w:pPr>
        <w:pStyle w:val="Heading2"/>
      </w:pPr>
      <w:r>
        <w:t xml:space="preserve">2.2 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Document</w:t>
            </w:r>
          </w:p>
        </w:tc>
        <w:tc>
          <w:tcPr>
            <w:tcW w:type="dxa" w:w="62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Relationship</w:t>
            </w:r>
          </w:p>
        </w:tc>
      </w:tr>
      <w:tr>
        <w:trPr>
          <w:cantSplit/>
          <w:tblHeader w:val="off"/>
        </w:trPr>
        <w:tc>
          <w:tcPr>
            <w:tcW w:type="dxa" w:w="2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SMS SRS v1.0</w:t>
            </w:r>
          </w:p>
        </w:tc>
        <w:tc>
          <w:tcPr>
            <w:tcW w:type="dxa" w:w="6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Source of requirement IDs (SVY-F, SVY-NF, SVY-SR) used for traceability</w:t>
            </w:r>
          </w:p>
        </w:tc>
      </w:tr>
      <w:tr>
        <w:trPr>
          <w:cantSplit/>
          <w:tblHeader w:val="off"/>
        </w:trPr>
        <w:tc>
          <w:tcPr>
            <w:tcW w:type="dxa" w:w="2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SMS Test Plan v1.0</w:t>
            </w:r>
          </w:p>
        </w:tc>
        <w:tc>
          <w:tcPr>
            <w:tcW w:type="dxa" w:w="6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Verifies this design; test cases TC-* trace to the components defined here</w:t>
            </w:r>
          </w:p>
        </w:tc>
      </w:tr>
      <w:tr>
        <w:trPr>
          <w:cantSplit/>
          <w:tblHeader w:val="off"/>
        </w:trPr>
        <w:tc>
          <w:tcPr>
            <w:tcW w:type="dxa" w:w="2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RTM</w:t>
            </w:r>
          </w:p>
        </w:tc>
        <w:tc>
          <w:tcPr>
            <w:tcW w:type="dxa" w:w="6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Maps requirement to module to test case</w:t>
            </w:r>
          </w:p>
        </w:tc>
      </w:tr>
    </w:tbl>
    <w:p>
      <w:pPr>
        <w:pStyle w:val="Heading1"/>
      </w:pPr>
      <w:r>
        <w:t xml:space="preserve">3. Architecture</w:t>
      </w:r>
    </w:p>
    <w:p>
      <w:pPr>
        <w:pStyle w:val="Heading2"/>
      </w:pPr>
      <w:r>
        <w:t xml:space="preserve">3.1 Goals and Constraints</w:t>
      </w:r>
    </w:p>
    <w:p>
      <w:pPr>
        <w:pStyle w:val="Heading3"/>
      </w:pPr>
      <w:r>
        <w:t xml:space="preserve">Architectural goals</w:t>
      </w:r>
    </w:p>
    <w:p>
      <w:pPr>
        <w:pStyle w:val="ListParagraph"/>
        <w:numPr>
          <w:ilvl w:val="0"/>
          <w:numId w:val="2"/>
        </w:numPr>
        <w:spacing w:after="60"/>
      </w:pPr>
      <w:r>
        <w:rPr>
          <w:b w:val="false"/>
          <w:bCs w:val="false"/>
        </w:rPr>
        <w:t xml:space="preserve"/>
      </w:r>
      <w:r>
        <w:rPr>
          <w:b/>
          <w:bCs/>
        </w:rPr>
        <w:t xml:space="preserve">Correctness and integrity</w:t>
      </w:r>
      <w:r>
        <w:rPr>
          <w:b w:val="false"/>
          <w:bCs w:val="false"/>
        </w:rPr>
        <w:t xml:space="preserve">: no lost or duplicated responses; consistent aggregate results.</w:t>
      </w:r>
    </w:p>
    <w:p>
      <w:pPr>
        <w:pStyle w:val="ListParagraph"/>
        <w:numPr>
          <w:ilvl w:val="0"/>
          <w:numId w:val="2"/>
        </w:numPr>
        <w:spacing w:after="60"/>
      </w:pPr>
      <w:r>
        <w:rPr>
          <w:b w:val="false"/>
          <w:bCs w:val="false"/>
        </w:rPr>
        <w:t xml:space="preserve"/>
      </w:r>
      <w:r>
        <w:rPr>
          <w:b/>
          <w:bCs/>
        </w:rPr>
        <w:t xml:space="preserve">Performance</w:t>
      </w:r>
      <w:r>
        <w:rPr>
          <w:b w:val="false"/>
          <w:bCs w:val="false"/>
        </w:rPr>
        <w:t xml:space="preserve">: 95% of requests within 2 s; 500 concurrent respondents (SVY-NF-001, 002).</w:t>
      </w:r>
    </w:p>
    <w:p>
      <w:pPr>
        <w:pStyle w:val="ListParagraph"/>
        <w:numPr>
          <w:ilvl w:val="0"/>
          <w:numId w:val="2"/>
        </w:numPr>
        <w:spacing w:after="60"/>
      </w:pPr>
      <w:r>
        <w:rPr>
          <w:b w:val="false"/>
          <w:bCs w:val="false"/>
        </w:rPr>
        <w:t xml:space="preserve"/>
      </w:r>
      <w:r>
        <w:rPr>
          <w:b/>
          <w:bCs/>
        </w:rPr>
        <w:t xml:space="preserve">Availability</w:t>
      </w:r>
      <w:r>
        <w:rPr>
          <w:b w:val="false"/>
          <w:bCs w:val="false"/>
        </w:rPr>
        <w:t xml:space="preserve">: 99.5% monthly (SVY-NF-003).</w:t>
      </w:r>
    </w:p>
    <w:p>
      <w:pPr>
        <w:pStyle w:val="ListParagraph"/>
        <w:numPr>
          <w:ilvl w:val="0"/>
          <w:numId w:val="2"/>
        </w:numPr>
        <w:spacing w:after="60"/>
      </w:pPr>
      <w:r>
        <w:rPr>
          <w:b w:val="false"/>
          <w:bCs w:val="false"/>
        </w:rPr>
        <w:t xml:space="preserve"/>
      </w:r>
      <w:r>
        <w:rPr>
          <w:b/>
          <w:bCs/>
        </w:rPr>
        <w:t xml:space="preserve">Security</w:t>
      </w:r>
      <w:r>
        <w:rPr>
          <w:b w:val="false"/>
          <w:bCs w:val="false"/>
        </w:rPr>
        <w:t xml:space="preserve">: TLS 1.2+, hashed passwords, server-side authorisation, injection protection, rate limiting (SVY-SR-001 to 005).</w:t>
      </w:r>
    </w:p>
    <w:p>
      <w:pPr>
        <w:pStyle w:val="ListParagraph"/>
        <w:numPr>
          <w:ilvl w:val="0"/>
          <w:numId w:val="2"/>
        </w:numPr>
        <w:spacing w:after="60"/>
      </w:pPr>
      <w:r>
        <w:rPr>
          <w:b w:val="false"/>
          <w:bCs w:val="false"/>
        </w:rPr>
        <w:t xml:space="preserve"/>
      </w:r>
      <w:r>
        <w:rPr>
          <w:b/>
          <w:bCs/>
        </w:rPr>
        <w:t xml:space="preserve">Usability and reach</w:t>
      </w:r>
      <w:r>
        <w:rPr>
          <w:b w:val="false"/>
          <w:bCs w:val="false"/>
        </w:rPr>
        <w:t xml:space="preserve">: responsive UI on desktop and mobile, all major browsers (SVY-NF-004).</w:t>
      </w:r>
    </w:p>
    <w:p>
      <w:pPr>
        <w:pStyle w:val="ListParagraph"/>
        <w:numPr>
          <w:ilvl w:val="0"/>
          <w:numId w:val="2"/>
        </w:numPr>
        <w:spacing w:after="60"/>
      </w:pPr>
      <w:r>
        <w:rPr>
          <w:b w:val="false"/>
          <w:bCs w:val="false"/>
        </w:rPr>
        <w:t xml:space="preserve"/>
      </w:r>
      <w:r>
        <w:rPr>
          <w:b/>
          <w:bCs/>
        </w:rPr>
        <w:t xml:space="preserve">Maintainability and testability</w:t>
      </w:r>
      <w:r>
        <w:rPr>
          <w:b w:val="false"/>
          <w:bCs w:val="false"/>
        </w:rPr>
        <w:t xml:space="preserve">: at least 80% coverage enforced in CI (SVY-NF-005); modular code that a four-person team can own.</w:t>
      </w:r>
    </w:p>
    <w:p>
      <w:pPr>
        <w:pStyle w:val="Heading3"/>
      </w:pPr>
      <w:r>
        <w:t xml:space="preserve">Constraints</w:t>
      </w:r>
    </w:p>
    <w:p>
      <w:pPr>
        <w:pStyle w:val="ListParagraph"/>
        <w:numPr>
          <w:ilvl w:val="0"/>
          <w:numId w:val="2"/>
        </w:numPr>
        <w:spacing w:after="60"/>
      </w:pPr>
      <w:r>
        <w:rPr>
          <w:b w:val="false"/>
          <w:bCs w:val="false"/>
        </w:rPr>
        <w:t xml:space="preserve">Student team of four, Agile sprints, limited time (Sprint 0 to Sprint 4).</w:t>
      </w:r>
    </w:p>
    <w:p>
      <w:pPr>
        <w:pStyle w:val="ListParagraph"/>
        <w:numPr>
          <w:ilvl w:val="0"/>
          <w:numId w:val="2"/>
        </w:numPr>
        <w:spacing w:after="60"/>
      </w:pPr>
      <w:r>
        <w:rPr>
          <w:b w:val="false"/>
          <w:bCs w:val="false"/>
        </w:rPr>
        <w:t xml:space="preserve">Free-tier / low-cost cloud hosting (noted as a risk in the test plan).</w:t>
      </w:r>
    </w:p>
    <w:p>
      <w:pPr>
        <w:pStyle w:val="ListParagraph"/>
        <w:numPr>
          <w:ilvl w:val="0"/>
          <w:numId w:val="2"/>
        </w:numPr>
        <w:spacing w:after="60"/>
      </w:pPr>
      <w:r>
        <w:rPr>
          <w:b w:val="false"/>
          <w:bCs w:val="false"/>
        </w:rPr>
        <w:t xml:space="preserve">Must integrate with an external SMTP provider and CAPTCHA service.</w:t>
      </w:r>
    </w:p>
    <w:p>
      <w:pPr>
        <w:pStyle w:val="ListParagraph"/>
        <w:numPr>
          <w:ilvl w:val="0"/>
          <w:numId w:val="2"/>
        </w:numPr>
        <w:spacing w:after="60"/>
      </w:pPr>
      <w:r>
        <w:rPr>
          <w:b w:val="false"/>
          <w:bCs w:val="false"/>
        </w:rPr>
        <w:t xml:space="preserve">Must follow OWASP Top 10 and WCAG 2.1 guidance.</w:t>
      </w:r>
    </w:p>
    <w:p>
      <w:pPr>
        <w:pStyle w:val="ListParagraph"/>
        <w:numPr>
          <w:ilvl w:val="0"/>
          <w:numId w:val="2"/>
        </w:numPr>
        <w:spacing w:after="60"/>
      </w:pPr>
      <w:r>
        <w:rPr>
          <w:b w:val="false"/>
          <w:bCs w:val="false"/>
        </w:rPr>
        <w:t xml:space="preserve">Anonymous responses must not store any user identifier (SVY-F-012).</w:t>
      </w:r>
    </w:p>
    <w:p>
      <w:pPr>
        <w:pStyle w:val="Heading2"/>
      </w:pPr>
      <w:r>
        <w:t xml:space="preserve">3.2 Stakeholders and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Stakeholder</w:t>
            </w:r>
          </w:p>
        </w:tc>
        <w:tc>
          <w:tcPr>
            <w:tcW w:type="dxa" w:w="32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Concerns</w:t>
            </w:r>
          </w:p>
        </w:tc>
        <w:tc>
          <w:tcPr>
            <w:tcW w:type="dxa" w:w="38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Addressed by</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Creator</w:t>
            </w:r>
          </w:p>
        </w:tc>
        <w:tc>
          <w:tcPr>
            <w:tcW w:type="dxa" w:w="3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Easy builder, reliable publishing, correct results and export</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Publishing, Results, Export services; lifecycle state machine</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Respondent</w:t>
            </w:r>
          </w:p>
        </w:tc>
        <w:tc>
          <w:tcPr>
            <w:tcW w:type="dxa" w:w="3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Fast, mobile-friendly form; privacy; no accidental duplicates</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Responsive SPA; anonymous design; submission guard</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Administrator</w:t>
            </w:r>
          </w:p>
        </w:tc>
        <w:tc>
          <w:tcPr>
            <w:tcW w:type="dxa" w:w="3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User and survey oversight, access control</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RBAC in API gateway layer; Auth Service</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Developers</w:t>
            </w:r>
          </w:p>
        </w:tc>
        <w:tc>
          <w:tcPr>
            <w:tcW w:type="dxa" w:w="3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Modularity, clear boundaries, quick onboarding</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Layered modules with explicit interfaces</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QA / Test team</w:t>
            </w:r>
          </w:p>
        </w:tc>
        <w:tc>
          <w:tcPr>
            <w:tcW w:type="dxa" w:w="3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Testability, coverage, mocks for email</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Dependency injection; Mailpit; Repository abstraction</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Security reviewers / Regulators</w:t>
            </w:r>
          </w:p>
        </w:tc>
        <w:tc>
          <w:tcPr>
            <w:tcW w:type="dxa" w:w="3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Data protection, threat mitigation</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Section 3.9 security architecture</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Course evaluators</w:t>
            </w:r>
          </w:p>
        </w:tc>
        <w:tc>
          <w:tcPr>
            <w:tcW w:type="dxa" w:w="3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Traceable, justified design</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Sections 3.5 and 3.8</w:t>
            </w:r>
          </w:p>
        </w:tc>
      </w:tr>
    </w:tbl>
    <w:p>
      <w:pPr>
        <w:pStyle w:val="Heading2"/>
      </w:pPr>
      <w:r>
        <w:t xml:space="preserve">3.3 Component (UML) Diagram</w:t>
      </w:r>
    </w:p>
    <w:p>
      <w:pPr>
        <w:spacing w:after="120"/>
      </w:pPr>
      <w:r>
        <w:rPr>
          <w:b w:val="false"/>
          <w:bCs w:val="false"/>
        </w:rPr>
        <w:t xml:space="preserve">Figure 1 shows the main components, their provided/required interfaces and dependencies. Solid arrows are the main call direction; dashed arrows are usage dependencies between services or on external systems.</w:t>
      </w:r>
    </w:p>
    <w:p>
      <w:pPr>
        <w:keepNext/>
        <w:jc w:val="center"/>
      </w:pPr>
      <w:r>
        <w:drawing>
          <wp:inline distT="0" distB="0" distL="0" distR="0">
            <wp:extent cx="5715000" cy="4333875"/>
            <wp:effectExtent t="0" r="0" b="0" l="0"/>
            <wp:docPr id="1" name="comp" descr="Figure 1: SMS component diagram (layered architecture)" title="Figure 1: SMS component diagram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33875"/>
                    </a:xfrm>
                    <a:prstGeom prst="rect">
                      <a:avLst/>
                    </a:prstGeom>
                  </pic:spPr>
                </pic:pic>
              </a:graphicData>
            </a:graphic>
          </wp:inline>
        </w:drawing>
      </w:r>
    </w:p>
    <w:p>
      <w:pPr>
        <w:spacing w:after="200"/>
        <w:jc w:val="center"/>
      </w:pPr>
      <w:r>
        <w:rPr>
          <w:i/>
          <w:iCs/>
          <w:sz w:val="18"/>
          <w:szCs w:val="18"/>
        </w:rPr>
        <w:t xml:space="preserve">Figure 1: SMS component diagram (layered architecture)</w:t>
      </w:r>
    </w:p>
    <w:p>
      <w:pPr>
        <w:pStyle w:val="Heading2"/>
      </w:pPr>
      <w:r>
        <w:t xml:space="preserve">3.4 Component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Component</w:t>
            </w:r>
          </w:p>
        </w:tc>
        <w:tc>
          <w:tcPr>
            <w:tcW w:type="dxa" w:w="39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Responsibility</w:t>
            </w:r>
          </w:p>
        </w:tc>
        <w:tc>
          <w:tcPr>
            <w:tcW w:type="dxa" w:w="32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Interfaces</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Web UI (React SPA)</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builder, survey-taking form, results dashboard with charts, admin screens, login/registration. Responsive layout 360 to 1920 px.</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Requires IApiRest</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API Gateway Layer</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Single entry point. TLS-terminated requests; JWT authentication; RBAC and ownership checks on every endpoint; rate limiting (HTTP 429); CAPTCHA verification; input validation and sanitisation; uniform error format.</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IApiRest; requires all service interfaces</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Auth Service</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Registration, login, password hashing (Argon2), token issue, password-reset tokens (single use, 30 min expiry), role management.</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IAuth; requires IRepository, INotify</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Service</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Create/edit/delete surveys and questions, question types, mandatory flags, ordering, lifecycle transitions, structure lock after publish.</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ISurveyMgmt, ISurveyQuery; requires IRepository, IPublish</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Publishing Service</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Generates unique slug-based shareable link and QR code image; resolves slug to survey.</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IPublish; requires IRepository</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Response Service</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Validates and stores submissions; enforces mandatory fields, open/close state, duplicate prevention through submission guard; keeps anonymous responses unlinked.</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IResponse; requires ISurveyQuery, IRepository</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Results Service</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Consolidates responses: counts, percentages, averages, text answers; returns data for charts.</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IResults; requires IRepository</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Export Service</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Builds CSV and PDF reports from consolidated results; owner-only.</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IExport; requires IResults</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Notification Service</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Sends emails (password reset) through SMTP; isolates the provider so it can be swapped or faked in tests.</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INotify; requires SMTP</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Repository / ORM</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Data access, transactions, parameterised queries only.</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Provides IRepository; requires SQL</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PostgreSQL</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Relational store for users, surveys, questions, responses, guards, reset tokens.</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SQL over TLS</w:t>
            </w:r>
          </w:p>
        </w:tc>
      </w:tr>
      <w:tr>
        <w:trPr>
          <w:cantSplit/>
          <w:tblHeader w:val="off"/>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SMTP / CAPTCHA (external)</w:t>
            </w:r>
          </w:p>
        </w:tc>
        <w:tc>
          <w:tcPr>
            <w:tcW w:type="dxa" w:w="3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Email delivery and bot protection.</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SMTP/TLS, HTTPS</w:t>
            </w:r>
          </w:p>
        </w:tc>
      </w:tr>
    </w:tbl>
    <w:p>
      <w:pPr>
        <w:pStyle w:val="Heading2"/>
      </w:pPr>
      <w:r>
        <w:t xml:space="preserve">3.5 Chosen Architecture Pattern and Rationale</w:t>
      </w:r>
    </w:p>
    <w:p>
      <w:pPr>
        <w:spacing w:after="120"/>
      </w:pPr>
      <w:r>
        <w:rPr>
          <w:b w:val="false"/>
          <w:bCs w:val="false"/>
        </w:rPr>
        <w:t xml:space="preserve"/>
      </w:r>
      <w:r>
        <w:rPr>
          <w:b/>
          <w:bCs/>
        </w:rPr>
        <w:t xml:space="preserve">Layered (3-tier) client-server architecture, implemented as a modular monolith.</w:t>
      </w:r>
      <w:r>
        <w:rPr>
          <w:b w:val="false"/>
          <w:bCs w:val="false"/>
        </w:rPr>
        <w:t xml:space="preserve"> A React single-page application (presentation tier) talks over HTTPS/REST to one NestJS application server (business tier) made of independent domain modules (Auth, Survey, Publishing, Response, Results, Export, Notification) behind a gateway layer. A repository layer isolates the single PostgreSQL database (data tier). Modules interact only through their declared interfaces, so any of them can later be extracted into a separate service if load demands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326"/>
      </w:tblGrid>
      <w:tr>
        <w:trPr>
          <w:cantSplit/>
          <w:tblHeader/>
        </w:trPr>
        <w:tc>
          <w:tcPr>
            <w:tcW w:type="dxa" w:w="17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Criterion</w:t>
            </w:r>
          </w:p>
        </w:tc>
        <w:tc>
          <w:tcPr>
            <w:tcW w:type="dxa" w:w="25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Layered modular monolith (chosen)</w:t>
            </w:r>
          </w:p>
        </w:tc>
        <w:tc>
          <w:tcPr>
            <w:tcW w:type="dxa" w:w="25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Microservices</w:t>
            </w:r>
          </w:p>
        </w:tc>
        <w:tc>
          <w:tcPr>
            <w:tcW w:type="dxa" w:w="23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Plain client-server (single tier, no layering)</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Fit to scope</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Good: seven well-bounded modules, one team</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Over-engineered for a four-person team</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Fits, but logic mixes with UI/data code</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Performance (2 s, 500 users)</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Met by stateless horizontal scaling and indexed SQL</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Meets, but adds network hops per request</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Meets, hard to tune</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Data consistency</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Single ACID database; duplicate guard and response insert in one transaction</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Distributed data; needs sagas/eventual consistency</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Single DB, consistent</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Security</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One enforcement point (gateway layer) for authN/authZ</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Many service boundaries to secure</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Rules scattered, easy to miss</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Testability / 80% coverage</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Unit-test modules; one integration environment</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Many pipelines and contract tests</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Hard to unit test</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Operations / cost</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One deployable; fits free-tier hosting</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Needs orchestration, monitoring, multiple deployments</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One deployable</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Maintainability</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Clear separation of concerns; swappable layers</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Excellent isolation, high overhead</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Low as code grows</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Verdict</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**Selected**</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Rejected: complexity and cost outweigh benefits</w:t>
            </w:r>
          </w:p>
        </w:tc>
        <w:tc>
          <w:tcPr>
            <w:tcW w:type="dxa" w:w="23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Rejected: poor separation of concerns</w:t>
            </w:r>
          </w:p>
        </w:tc>
      </w:tr>
    </w:tbl>
    <w:p>
      <w:pPr>
        <w:spacing w:after="120"/>
      </w:pPr>
      <w:r>
        <w:rPr>
          <w:b w:val="false"/>
          <w:bCs w:val="false"/>
        </w:rPr>
        <w:t xml:space="preserve"/>
      </w:r>
      <w:r>
        <w:rPr>
          <w:b/>
          <w:bCs/>
        </w:rPr>
        <w:t xml:space="preserve">Why this pattern:</w:t>
      </w:r>
      <w:r>
        <w:rPr>
          <w:b w:val="false"/>
          <w:bCs w:val="false"/>
        </w:rPr>
        <w:t xml:space="preserve"/>
      </w:r>
    </w:p>
    <w:p>
      <w:pPr>
        <w:pStyle w:val="ListParagraph"/>
        <w:numPr>
          <w:ilvl w:val="0"/>
          <w:numId w:val="2"/>
        </w:numPr>
        <w:spacing w:after="60"/>
      </w:pPr>
      <w:r>
        <w:rPr>
          <w:b w:val="false"/>
          <w:bCs w:val="false"/>
        </w:rPr>
        <w:t xml:space="preserve"/>
      </w:r>
      <w:r>
        <w:rPr>
          <w:b/>
          <w:bCs/>
        </w:rPr>
        <w:t xml:space="preserve">Right-sized.</w:t>
      </w:r>
      <w:r>
        <w:rPr>
          <w:b w:val="false"/>
          <w:bCs w:val="false"/>
        </w:rPr>
        <w:t xml:space="preserve"> The workload (form submission and read-mostly aggregation) is modest and fits one deployable unit. Microservices would add operational overhead without a matching scaling need.</w:t>
      </w:r>
    </w:p>
    <w:p>
      <w:pPr>
        <w:pStyle w:val="ListParagraph"/>
        <w:numPr>
          <w:ilvl w:val="0"/>
          <w:numId w:val="2"/>
        </w:numPr>
        <w:spacing w:after="60"/>
      </w:pPr>
      <w:r>
        <w:rPr>
          <w:b w:val="false"/>
          <w:bCs w:val="false"/>
        </w:rPr>
        <w:t xml:space="preserve"/>
      </w:r>
      <w:r>
        <w:rPr>
          <w:b/>
          <w:bCs/>
        </w:rPr>
        <w:t xml:space="preserve">Strong consistency where it matters.</w:t>
      </w:r>
      <w:r>
        <w:rPr>
          <w:b w:val="false"/>
          <w:bCs w:val="false"/>
        </w:rPr>
        <w:t xml:space="preserve"> Duplicate prevention and result counts rely on database transactions and unique constraints, which are simple inside one database.</w:t>
      </w:r>
    </w:p>
    <w:p>
      <w:pPr>
        <w:pStyle w:val="ListParagraph"/>
        <w:numPr>
          <w:ilvl w:val="0"/>
          <w:numId w:val="2"/>
        </w:numPr>
        <w:spacing w:after="60"/>
      </w:pPr>
      <w:r>
        <w:rPr>
          <w:b w:val="false"/>
          <w:bCs w:val="false"/>
        </w:rPr>
        <w:t xml:space="preserve"/>
      </w:r>
      <w:r>
        <w:rPr>
          <w:b/>
          <w:bCs/>
        </w:rPr>
        <w:t xml:space="preserve">Single security choke point.</w:t>
      </w:r>
      <w:r>
        <w:rPr>
          <w:b w:val="false"/>
          <w:bCs w:val="false"/>
        </w:rPr>
        <w:t xml:space="preserve"> Every request passes the gateway layer for authentication, role and ownership checks, rate limiting and validation, directly supporting SVY-SR-001 to 005.</w:t>
      </w:r>
    </w:p>
    <w:p>
      <w:pPr>
        <w:pStyle w:val="ListParagraph"/>
        <w:numPr>
          <w:ilvl w:val="0"/>
          <w:numId w:val="2"/>
        </w:numPr>
        <w:spacing w:after="60"/>
      </w:pPr>
      <w:r>
        <w:rPr>
          <w:b w:val="false"/>
          <w:bCs w:val="false"/>
        </w:rPr>
        <w:t xml:space="preserve"/>
      </w:r>
      <w:r>
        <w:rPr>
          <w:b/>
          <w:bCs/>
        </w:rPr>
        <w:t xml:space="preserve">Scalable enough.</w:t>
      </w:r>
      <w:r>
        <w:rPr>
          <w:b w:val="false"/>
          <w:bCs w:val="false"/>
        </w:rPr>
        <w:t xml:space="preserve"> The API is stateless (JWT), so it scales horizontally behind a load balancer; results are computed with SQL aggregation and can be cached; the database can add read replicas.</w:t>
      </w:r>
    </w:p>
    <w:p>
      <w:pPr>
        <w:pStyle w:val="ListParagraph"/>
        <w:numPr>
          <w:ilvl w:val="0"/>
          <w:numId w:val="2"/>
        </w:numPr>
        <w:spacing w:after="60"/>
      </w:pPr>
      <w:r>
        <w:rPr>
          <w:b w:val="false"/>
          <w:bCs w:val="false"/>
        </w:rPr>
        <w:t xml:space="preserve"/>
      </w:r>
      <w:r>
        <w:rPr>
          <w:b/>
          <w:bCs/>
        </w:rPr>
        <w:t xml:space="preserve">Evolvable.</w:t>
      </w:r>
      <w:r>
        <w:rPr>
          <w:b w:val="false"/>
          <w:bCs w:val="false"/>
        </w:rPr>
        <w:t xml:space="preserve"> Module boundaries and interfaces allow extraction of Results/Export (the heaviest workloads) into separate services if ever required.</w:t>
      </w:r>
    </w:p>
    <w:p>
      <w:pPr>
        <w:spacing w:after="120"/>
      </w:pPr>
    </w:p>
    <w:p>
      <w:pPr>
        <w:spacing w:after="120"/>
      </w:pPr>
      <w:r>
        <w:rPr>
          <w:b w:val="false"/>
          <w:bCs w:val="false"/>
        </w:rPr>
        <w:t xml:space="preserve"/>
      </w:r>
      <w:r>
        <w:rPr>
          <w:b/>
          <w:bCs/>
        </w:rPr>
        <w:t xml:space="preserve">Architecture Decision Records (ADRs):</w:t>
      </w:r>
      <w:r>
        <w:rPr>
          <w:b w:val="false"/>
          <w:b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300"/>
        <w:gridCol w:w="2726"/>
      </w:tblGrid>
      <w:tr>
        <w:trPr>
          <w:cantSplit/>
          <w:tblHeader/>
        </w:trPr>
        <w:tc>
          <w:tcPr>
            <w:tcW w:type="dxa" w:w="8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ADR</w:t>
            </w:r>
          </w:p>
        </w:tc>
        <w:tc>
          <w:tcPr>
            <w:tcW w:type="dxa" w:w="22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Decision</w:t>
            </w:r>
          </w:p>
        </w:tc>
        <w:tc>
          <w:tcPr>
            <w:tcW w:type="dxa" w:w="33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Reason</w:t>
            </w:r>
          </w:p>
        </w:tc>
        <w:tc>
          <w:tcPr>
            <w:tcW w:type="dxa" w:w="27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Consequence</w:t>
            </w:r>
          </w:p>
        </w:tc>
      </w:tr>
      <w:tr>
        <w:trPr>
          <w:cantSplit/>
          <w:tblHeader w:val="off"/>
        </w:trPr>
        <w:tc>
          <w:tcPr>
            <w:tcW w:type="dxa" w:w="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ADR-1</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Layered modular monolith over microservices</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Team size, scope, free-tier hosting</w:t>
            </w:r>
          </w:p>
        </w:tc>
        <w:tc>
          <w:tcPr>
            <w:tcW w:type="dxa" w:w="2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Single deployment; must keep module boundaries disciplined</w:t>
            </w:r>
          </w:p>
        </w:tc>
      </w:tr>
      <w:tr>
        <w:trPr>
          <w:cantSplit/>
          <w:tblHeader w:val="off"/>
        </w:trPr>
        <w:tc>
          <w:tcPr>
            <w:tcW w:type="dxa" w:w="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ADR-2</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REST/JSON API with React SPA</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Works on all browsers and devices; clear contract; easy API testing with Postman</w:t>
            </w:r>
          </w:p>
        </w:tc>
        <w:tc>
          <w:tcPr>
            <w:tcW w:type="dxa" w:w="2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Public API surface needs strict validation</w:t>
            </w:r>
          </w:p>
        </w:tc>
      </w:tr>
      <w:tr>
        <w:trPr>
          <w:cantSplit/>
          <w:tblHeader w:val="off"/>
        </w:trPr>
        <w:tc>
          <w:tcPr>
            <w:tcW w:type="dxa" w:w="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ADR-3</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PostgreSQL (relational)</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Structured data, ACID transactions, unique constraints, strong aggregation</w:t>
            </w:r>
          </w:p>
        </w:tc>
        <w:tc>
          <w:tcPr>
            <w:tcW w:type="dxa" w:w="2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Schema migrations required</w:t>
            </w:r>
          </w:p>
        </w:tc>
      </w:tr>
      <w:tr>
        <w:trPr>
          <w:cantSplit/>
          <w:tblHeader w:val="off"/>
        </w:trPr>
        <w:tc>
          <w:tcPr>
            <w:tcW w:type="dxa" w:w="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ADR-4</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Stateless JWT auth (short-lived access token in HTTP-only, Secure cookie) + RBAC</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Scales without sticky sessions; protects token from scripts</w:t>
            </w:r>
          </w:p>
        </w:tc>
        <w:tc>
          <w:tcPr>
            <w:tcW w:type="dxa" w:w="2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Need CSRF protection (SameSite cookie plus token)</w:t>
            </w:r>
          </w:p>
        </w:tc>
      </w:tr>
      <w:tr>
        <w:trPr>
          <w:cantSplit/>
          <w:tblHeader w:val="off"/>
        </w:trPr>
        <w:tc>
          <w:tcPr>
            <w:tcW w:type="dxa" w:w="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ADR-5</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Argon2 password hashing</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Resistant to brute force (SVY-SR-002)</w:t>
            </w:r>
          </w:p>
        </w:tc>
        <w:tc>
          <w:tcPr>
            <w:tcW w:type="dxa" w:w="2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Slightly higher CPU on login</w:t>
            </w:r>
          </w:p>
        </w:tc>
      </w:tr>
      <w:tr>
        <w:trPr>
          <w:cantSplit/>
          <w:tblHeader w:val="off"/>
        </w:trPr>
        <w:tc>
          <w:tcPr>
            <w:tcW w:type="dxa" w:w="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ADR-6</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Separate submission_guard table for duplicate prevention</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Duplicates blocked without linking a response to a person, keeping anonymity (SVY-F-011, 012)</w:t>
            </w:r>
          </w:p>
        </w:tc>
        <w:tc>
          <w:tcPr>
            <w:tcW w:type="dxa" w:w="2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Extra table; token is per browser, not per person</w:t>
            </w:r>
          </w:p>
        </w:tc>
      </w:tr>
    </w:tbl>
    <w:p>
      <w:pPr>
        <w:pStyle w:val="Heading2"/>
      </w:pPr>
      <w:r>
        <w:t xml:space="preserve">3.6 Technology Stack and Data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cantSplit/>
          <w:tblHeader/>
        </w:trPr>
        <w:tc>
          <w:tcPr>
            <w:tcW w:type="dxa" w:w="24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Concern</w:t>
            </w:r>
          </w:p>
        </w:tc>
        <w:tc>
          <w:tcPr>
            <w:tcW w:type="dxa" w:w="30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Choice</w:t>
            </w:r>
          </w:p>
        </w:tc>
        <w:tc>
          <w:tcPr>
            <w:tcW w:type="dxa" w:w="36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Notes</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Front end</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React 18 + TypeScript, Vite, React Router, Chart.js</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Responsive CSS (mobile-first), WCAG 2.1 oriented</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Back end</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Node.js 20 + NestJS (TypeScript)</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Modules, dependency injection, guards, pipes</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API style</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REST, JSON, OpenAPI/Swagger</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Documented and testable with Postman/Newman</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Database</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PostgreSQL 15</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Managed instance, daily backups</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Data access</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TypeORM + SQL migrations</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Parameterised queries only</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Auth</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JWT, Argon2, RBAC guards</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Reset tokens stored as hashes</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QR / PDF / CSV</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qrcode, PDFKit, fast-csv</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Server-side generation</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Email</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Nodemailer via SMTP provider; Mailpit in test</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TLS to provider</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Protection</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helmet, express-rate-limit, class-validator, hCaptcha/reCAPTCHA</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SR-004, SR-005</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Testing / CI</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Jest, Supertest, Postman/Newman, Playwright, k6/JMeter, OWASP ZAP, SonarCloud, GitHub Actions</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As per Test Plan; coverage gate 80%</w:t>
            </w:r>
          </w:p>
        </w:tc>
      </w:tr>
      <w:tr>
        <w:trPr>
          <w:cantSplit/>
          <w:tblHeader w:val="off"/>
        </w:trPr>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Hosting</w:t>
            </w:r>
          </w:p>
        </w:tc>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Static host/CDN for SPA; containerised API on cloud host; managed PostgreSQL</w:t>
            </w:r>
          </w:p>
        </w:tc>
        <w:tc>
          <w:tcPr>
            <w:tcW w:type="dxa" w:w="36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TLS 1.2+, HTTP to HTTPS redirect</w:t>
            </w:r>
          </w:p>
        </w:tc>
      </w:tr>
    </w:tbl>
    <w:p>
      <w:pPr>
        <w:spacing w:after="120"/>
      </w:pPr>
      <w:r>
        <w:rPr>
          <w:b w:val="false"/>
          <w:bCs w:val="false"/>
        </w:rPr>
        <w:t xml:space="preserve"/>
      </w:r>
      <w:r>
        <w:rPr>
          <w:b/>
          <w:bCs/>
        </w:rPr>
        <w:t xml:space="preserve">Deployment:</w:t>
      </w:r>
      <w:r>
        <w:rPr>
          <w:b w:val="false"/>
          <w:bCs w:val="false"/>
        </w:rPr>
        <w:t xml:space="preserve"> the SPA is served as static files from a CDN or static host; the stateless API runs in a container behind an HTTPS reverse proxy (TLS 1.2+, HTTP redirected to HTTPS) and connects over TLS to a managed PostgreSQL instance with daily backups. An uptime monitor calls a /health endpoint.</w:t>
      </w:r>
    </w:p>
    <w:p>
      <w:pPr>
        <w:pStyle w:val="Heading2"/>
      </w:pPr>
      <w:r>
        <w:t xml:space="preserve">3.7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Risk</w:t>
            </w:r>
          </w:p>
        </w:tc>
        <w:tc>
          <w:tcPr>
            <w:tcW w:type="dxa" w:w="57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Mitigation</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Slow results for surveys with many responses</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Indexes on foreign keys; SQL aggregation (never load all rows into memory); cache consolidated results for Closed surveys; pagination for text answers</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Burst load when a link is shared widely (500 concurrent respondents)</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Stateless API scaled horizontally; connection pooling; rate limiting; load tests with k6 (TC-Perf-02)</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Free-tier hosting limits or downtime</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Uptime monitor and health check; daily DB backups; documented redeploy steps; heavy tests in scheduled window</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Monolith becomes tangled</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Module boundaries enforced by interfaces and lint rules; code review; SonarCloud quality gate</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Duplicate or bot submissions</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Unique submission guard, rate limiting, CAPTCHA</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Email provider failure blocks password reset</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Retry with back-off; user-facing message; Notification Service allows provider swap</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Data loss</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Automated backups, transactional writes, restore drill before final submission</w:t>
            </w:r>
          </w:p>
        </w:tc>
      </w:tr>
      <w:tr>
        <w:trPr>
          <w:cantSplit/>
          <w:tblHeader w:val="off"/>
        </w:trPr>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Security regression</w:t>
            </w:r>
          </w:p>
        </w:tc>
        <w:tc>
          <w:tcPr>
            <w:tcW w:type="dxa" w:w="5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ZAP scan in pipeline from Sprint 1; dependency audit; security test cases TC-Sec-01 to 05</w:t>
            </w:r>
          </w:p>
        </w:tc>
      </w:tr>
    </w:tbl>
    <w:p>
      <w:pPr>
        <w:pStyle w:val="Heading2"/>
      </w:pPr>
      <w:r>
        <w:t xml:space="preserve">3.8 Traceability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200"/>
        <w:gridCol w:w="1726"/>
      </w:tblGrid>
      <w:tr>
        <w:trPr>
          <w:cantSplit/>
          <w:tblHeader/>
        </w:trPr>
        <w:tc>
          <w:tcPr>
            <w:tcW w:type="dxa" w:w="15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Req ID</w:t>
            </w:r>
          </w:p>
        </w:tc>
        <w:tc>
          <w:tcPr>
            <w:tcW w:type="dxa" w:w="36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Requirement</w:t>
            </w:r>
          </w:p>
        </w:tc>
        <w:tc>
          <w:tcPr>
            <w:tcW w:type="dxa" w:w="22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Component(s)</w:t>
            </w:r>
          </w:p>
        </w:tc>
        <w:tc>
          <w:tcPr>
            <w:tcW w:type="dxa" w:w="17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Test case</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SVY-F-001</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Register and log in</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Auth Service, Web UI</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TC-Auth-01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SVY-F-002</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Role-based access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API Gateway Layer (RBAC), Auth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TC-Auth-02</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SVY-F-003</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Password reset by emailed link</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Auth Service, Notification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TC-Auth-03</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SVY-F-004</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Create survey with title, description, dates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TC-Srv-01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SVY-F-005</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Five question types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Service, Web UI builder</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TC-Srv-02</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SVY-F-006</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Mandatory / optional questions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Service, Response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TC-Srv-03</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SVY-F-007</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Edit, reorder, delete questions in draft</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TC-Srv-04</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SVY-F-008</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Lifecycle and structure lock</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Survey Service (state machine)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TC-Srv-05</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SVY-F-009</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Shareable link and QR code</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Publishing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TC-Pub-01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SVY-F-010</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Submit with validation</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Response Service, Web UI taker</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TC-Resp-01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SVY-F-011</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Prevent duplicate submissions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Response Service, submission_guard</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TC-Resp-02</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SVY-F-012</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Anonymous responses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Response Service, data model</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TC-Resp-03</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SVY-F-013</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Consolidated results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Results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TC-Res-01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SVY-F-014</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Result charts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Web UI results, Results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TC-Res-02</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SVY-F-015</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Export CSV/PDF</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Export Service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TC-Res-03</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SVY-NF-001</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95% of requests within 2 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Whole stack; indexes, caching</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TC-Perf-01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SVY-NF-002</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500 concurrent respondents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Stateless API, connection pool</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TC-Perf-02</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SVY-NF-003</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99.5% availability</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Deployment, monitoring, backups</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Ops report</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SVY-NF-004</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Responsive UI, browsers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Web UI</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TC-UX-01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SVY-NF-005</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80% coverage</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Modular DI design; CI gate</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CI coverage</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SVY-SR-001</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TLS 1.2+</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Reverse proxy, deployment</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TC-Sec-01</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SVY-SR-002</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Hashed passwords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Auth Service (Argon2)</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TC-Sec-02</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SVY-SR-003</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Server-side authorisation</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API Gateway Layer</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TC-Sec-03</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SVY-SR-004</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SQLi and XSS protection</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Validation pipe, ORM, output encoding</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TC-Sec-04</w:t>
            </w:r>
          </w:p>
        </w:tc>
      </w:tr>
      <w:tr>
        <w:trPr>
          <w:cantSplit/>
          <w:tblHeader w:val="off"/>
        </w:trPr>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SVY-SR-005</w:t>
            </w:r>
          </w:p>
        </w:tc>
        <w:tc>
          <w:tcPr>
            <w:tcW w:type="dxa" w:w="36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Rate limit and CAPTCHA</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API Gateway Layer</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TC-Sec-05</w:t>
            </w:r>
          </w:p>
        </w:tc>
      </w:tr>
    </w:tbl>
    <w:p>
      <w:pPr>
        <w:pStyle w:val="Heading2"/>
      </w:pPr>
      <w:r>
        <w:t xml:space="preserve">3.9 Security Architecture</w:t>
      </w:r>
    </w:p>
    <w:p>
      <w:pPr>
        <w:spacing w:after="120"/>
      </w:pPr>
      <w:r>
        <w:rPr>
          <w:b w:val="false"/>
          <w:bCs w:val="false"/>
        </w:rPr>
        <w:t xml:space="preserve">Security is enforced in layers (defence in depth), with the gateway layer as the single enforcement point for every inbound request.</w:t>
      </w:r>
    </w:p>
    <w:p>
      <w:pPr>
        <w:pStyle w:val="Heading3"/>
      </w:pPr>
      <w:r>
        <w:t xml:space="preserve">Threat model (STRIDE)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Threat</w:t>
            </w:r>
          </w:p>
        </w:tc>
        <w:tc>
          <w:tcPr>
            <w:tcW w:type="dxa" w:w="33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Example in SMS</w:t>
            </w:r>
          </w:p>
        </w:tc>
        <w:tc>
          <w:tcPr>
            <w:tcW w:type="dxa" w:w="40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Mitigation</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Spoofing</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Stolen or forged login, fake token</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Argon2 hashes, signed short-lived JWT in HTTP-only Secure cookie, password-reset tokens single-use and expiring in 30 min</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Tampering</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Editing a published survey; modifying another user's data; SQL injection</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Structure lock after publish; ownership checks on every endpoint; parameterised queries; validation pipes</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Repudiation</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Disputed admin or publish actions</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Audit log of authentication, publish/close and admin events</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Information disclosure</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Reading other creators' results; anonymous respondent identified; sniffing</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TLS 1.2+ with HTTPS redirect; owner-only results and export; no user ID on anonymous responses; no sensitive data in logs</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Denial of service</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Flooding submit or login endpoints</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Rate limiting (HTTP 429), CAPTCHA, request size limits, horizontal scaling</w:t>
            </w:r>
          </w:p>
        </w:tc>
      </w:tr>
      <w:tr>
        <w:trPr>
          <w:cantSplit/>
          <w:tblHeader w:val="off"/>
        </w:trPr>
        <w:tc>
          <w:tcPr>
            <w:tcW w:type="dxa" w:w="17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Elevation of privilege</w:t>
            </w:r>
          </w:p>
        </w:tc>
        <w:tc>
          <w:tcPr>
            <w:tcW w:type="dxa" w:w="3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Respondent calling creator/admin APIs</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Server-side RBAC guards; deny by default; tests using other users' IDs</w:t>
            </w:r>
          </w:p>
        </w:tc>
      </w:tr>
    </w:tbl>
    <w:p>
      <w:pPr>
        <w:pStyle w:val="Heading3"/>
      </w:pPr>
      <w:r>
        <w:t xml:space="preserve">Other security design points</w:t>
      </w:r>
    </w:p>
    <w:p>
      <w:pPr>
        <w:pStyle w:val="ListParagraph"/>
        <w:numPr>
          <w:ilvl w:val="0"/>
          <w:numId w:val="2"/>
        </w:numPr>
        <w:spacing w:after="60"/>
      </w:pPr>
      <w:r>
        <w:rPr>
          <w:b w:val="false"/>
          <w:bCs w:val="false"/>
        </w:rPr>
        <w:t xml:space="preserve">XSS: all text is output-encoded by React; user HTML is never rendered; CSP and security headers via helmet.</w:t>
      </w:r>
    </w:p>
    <w:p>
      <w:pPr>
        <w:pStyle w:val="ListParagraph"/>
        <w:numPr>
          <w:ilvl w:val="0"/>
          <w:numId w:val="2"/>
        </w:numPr>
        <w:spacing w:after="60"/>
      </w:pPr>
      <w:r>
        <w:rPr>
          <w:b w:val="false"/>
          <w:bCs w:val="false"/>
        </w:rPr>
        <w:t xml:space="preserve">CSRF: SameSite cookies plus anti-CSRF token on state-changing requests.</w:t>
      </w:r>
    </w:p>
    <w:p>
      <w:pPr>
        <w:pStyle w:val="ListParagraph"/>
        <w:numPr>
          <w:ilvl w:val="0"/>
          <w:numId w:val="2"/>
        </w:numPr>
        <w:spacing w:after="60"/>
      </w:pPr>
      <w:r>
        <w:rPr>
          <w:b w:val="false"/>
          <w:bCs w:val="false"/>
        </w:rPr>
        <w:t xml:space="preserve">Secrets (DB credentials, JWT key, SMTP, CAPTCHA keys) kept in environment configuration, never in source control.</w:t>
      </w:r>
    </w:p>
    <w:p>
      <w:pPr>
        <w:pStyle w:val="ListParagraph"/>
        <w:numPr>
          <w:ilvl w:val="0"/>
          <w:numId w:val="2"/>
        </w:numPr>
        <w:spacing w:after="60"/>
      </w:pPr>
      <w:r>
        <w:rPr>
          <w:b w:val="false"/>
          <w:bCs w:val="false"/>
        </w:rPr>
        <w:t xml:space="preserve">Anonymity: for anonymous surveys the response row holds no user ID, and the duplicate-prevention token hash is stored in a separate table with no link to the response.</w:t>
      </w:r>
    </w:p>
    <w:p>
      <w:pPr>
        <w:pStyle w:val="ListParagraph"/>
        <w:numPr>
          <w:ilvl w:val="0"/>
          <w:numId w:val="2"/>
        </w:numPr>
        <w:spacing w:after="60"/>
      </w:pPr>
      <w:r>
        <w:rPr>
          <w:b w:val="false"/>
          <w:bCs w:val="false"/>
        </w:rPr>
        <w:t xml:space="preserve">Security objectives: SO-1 Confidentiality (SR-001, 002, 003); SO-2 Integrity (SR-004, 005 and duplicate prevention).</w:t>
      </w:r>
    </w:p>
    <w:p>
      <w:pPr>
        <w:pStyle w:val="Heading1"/>
      </w:pPr>
      <w:r>
        <w:t xml:space="preserve">4. Design</w:t>
      </w:r>
    </w:p>
    <w:p>
      <w:pPr>
        <w:pStyle w:val="Heading2"/>
      </w:pPr>
      <w:r>
        <w:t xml:space="preserve">4.1 Design Overview</w:t>
      </w:r>
    </w:p>
    <w:p>
      <w:pPr>
        <w:spacing w:after="120"/>
      </w:pPr>
      <w:r>
        <w:rPr>
          <w:b w:val="false"/>
          <w:bCs w:val="false"/>
        </w:rPr>
        <w:t xml:space="preserve">The backend is organised as feature modules, each with the same internal structure: </w:t>
      </w:r>
      <w:r>
        <w:rPr>
          <w:b/>
          <w:bCs/>
        </w:rPr>
        <w:t xml:space="preserve">Controller</w:t>
      </w:r>
      <w:r>
        <w:rPr>
          <w:b w:val="false"/>
          <w:bCs w:val="false"/>
        </w:rPr>
        <w:t xml:space="preserve"> (HTTP boundary and DTO validation), </w:t>
      </w:r>
      <w:r>
        <w:rPr>
          <w:b/>
          <w:bCs/>
        </w:rPr>
        <w:t xml:space="preserve">Service</w:t>
      </w:r>
      <w:r>
        <w:rPr>
          <w:b w:val="false"/>
          <w:bCs w:val="false"/>
        </w:rPr>
        <w:t xml:space="preserve"> (business rules), </w:t>
      </w:r>
      <w:r>
        <w:rPr>
          <w:b/>
          <w:bCs/>
        </w:rPr>
        <w:t xml:space="preserve">Repository</w:t>
      </w:r>
      <w:r>
        <w:rPr>
          <w:b w:val="false"/>
          <w:bCs w:val="false"/>
        </w:rPr>
        <w:t xml:space="preserve"> (persistence). Cross-module calls go through service interfaces only; controllers never access repositories of other modules. Common concerns (authentication guard, roles guard, rate limiter, exception filter, logging interceptor) live in a shared gateway layer. Dependencies are injected, so services can be unit-tested with mocked repositories.</w:t>
      </w:r>
    </w:p>
    <w:p>
      <w:pPr>
        <w:spacing w:after="120"/>
      </w:pPr>
      <w:r>
        <w:rPr>
          <w:b w:val="false"/>
          <w:bCs w:val="false"/>
        </w:rPr>
        <w:t xml:space="preserve"/>
      </w:r>
      <w:r>
        <w:rPr>
          <w:b/>
          <w:bCs/>
        </w:rPr>
        <w:t xml:space="preserve">Survey lifecycle (Draft, Published, Closed):</w:t>
      </w:r>
      <w:r>
        <w:rPr>
          <w:b w:val="false"/>
          <w:bCs w:val="false"/>
        </w:rPr>
        <w:t xml:space="preserve"> only Draft surveys can have questions edited, reordered or deleted. Publishing requires at least one question and valid dates (close date after open date). Responses are accepted only in the Published state and within the open window; Closed surveys reject submissions but still allow results and export. </w:t>
      </w:r>
      <w:r>
        <w:rPr>
          <w:b/>
          <w:bCs/>
        </w:rPr>
        <w:t xml:space="preserve">Data:</w:t>
      </w:r>
      <w:r>
        <w:rPr>
          <w:b w:val="false"/>
          <w:bCs w:val="false"/>
        </w:rPr>
        <w:t xml:space="preserve"> surveys, questions, options, responses and answers are relational tables (one answer per row so results are a simple GROUP BY); duplicate prevention uses a separate submission_guard table with UNIQUE(survey_id, token_hash) that is deliberately not linked to responses, keeping anonymous responses anonymous.</w:t>
      </w:r>
    </w:p>
    <w:p>
      <w:pPr>
        <w:pStyle w:val="Heading2"/>
      </w:pPr>
      <w:r>
        <w:t xml:space="preserve">4.2 UML Sequence Diagrams</w:t>
      </w:r>
    </w:p>
    <w:p>
      <w:pPr>
        <w:pStyle w:val="Heading3"/>
      </w:pPr>
      <w:r>
        <w:t xml:space="preserve">4.2.1 Taking a survey and submitting a response</w:t>
      </w:r>
    </w:p>
    <w:p>
      <w:pPr>
        <w:keepNext/>
        <w:jc w:val="center"/>
      </w:pPr>
      <w:r>
        <w:drawing>
          <wp:inline distT="0" distB="0" distL="0" distR="0">
            <wp:extent cx="5715000" cy="3829050"/>
            <wp:effectExtent t="0" r="0" b="0" l="0"/>
            <wp:docPr id="2" name="seq1" descr="Figure 2: Submit response flow (SVY-F-010, 011, 012, SR-005)" title="Figure 2: Submit response flow (SVY-F-010, 011, 012, SR-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29050"/>
                    </a:xfrm>
                    <a:prstGeom prst="rect">
                      <a:avLst/>
                    </a:prstGeom>
                  </pic:spPr>
                </pic:pic>
              </a:graphicData>
            </a:graphic>
          </wp:inline>
        </w:drawing>
      </w:r>
    </w:p>
    <w:p>
      <w:pPr>
        <w:spacing w:after="200"/>
        <w:jc w:val="center"/>
      </w:pPr>
      <w:r>
        <w:rPr>
          <w:i/>
          <w:iCs/>
          <w:sz w:val="18"/>
          <w:szCs w:val="18"/>
        </w:rPr>
        <w:t xml:space="preserve">Figure 2: Submit response flow (SVY-F-010, 011, 012, SR-005)</w:t>
      </w:r>
    </w:p>
    <w:p>
      <w:pPr>
        <w:pStyle w:val="Heading3"/>
      </w:pPr>
      <w:r>
        <w:t xml:space="preserve">4.2.2 Publishing a survey (link and QR code)</w:t>
      </w:r>
    </w:p>
    <w:p>
      <w:pPr>
        <w:keepNext/>
        <w:jc w:val="center"/>
      </w:pPr>
      <w:r>
        <w:drawing>
          <wp:inline distT="0" distB="0" distL="0" distR="0">
            <wp:extent cx="5715000" cy="3000375"/>
            <wp:effectExtent t="0" r="0" b="0" l="0"/>
            <wp:docPr id="3" name="seq2" descr="Figure 3: Publish survey flow (SVY-F-008, 009)" title="Figure 3: Publish survey flow (SVY-F-008,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18"/>
          <w:szCs w:val="18"/>
        </w:rPr>
        <w:t xml:space="preserve">Figure 3: Publish survey flow (SVY-F-008, 009)</w:t>
      </w:r>
    </w:p>
    <w:p>
      <w:pPr>
        <w:pStyle w:val="Heading3"/>
      </w:pPr>
      <w:r>
        <w:t xml:space="preserve">4.2.3 Viewing consolidated results and exporting</w:t>
      </w:r>
    </w:p>
    <w:p>
      <w:pPr>
        <w:keepNext/>
        <w:jc w:val="center"/>
      </w:pPr>
      <w:r>
        <w:drawing>
          <wp:inline distT="0" distB="0" distL="0" distR="0">
            <wp:extent cx="5715000" cy="3409950"/>
            <wp:effectExtent t="0" r="0" b="0" l="0"/>
            <wp:docPr id="4" name="seq3" descr="Figure 4: Results and export flow (SVY-F-013, 014, 015, SR-003)" title="Figure 4: Results and export flow (SVY-F-013, 014, 015, S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i/>
          <w:iCs/>
          <w:sz w:val="18"/>
          <w:szCs w:val="18"/>
        </w:rPr>
        <w:t xml:space="preserve">Figure 4: Results and export flow (SVY-F-013, 014, 015, SR-003)</w:t>
      </w:r>
    </w:p>
    <w:p>
      <w:pPr>
        <w:pStyle w:val="Heading2"/>
      </w:pPr>
      <w:r>
        <w:t xml:space="preserve">4.3 API Design</w:t>
      </w:r>
    </w:p>
    <w:p>
      <w:pPr>
        <w:spacing w:after="120"/>
      </w:pPr>
      <w:r>
        <w:rPr>
          <w:b w:val="false"/>
          <w:bCs w:val="false"/>
        </w:rPr>
        <w:t xml:space="preserve">Interfaces are defined for three components (REST over HTTPS, JSON, base path /api). Creator endpoints require authentication and ownership checks.</w:t>
      </w:r>
    </w:p>
    <w:p>
      <w:pPr>
        <w:pStyle w:val="Heading3"/>
      </w:pPr>
      <w:r>
        <w:t xml:space="preserve">Interface 1: Submit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Item</w:t>
            </w:r>
          </w:p>
        </w:tc>
        <w:tc>
          <w:tcPr>
            <w:tcW w:type="dxa" w:w="70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Definition</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Endpoint</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POST /api/public/surveys/{slug}/responses</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Request</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answers: [ { questionId, optionIds?: [..], text?: string, rating?: number } ], captchaToken }</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Success</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201 { status: "submitted", message }</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Errors</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400 validation error (mandatory answer missing, invalid option or rating range); 403 survey not published or closed; 404 unknown slug; 409 duplicate submission; 429 rate limit exceeded</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Notes</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Duplicate-guard token is set as an HTTP-only cookie when the survey is first opened. Anonymous surveys never store user ID.</w:t>
            </w:r>
          </w:p>
        </w:tc>
      </w:tr>
    </w:tbl>
    <w:p>
      <w:pPr>
        <w:spacing w:after="120"/>
      </w:pPr>
    </w:p>
    <w:p>
      <w:pPr>
        <w:pStyle w:val="Heading3"/>
      </w:pPr>
      <w:r>
        <w:t xml:space="preserve">Interface 2: Get consolidated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Item</w:t>
            </w:r>
          </w:p>
        </w:tc>
        <w:tc>
          <w:tcPr>
            <w:tcW w:type="dxa" w:w="70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Definition</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Endpoint</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GET /api/surveys/{id}/results</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Response</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surveyId, totalResponses, questions: [ { id, type, prompt, counts: [{label, count, percent}], average?, textAnswers?: [..] } ] }</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Errors</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401 not authenticated; 403 not the owner; 404 survey not found</w:t>
            </w:r>
          </w:p>
        </w:tc>
      </w:tr>
    </w:tbl>
    <w:p>
      <w:pPr>
        <w:spacing w:after="120"/>
      </w:pPr>
    </w:p>
    <w:p>
      <w:pPr>
        <w:pStyle w:val="Heading3"/>
      </w:pPr>
      <w:r>
        <w:t xml:space="preserve">Interface 3: Publish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Item</w:t>
            </w:r>
          </w:p>
        </w:tc>
        <w:tc>
          <w:tcPr>
            <w:tcW w:type="dxa" w:w="70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20"/>
                <w:szCs w:val="20"/>
              </w:rPr>
              <w:t xml:space="preserve">Definition</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Endpoint</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POST /api/surveys/{id}/publish</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Response</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200 { status: "PUBLISHED", link, qrCodeUrl }</w:t>
            </w:r>
          </w:p>
        </w:tc>
      </w:tr>
      <w:tr>
        <w:trPr>
          <w:cantSplit/>
          <w:tblHeader w:val="off"/>
        </w:trPr>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Errors</w:t>
            </w:r>
          </w:p>
        </w:tc>
        <w:tc>
          <w:tcPr>
            <w:tcW w:type="dxa" w:w="7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401 / 403 authentication or ownership; 409 survey not in Draft; 422 no questions or invalid dates</w:t>
            </w:r>
          </w:p>
        </w:tc>
      </w:tr>
    </w:tbl>
    <w:p>
      <w:pPr>
        <w:spacing w:after="120"/>
      </w:pPr>
    </w:p>
    <w:p>
      <w:pPr>
        <w:pStyle w:val="Heading3"/>
      </w:pPr>
      <w:r>
        <w:t xml:space="preserve">Standard error format</w:t>
      </w:r>
    </w:p>
    <w:p>
      <w:pPr>
        <w:spacing w:after="120"/>
      </w:pPr>
      <w:r>
        <w:rPr>
          <w:b w:val="false"/>
          <w:bCs w:val="false"/>
        </w:rPr>
        <w:t xml:space="preserve">All errors use { error: { code, message, details? }, requestId }. Messages never reveal internal details, stack traces, or whether an email exists (login and reset return the same generic message).</w:t>
      </w:r>
    </w:p>
    <w:p>
      <w:pPr>
        <w:pStyle w:val="Heading2"/>
      </w:pPr>
      <w:r>
        <w:t xml:space="preserve">4.4 Error Handling, Logging and Monitoring</w:t>
      </w:r>
    </w:p>
    <w:p>
      <w:pPr>
        <w:pStyle w:val="ListParagraph"/>
        <w:numPr>
          <w:ilvl w:val="0"/>
          <w:numId w:val="2"/>
        </w:numPr>
        <w:spacing w:after="60"/>
      </w:pPr>
      <w:r>
        <w:rPr>
          <w:b w:val="false"/>
          <w:bCs w:val="false"/>
        </w:rPr>
        <w:t xml:space="preserve"/>
      </w:r>
      <w:r>
        <w:rPr>
          <w:b/>
          <w:bCs/>
        </w:rPr>
        <w:t xml:space="preserve">Error handling:</w:t>
      </w:r>
      <w:r>
        <w:rPr>
          <w:b w:val="false"/>
          <w:bCs w:val="false"/>
        </w:rPr>
        <w:t xml:space="preserve"> a global exception filter maps domain errors to HTTP codes (400, 401, 403, 404, 409, 422, 429, 500) and the standard error format. Database writes run in transactions and roll back on failure.</w:t>
      </w:r>
    </w:p>
    <w:p>
      <w:pPr>
        <w:pStyle w:val="ListParagraph"/>
        <w:numPr>
          <w:ilvl w:val="0"/>
          <w:numId w:val="2"/>
        </w:numPr>
        <w:spacing w:after="60"/>
      </w:pPr>
      <w:r>
        <w:rPr>
          <w:b w:val="false"/>
          <w:bCs w:val="false"/>
        </w:rPr>
        <w:t xml:space="preserve"/>
      </w:r>
      <w:r>
        <w:rPr>
          <w:b/>
          <w:bCs/>
        </w:rPr>
        <w:t xml:space="preserve">Validation:</w:t>
      </w:r>
      <w:r>
        <w:rPr>
          <w:b w:val="false"/>
          <w:bCs w:val="false"/>
        </w:rPr>
        <w:t xml:space="preserve"> DTO validation at the boundary (types, lengths, ranges); business validation in services; client-side validation only for convenience.</w:t>
      </w:r>
    </w:p>
    <w:p>
      <w:pPr>
        <w:pStyle w:val="ListParagraph"/>
        <w:numPr>
          <w:ilvl w:val="0"/>
          <w:numId w:val="2"/>
        </w:numPr>
        <w:spacing w:after="60"/>
      </w:pPr>
      <w:r>
        <w:rPr>
          <w:b w:val="false"/>
          <w:bCs w:val="false"/>
        </w:rPr>
        <w:t xml:space="preserve"/>
      </w:r>
      <w:r>
        <w:rPr>
          <w:b/>
          <w:bCs/>
        </w:rPr>
        <w:t xml:space="preserve">Logging:</w:t>
      </w:r>
      <w:r>
        <w:rPr>
          <w:b w:val="false"/>
          <w:bCs w:val="false"/>
        </w:rPr>
        <w:t xml:space="preserve"> structured JSON logs with request ID, user ID (where logged in), endpoint, status and latency. Passwords, tokens, reset links and answer content are never logged. Security events (failed logins, 429s, access denials, publish/close) are audit-logged.</w:t>
      </w:r>
    </w:p>
    <w:p>
      <w:pPr>
        <w:pStyle w:val="ListParagraph"/>
        <w:numPr>
          <w:ilvl w:val="0"/>
          <w:numId w:val="2"/>
        </w:numPr>
        <w:spacing w:after="60"/>
      </w:pPr>
      <w:r>
        <w:rPr>
          <w:b w:val="false"/>
          <w:bCs w:val="false"/>
        </w:rPr>
        <w:t xml:space="preserve"/>
      </w:r>
      <w:r>
        <w:rPr>
          <w:b/>
          <w:bCs/>
        </w:rPr>
        <w:t xml:space="preserve">Monitoring:</w:t>
      </w:r>
      <w:r>
        <w:rPr>
          <w:b w:val="false"/>
          <w:bCs w:val="false"/>
        </w:rPr>
        <w:t xml:space="preserve"> uptime monitor on a /health endpoint (supports the 99.5% target), response-time percentiles, error rate, submission failure rate, DB connection pool usage, and alerts on thresholds.</w:t>
      </w:r>
    </w:p>
    <w:p>
      <w:pPr>
        <w:pStyle w:val="ListParagraph"/>
        <w:numPr>
          <w:ilvl w:val="0"/>
          <w:numId w:val="2"/>
        </w:numPr>
        <w:spacing w:after="60"/>
      </w:pPr>
      <w:r>
        <w:rPr>
          <w:b w:val="false"/>
          <w:bCs w:val="false"/>
        </w:rPr>
        <w:t xml:space="preserve"/>
      </w:r>
      <w:r>
        <w:rPr>
          <w:b/>
          <w:bCs/>
        </w:rPr>
        <w:t xml:space="preserve">Resilience:</w:t>
      </w:r>
      <w:r>
        <w:rPr>
          <w:b w:val="false"/>
          <w:bCs w:val="false"/>
        </w:rPr>
        <w:t xml:space="preserve"> DB connection pool and timeouts; retry with back-off for SMTP; daily backups with tested restore.</w:t>
      </w:r>
    </w:p>
    <w:p>
      <w:pPr>
        <w:pStyle w:val="Heading2"/>
      </w:pPr>
      <w:r>
        <w:t xml:space="preserve">4.5 UX Design</w:t>
      </w:r>
    </w:p>
    <w:p>
      <w:pPr>
        <w:pStyle w:val="ListParagraph"/>
        <w:numPr>
          <w:ilvl w:val="0"/>
          <w:numId w:val="2"/>
        </w:numPr>
        <w:spacing w:after="60"/>
      </w:pPr>
      <w:r>
        <w:rPr>
          <w:b w:val="false"/>
          <w:bCs w:val="false"/>
        </w:rPr>
        <w:t xml:space="preserve">Mobile-first responsive layout from 360 px to 1920 px; tested on Chrome, Firefox, Edge and Safari.</w:t>
      </w:r>
    </w:p>
    <w:p>
      <w:pPr>
        <w:pStyle w:val="ListParagraph"/>
        <w:numPr>
          <w:ilvl w:val="0"/>
          <w:numId w:val="2"/>
        </w:numPr>
        <w:spacing w:after="60"/>
      </w:pPr>
      <w:r>
        <w:rPr>
          <w:b w:val="false"/>
          <w:bCs w:val="false"/>
        </w:rPr>
        <w:t xml:space="preserve">Survey builder: add question, choose type, toggle mandatory, drag to reorder, live preview; clear Draft/Published/Closed badge; editing controls disabled after publish.</w:t>
      </w:r>
    </w:p>
    <w:p>
      <w:pPr>
        <w:pStyle w:val="ListParagraph"/>
        <w:numPr>
          <w:ilvl w:val="0"/>
          <w:numId w:val="2"/>
        </w:numPr>
        <w:spacing w:after="60"/>
      </w:pPr>
      <w:r>
        <w:rPr>
          <w:b w:val="false"/>
          <w:bCs w:val="false"/>
        </w:rPr>
        <w:t xml:space="preserve">Survey taker: one clean page, progress indication, inline error next to a missing mandatory question, confirmation page after submit.</w:t>
      </w:r>
    </w:p>
    <w:p>
      <w:pPr>
        <w:pStyle w:val="ListParagraph"/>
        <w:numPr>
          <w:ilvl w:val="0"/>
          <w:numId w:val="2"/>
        </w:numPr>
        <w:spacing w:after="60"/>
      </w:pPr>
      <w:r>
        <w:rPr>
          <w:b w:val="false"/>
          <w:bCs w:val="false"/>
        </w:rPr>
        <w:t xml:space="preserve">Results page: summary table and chart per question, response count, export buttons.</w:t>
      </w:r>
    </w:p>
    <w:p>
      <w:pPr>
        <w:pStyle w:val="ListParagraph"/>
        <w:numPr>
          <w:ilvl w:val="0"/>
          <w:numId w:val="2"/>
        </w:numPr>
        <w:spacing w:after="60"/>
      </w:pPr>
      <w:r>
        <w:rPr>
          <w:b w:val="false"/>
          <w:bCs w:val="false"/>
        </w:rPr>
        <w:t xml:space="preserve">Accessibility (WCAG 2.1): keyboard navigation, visible focus, labels and ARIA attributes, sufficient colour contrast, charts accompanied by data tables.</w:t>
      </w:r>
    </w:p>
    <w:p>
      <w:pPr>
        <w:pStyle w:val="ListParagraph"/>
        <w:numPr>
          <w:ilvl w:val="0"/>
          <w:numId w:val="2"/>
        </w:numPr>
        <w:spacing w:after="60"/>
      </w:pPr>
      <w:r>
        <w:rPr>
          <w:b w:val="false"/>
          <w:bCs w:val="false"/>
        </w:rPr>
        <w:t xml:space="preserve">Consistent, plain-language error and confirmation messages.</w:t>
      </w:r>
    </w:p>
    <w:p>
      <w:pPr>
        <w:pStyle w:val="Heading2"/>
      </w:pPr>
      <w:r>
        <w:t xml:space="preserve">4.6 Open Issues and Next Steps</w:t>
      </w:r>
    </w:p>
    <w:p>
      <w:pPr>
        <w:pStyle w:val="ListParagraph"/>
        <w:numPr>
          <w:ilvl w:val="0"/>
          <w:numId w:val="2"/>
        </w:numPr>
        <w:spacing w:after="60"/>
      </w:pPr>
      <w:r>
        <w:rPr>
          <w:b w:val="false"/>
          <w:bCs w:val="false"/>
        </w:rPr>
        <w:t xml:space="preserve">Conditional questions, partial-progress saving and email invitations (excluded from v1.0) would add a Logic Engine, draft-response storage and a mail-campaign module respectively.</w:t>
      </w:r>
    </w:p>
    <w:p>
      <w:pPr>
        <w:pStyle w:val="ListParagraph"/>
        <w:numPr>
          <w:ilvl w:val="0"/>
          <w:numId w:val="2"/>
        </w:numPr>
        <w:spacing w:after="60"/>
      </w:pPr>
      <w:r>
        <w:rPr>
          <w:b w:val="false"/>
          <w:bCs w:val="false"/>
        </w:rPr>
        <w:t xml:space="preserve">Evaluate extracting Results/Export as a separate service if report generation becomes heavy.</w:t>
      </w:r>
    </w:p>
    <w:p>
      <w:pPr>
        <w:pStyle w:val="ListParagraph"/>
        <w:numPr>
          <w:ilvl w:val="0"/>
          <w:numId w:val="2"/>
        </w:numPr>
        <w:spacing w:after="60"/>
      </w:pPr>
      <w:r>
        <w:rPr>
          <w:b w:val="false"/>
          <w:bCs w:val="false"/>
        </w:rPr>
        <w:t xml:space="preserve">Add a read replica and cache layer (Redis) if load testing shows the need.</w:t>
      </w:r>
    </w:p>
    <w:p>
      <w:pPr>
        <w:pStyle w:val="ListParagraph"/>
        <w:numPr>
          <w:ilvl w:val="0"/>
          <w:numId w:val="2"/>
        </w:numPr>
        <w:spacing w:after="60"/>
      </w:pPr>
      <w:r>
        <w:rPr>
          <w:b w:val="false"/>
          <w:bCs w:val="false"/>
        </w:rPr>
        <w:t xml:space="preserve">Multi-language surveys and social/SSO login are candidates for later releases.</w:t>
      </w:r>
    </w:p>
    <w:p>
      <w:pPr>
        <w:pStyle w:val="Heading1"/>
      </w:pPr>
      <w:r>
        <w:t xml:space="preserve">5. Appendices</w:t>
      </w:r>
    </w:p>
    <w:p>
      <w:pPr>
        <w:pStyle w:val="Heading2"/>
      </w:pPr>
      <w:r>
        <w:t xml:space="preserve">5.1 Glossary</w:t>
      </w:r>
    </w:p>
    <w:p>
      <w:pPr>
        <w:spacing w:after="120"/>
      </w:pPr>
      <w:r>
        <w:rPr>
          <w:b w:val="false"/>
          <w:bCs w:val="false"/>
        </w:rPr>
        <w:t xml:space="preserve">SMS, SRS, SAD, SPA, REST, JWT, RBAC, ORM, ADR, TLS, STRIDE, CAPTCHA, WCAG: see Section 1.4. Slug: the unique, unguessable text in a survey link. Submission guard: a hashed token recorded to block repeat submissions without identifying the respondent.</w:t>
      </w:r>
    </w:p>
    <w:p>
      <w:pPr>
        <w:pStyle w:val="Heading2"/>
      </w:pPr>
      <w:r>
        <w:t xml:space="preserve">5.2 References</w:t>
      </w:r>
    </w:p>
    <w:p>
      <w:pPr>
        <w:pStyle w:val="ListParagraph"/>
        <w:numPr>
          <w:ilvl w:val="0"/>
          <w:numId w:val="2"/>
        </w:numPr>
        <w:spacing w:after="60"/>
      </w:pPr>
      <w:r>
        <w:rPr>
          <w:b w:val="false"/>
          <w:bCs w:val="false"/>
        </w:rPr>
        <w:t xml:space="preserve">IEEE 42010 (Architecture description)</w:t>
      </w:r>
    </w:p>
    <w:p>
      <w:pPr>
        <w:pStyle w:val="ListParagraph"/>
        <w:numPr>
          <w:ilvl w:val="0"/>
          <w:numId w:val="2"/>
        </w:numPr>
        <w:spacing w:after="60"/>
      </w:pPr>
      <w:r>
        <w:rPr>
          <w:b w:val="false"/>
          <w:bCs w:val="false"/>
        </w:rPr>
        <w:t xml:space="preserve">SMS SRS v1.0 and SMS Test Plan v1.0</w:t>
      </w:r>
    </w:p>
    <w:p>
      <w:pPr>
        <w:pStyle w:val="ListParagraph"/>
        <w:numPr>
          <w:ilvl w:val="0"/>
          <w:numId w:val="2"/>
        </w:numPr>
        <w:spacing w:after="60"/>
      </w:pPr>
      <w:r>
        <w:rPr>
          <w:b w:val="false"/>
          <w:bCs w:val="false"/>
        </w:rPr>
        <w:t xml:space="preserve">OWASP Top 10 and OWASP ASVS</w:t>
      </w:r>
    </w:p>
    <w:p>
      <w:pPr>
        <w:pStyle w:val="ListParagraph"/>
        <w:numPr>
          <w:ilvl w:val="0"/>
          <w:numId w:val="2"/>
        </w:numPr>
        <w:spacing w:after="60"/>
      </w:pPr>
      <w:r>
        <w:rPr>
          <w:b w:val="false"/>
          <w:bCs w:val="false"/>
        </w:rPr>
        <w:t xml:space="preserve">WCAG 2.1</w:t>
      </w:r>
    </w:p>
    <w:p>
      <w:pPr>
        <w:pStyle w:val="ListParagraph"/>
        <w:numPr>
          <w:ilvl w:val="0"/>
          <w:numId w:val="2"/>
        </w:numPr>
        <w:spacing w:after="60"/>
      </w:pPr>
      <w:r>
        <w:rPr>
          <w:b w:val="false"/>
          <w:bCs w:val="false"/>
        </w:rPr>
        <w:t xml:space="preserve">NIST SP 800-160</w:t>
      </w:r>
    </w:p>
    <w:p>
      <w:pPr>
        <w:pStyle w:val="ListParagraph"/>
        <w:numPr>
          <w:ilvl w:val="0"/>
          <w:numId w:val="2"/>
        </w:numPr>
        <w:spacing w:after="60"/>
      </w:pPr>
      <w:r>
        <w:rPr>
          <w:b w:val="false"/>
          <w:bCs w:val="false"/>
        </w:rPr>
        <w:t xml:space="preserve">Course material: Lab 3, Component Modelling and Architectural Pattern Selection</w:t>
      </w:r>
    </w:p>
    <w:p>
      <w:pPr>
        <w:pStyle w:val="Heading2"/>
      </w:pPr>
      <w:r>
        <w:t xml:space="preserve">5.3 Tools</w:t>
      </w:r>
    </w:p>
    <w:p>
      <w:pPr>
        <w:spacing w:after="120"/>
      </w:pPr>
      <w:r>
        <w:rPr>
          <w:b w:val="false"/>
          <w:bCs w:val="false"/>
        </w:rPr>
        <w:t xml:space="preserve">Mermaid and Graphviz (diagrams, editable sources), draw.io, Swagger/OpenAPI, GitHub Actions, SonarCloud, Postman/Newman, Playwright, k6/JMeter, OWASP ZAP, Mailpit.</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SMS SAD v1.0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D8C"/>
      <w:sz w:val="26"/>
      <w:szCs w:val="26"/>
    </w:rPr>
  </w:style>
  <w:style w:type="paragraph" w:styleId="Heading3">
    <w:name w:val="Heading 3"/>
    <w:basedOn w:val="Normal"/>
    <w:next w:val="Normal"/>
    <w:qFormat/>
    <w:pPr>
      <w:keepNext/>
      <w:spacing w:after="10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4c2792ef04a0b94da0fb6a374b488200f96c8a0.png"/><Relationship Id="rId9" Type="http://schemas.openxmlformats.org/officeDocument/2006/relationships/image" Target="media/dbb87c2e28d6be7eebcc9c0bf6433f4c27b221f9.png"/><Relationship Id="rId10" Type="http://schemas.openxmlformats.org/officeDocument/2006/relationships/image" Target="media/70cabeb8b988d6d89d778ef0b4568a8ee6e10484.png"/><Relationship Id="rId11" Type="http://schemas.openxmlformats.org/officeDocument/2006/relationships/image" Target="media/24e1f4dcb53a7ffe71f91f15c8695615604c81d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2026-10-21T03:13:59.929Z</dcterms:created>
  <dcterms:modified xsi:type="dcterms:W3CDTF">2026-10-21T03:13:59.929Z</dcterms:modified>
</cp:coreProperties>
</file>

<file path=docProps/custom.xml><?xml version="1.0" encoding="utf-8"?>
<Properties xmlns="http://schemas.openxmlformats.org/officeDocument/2006/custom-properties" xmlns:vt="http://schemas.openxmlformats.org/officeDocument/2006/docPropsVTypes"/>
</file>