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Lab 2: Containerization &amp; Kubernetes Orchestration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Task 3: Containerization and orchestration report</w:t>
      </w:r>
    </w:p>
    <w:p>
      <w:pPr>
        <w:pStyle w:val="Heading1"/>
        <w:spacing w:after="120" w:before="240"/>
      </w:pPr>
      <w:r>
        <w:t xml:space="preserve">1. Introduction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report describes how a Flask web application was containerized with Docker and orchestrated on a local Kubernetes (Minikube) cluster.</w:t>
      </w:r>
    </w:p>
    <w:p>
      <w:pPr>
        <w:pStyle w:val="Heading1"/>
        <w:spacing w:after="120" w:before="240"/>
      </w:pPr>
      <w:r>
        <w:t xml:space="preserve">2. Architecture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6F6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Dockerfile -&gt; Docker image (lab2-python-app)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minikube image load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Minikube node -&gt; Deployment (ReplicaSet, 2-5 pods) &lt;- Service (NodePort 30080)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Application: Flask app with / and /health endpoints (port 5000).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Image: python:3.12-slim base, 7 layers, tagged 1.0 / 2.0 / 3.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Cluster: single-node Minikube (Docker driver, Kubernetes v1.37.0).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Deployment: 2 replicas, readiness probe on /health, RollingUpdate strategy.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Service: NodePort 30080 -&gt; container port 5000.</w:t>
      </w:r>
    </w:p>
    <w:p>
      <w:pPr>
        <w:spacing w:after="40"/>
        <w:jc w:val="center"/>
      </w:pPr>
      <w:r>
        <w:drawing>
          <wp:inline distT="0" distB="0" distL="0" distR="0">
            <wp:extent cx="5715000" cy="461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1: Running deployment, pods and service</w:t>
      </w:r>
    </w:p>
    <w:p>
      <w:pPr>
        <w:pStyle w:val="Heading1"/>
        <w:spacing w:after="120" w:before="240"/>
      </w:pPr>
      <w:r>
        <w:t xml:space="preserve">3. Deployment strategy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RollingUpdate with maxSurge=1 and maxUnavailable=1: new pods start before old ones are removed, and the readiness probe keeps traffic away from pods that are not ready. A rollback uses the previous ReplicaSet.</w:t>
      </w:r>
    </w:p>
    <w:p>
      <w:pPr>
        <w:spacing w:after="40"/>
        <w:jc w:val="center"/>
      </w:pPr>
      <w:r>
        <w:drawing>
          <wp:inline distT="0" distB="0" distL="0" distR="0">
            <wp:extent cx="5715000" cy="372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2: Rolling update from v1.0 to v2.0</w:t>
      </w:r>
    </w:p>
    <w:p>
      <w:pPr>
        <w:pStyle w:val="Heading1"/>
        <w:spacing w:after="120" w:before="240"/>
      </w:pPr>
      <w:r>
        <w:t xml:space="preserve">4. Scaling results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Scaling from 3 to 5 replicas brought all new pods to Ready within about 15 seconds; scaling back to 3 removed the extra pods.</w:t>
      </w:r>
    </w:p>
    <w:p>
      <w:pPr>
        <w:spacing w:after="40"/>
        <w:jc w:val="center"/>
      </w:pPr>
      <w:r>
        <w:drawing>
          <wp:inline distT="0" distB="0" distL="0" distR="0">
            <wp:extent cx="5715000" cy="448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3: Scale up to 5 and down to 3</w:t>
      </w:r>
    </w:p>
    <w:p>
      <w:pPr>
        <w:pStyle w:val="Heading1"/>
        <w:spacing w:after="120" w:before="240"/>
      </w:pPr>
      <w:r>
        <w:t xml:space="preserve">5. Observations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Rolling update and rollback both completed successfully (rollout status confirmed).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imagePullPolicy: Never is needed because the images exist only inside Minikube.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Each pod has its own hostname and its own container-layer data, so state must not be stored inside pods.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The CI/CD script re-applies the manifests and rolls out a new image automatically (see Task 8).</w:t>
      </w:r>
    </w:p>
    <w:p>
      <w:pPr>
        <w:spacing w:after="40"/>
        <w:jc w:val="center"/>
      </w:pPr>
      <w:r>
        <w:drawing>
          <wp:inline distT="0" distB="0" distL="0" distR="0">
            <wp:extent cx="5715000" cy="436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4: Automated deployment through the pipeline</w:t>
      </w:r>
    </w:p>
    <w:p>
      <w:pPr>
        <w:pStyle w:val="Heading1"/>
        <w:spacing w:after="120" w:before="240"/>
      </w:pPr>
      <w:r>
        <w:t xml:space="preserve">6. Conclusion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app was successfully containerized, deployed, updated, rolled back and scaled on Kubernetes.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7ace62b0411589dc805364d160a8a1e665b8a10.png"/><Relationship Id="rId8" Type="http://schemas.openxmlformats.org/officeDocument/2006/relationships/image" Target="media/0d1398f559fbc62f6708944297ab941f2f75d66d.png"/><Relationship Id="rId9" Type="http://schemas.openxmlformats.org/officeDocument/2006/relationships/image" Target="media/e98555347a043d60a598c6d63ce3b72848a8d606.png"/><Relationship Id="rId10" Type="http://schemas.openxmlformats.org/officeDocument/2006/relationships/image" Target="media/0ffdadedf566922ac251d2cd68359f9249295d2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2026-10-02T16:35:48.035Z</dcterms:created>
  <dcterms:modified xsi:type="dcterms:W3CDTF">2026-10-02T16:35:48.035Z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