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FE64" w14:textId="77777777" w:rsidR="00FC64D0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2: Containerization &amp; Kubernetes Orchestration</w:t>
      </w:r>
    </w:p>
    <w:p w14:paraId="1E3E6C9C" w14:textId="6C98F17F" w:rsidR="00FC64D0" w:rsidRDefault="00000000" w:rsidP="00F56A1F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2F5496"/>
          <w:sz w:val="24"/>
          <w:szCs w:val="24"/>
        </w:rPr>
        <w:t>Task 3: Docker Storage</w:t>
      </w:r>
      <w:r>
        <w:rPr>
          <w:rFonts w:ascii="Calibri" w:eastAsia="Calibri" w:hAnsi="Calibri" w:cs="Calibri"/>
          <w:color w:val="666666"/>
          <w:sz w:val="22"/>
          <w:szCs w:val="22"/>
        </w:rPr>
        <w:t xml:space="preserve">   </w:t>
      </w:r>
    </w:p>
    <w:p w14:paraId="5BD9528B" w14:textId="77777777" w:rsidR="00FC64D0" w:rsidRDefault="00000000">
      <w:pPr>
        <w:pStyle w:val="Heading1"/>
        <w:spacing w:before="300" w:after="150"/>
      </w:pPr>
      <w:r>
        <w:t>1. Objective</w:t>
      </w:r>
    </w:p>
    <w:p w14:paraId="3B408F57" w14:textId="77777777" w:rsidR="00FC64D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Demonstrate two contrasting Docker storage behaviours using the Task 1 application's /data/counter.txt file: (a) data written to a container's writable layer is lost when the container is removed, and (b) data written through a named volume or a bind mount survives container removal.</w:t>
      </w:r>
    </w:p>
    <w:p w14:paraId="36C7C536" w14:textId="77777777" w:rsidR="00FC64D0" w:rsidRDefault="00000000">
      <w:pPr>
        <w:pStyle w:val="Heading1"/>
        <w:spacing w:before="300" w:after="150"/>
      </w:pPr>
      <w:r>
        <w:t>2. Part A — Data Loss Without a Volume</w:t>
      </w:r>
    </w:p>
    <w:p w14:paraId="28E582D5" w14:textId="77777777" w:rsidR="00FC64D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 container was run with no -v flag at all, so /data/counter.txt exists only inside the container's own writable layer.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C64D0" w14:paraId="5921E14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D8F388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5002:5000 --name lab2-nostorage lab2-python-app:1.0</w:t>
            </w:r>
          </w:p>
          <w:p w14:paraId="29036D31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http://localhost:5002/</w:t>
            </w:r>
          </w:p>
          <w:p w14:paraId="0380C0E7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http://localhost:5002/</w:t>
            </w:r>
          </w:p>
          <w:p w14:paraId="7D75180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http://localhost:5002/</w:t>
            </w:r>
          </w:p>
          <w:p w14:paraId="1028F5DB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exec lab2-nostorage cat /data/counter.txt</w:t>
            </w:r>
          </w:p>
          <w:p w14:paraId="0E6C9686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6D73C7D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stop lab2-nostorage</w:t>
            </w:r>
          </w:p>
          <w:p w14:paraId="3A386EE3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rm lab2-nostorage</w:t>
            </w:r>
          </w:p>
          <w:p w14:paraId="2202CE76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0B75018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5002:5000 --name lab2-nostorage-2 lab2-python-app:1.0</w:t>
            </w:r>
          </w:p>
          <w:p w14:paraId="738890A4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http://localhost:5002/</w:t>
            </w:r>
          </w:p>
        </w:tc>
      </w:tr>
    </w:tbl>
    <w:p w14:paraId="03CD65C0" w14:textId="75EF7355" w:rsidR="00FC64D0" w:rsidRDefault="00C254A5">
      <w:pPr>
        <w:spacing w:after="180"/>
      </w:pPr>
      <w:r w:rsidRPr="00C254A5">
        <w:drawing>
          <wp:anchor distT="0" distB="0" distL="114300" distR="114300" simplePos="0" relativeHeight="251659264" behindDoc="0" locked="0" layoutInCell="1" allowOverlap="1" wp14:anchorId="7E287192" wp14:editId="7099EB3E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400800" cy="2820670"/>
            <wp:effectExtent l="0" t="0" r="0" b="0"/>
            <wp:wrapSquare wrapText="bothSides"/>
            <wp:docPr id="44315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50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2F162" w14:textId="77777777" w:rsidR="00FC64D0" w:rsidRDefault="00FC64D0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300"/>
        <w:gridCol w:w="3200"/>
      </w:tblGrid>
      <w:tr w:rsidR="00FC64D0" w14:paraId="02AE6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F5496"/>
          </w:tcPr>
          <w:p w14:paraId="57731ADC" w14:textId="77777777" w:rsidR="00FC64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Step</w:t>
            </w:r>
          </w:p>
        </w:tc>
        <w:tc>
          <w:tcPr>
            <w:tcW w:w="5300" w:type="dxa"/>
            <w:shd w:val="clear" w:color="auto" w:fill="2F5496"/>
          </w:tcPr>
          <w:p w14:paraId="75DA5717" w14:textId="77777777" w:rsidR="00FC64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Action</w:t>
            </w:r>
          </w:p>
        </w:tc>
        <w:tc>
          <w:tcPr>
            <w:tcW w:w="3200" w:type="dxa"/>
            <w:shd w:val="clear" w:color="auto" w:fill="2F5496"/>
          </w:tcPr>
          <w:p w14:paraId="544C0025" w14:textId="77777777" w:rsidR="00FC64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Counter Value</w:t>
            </w:r>
          </w:p>
        </w:tc>
      </w:tr>
      <w:tr w:rsidR="00FC64D0" w14:paraId="2BDD36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7902BAB8" w14:textId="77777777" w:rsidR="00FC64D0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5300" w:type="dxa"/>
            <w:shd w:val="clear" w:color="auto" w:fill="FFFFFF"/>
          </w:tcPr>
          <w:p w14:paraId="78C22319" w14:textId="77777777" w:rsidR="00FC64D0" w:rsidRDefault="00000000">
            <w:r>
              <w:rPr>
                <w:rFonts w:ascii="Calibri" w:eastAsia="Calibri" w:hAnsi="Calibri" w:cs="Calibri"/>
              </w:rPr>
              <w:t>Run container lab2-nostorage, call GET / three times</w:t>
            </w:r>
          </w:p>
        </w:tc>
        <w:tc>
          <w:tcPr>
            <w:tcW w:w="3200" w:type="dxa"/>
            <w:shd w:val="clear" w:color="auto" w:fill="FFFFFF"/>
          </w:tcPr>
          <w:p w14:paraId="4AC96965" w14:textId="77777777" w:rsidR="00FC64D0" w:rsidRDefault="00000000">
            <w:r>
              <w:rPr>
                <w:rFonts w:ascii="Calibri" w:eastAsia="Calibri" w:hAnsi="Calibri" w:cs="Calibri"/>
              </w:rPr>
              <w:t>1 -&gt; 2 -&gt; 3</w:t>
            </w:r>
          </w:p>
        </w:tc>
      </w:tr>
      <w:tr w:rsidR="00FC64D0" w14:paraId="5D45F6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C"/>
          </w:tcPr>
          <w:p w14:paraId="60810BDD" w14:textId="77777777" w:rsidR="00FC64D0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5300" w:type="dxa"/>
            <w:shd w:val="clear" w:color="auto" w:fill="F2F6FC"/>
          </w:tcPr>
          <w:p w14:paraId="51B11A0A" w14:textId="77777777" w:rsidR="00FC64D0" w:rsidRDefault="00000000">
            <w:r>
              <w:rPr>
                <w:rFonts w:ascii="Calibri" w:eastAsia="Calibri" w:hAnsi="Calibri" w:cs="Calibri"/>
              </w:rPr>
              <w:t>docker exec ... cat /data/counter.txt</w:t>
            </w:r>
          </w:p>
        </w:tc>
        <w:tc>
          <w:tcPr>
            <w:tcW w:w="3200" w:type="dxa"/>
            <w:shd w:val="clear" w:color="auto" w:fill="F2F6FC"/>
          </w:tcPr>
          <w:p w14:paraId="1240DC09" w14:textId="77777777" w:rsidR="00FC64D0" w:rsidRDefault="00000000">
            <w:r>
              <w:rPr>
                <w:rFonts w:ascii="Calibri" w:eastAsia="Calibri" w:hAnsi="Calibri" w:cs="Calibri"/>
              </w:rPr>
              <w:t>3 (confirmed on disk inside the container)</w:t>
            </w:r>
          </w:p>
        </w:tc>
      </w:tr>
      <w:tr w:rsidR="00FC64D0" w14:paraId="5E4AF2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</w:tcPr>
          <w:p w14:paraId="5FFD0DB6" w14:textId="77777777" w:rsidR="00FC64D0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5300" w:type="dxa"/>
            <w:shd w:val="clear" w:color="auto" w:fill="FFFFFF"/>
          </w:tcPr>
          <w:p w14:paraId="0A03F9C7" w14:textId="77777777" w:rsidR="00FC64D0" w:rsidRDefault="00000000">
            <w:r>
              <w:rPr>
                <w:rFonts w:ascii="Calibri" w:eastAsia="Calibri" w:hAnsi="Calibri" w:cs="Calibri"/>
              </w:rPr>
              <w:t>docker stop &amp;&amp; docker rm lab2-nostorage</w:t>
            </w:r>
          </w:p>
        </w:tc>
        <w:tc>
          <w:tcPr>
            <w:tcW w:w="3200" w:type="dxa"/>
            <w:shd w:val="clear" w:color="auto" w:fill="FFFFFF"/>
          </w:tcPr>
          <w:p w14:paraId="55920808" w14:textId="77777777" w:rsidR="00FC64D0" w:rsidRDefault="00000000">
            <w:r>
              <w:rPr>
                <w:rFonts w:ascii="Calibri" w:eastAsia="Calibri" w:hAnsi="Calibri" w:cs="Calibri"/>
              </w:rPr>
              <w:t>Container's writable layer (and /data with it) is destroyed</w:t>
            </w:r>
          </w:p>
        </w:tc>
      </w:tr>
      <w:tr w:rsidR="00FC64D0" w14:paraId="4F46EB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C"/>
          </w:tcPr>
          <w:p w14:paraId="7C401932" w14:textId="77777777" w:rsidR="00FC64D0" w:rsidRDefault="00000000">
            <w:r>
              <w:rPr>
                <w:rFonts w:ascii="Calibri" w:eastAsia="Calibri" w:hAnsi="Calibri" w:cs="Calibri"/>
              </w:rPr>
              <w:lastRenderedPageBreak/>
              <w:t>4</w:t>
            </w:r>
          </w:p>
        </w:tc>
        <w:tc>
          <w:tcPr>
            <w:tcW w:w="5300" w:type="dxa"/>
            <w:shd w:val="clear" w:color="auto" w:fill="F2F6FC"/>
          </w:tcPr>
          <w:p w14:paraId="42137D56" w14:textId="77777777" w:rsidR="00FC64D0" w:rsidRDefault="00000000">
            <w:r>
              <w:rPr>
                <w:rFonts w:ascii="Calibri" w:eastAsia="Calibri" w:hAnsi="Calibri" w:cs="Calibri"/>
              </w:rPr>
              <w:t>Run a NEW container from the SAME image, call GET / once</w:t>
            </w:r>
          </w:p>
        </w:tc>
        <w:tc>
          <w:tcPr>
            <w:tcW w:w="3200" w:type="dxa"/>
            <w:shd w:val="clear" w:color="auto" w:fill="F2F6FC"/>
          </w:tcPr>
          <w:p w14:paraId="00BC34EC" w14:textId="77777777" w:rsidR="00FC64D0" w:rsidRDefault="00000000">
            <w:r>
              <w:rPr>
                <w:rFonts w:ascii="Calibri" w:eastAsia="Calibri" w:hAnsi="Calibri" w:cs="Calibri"/>
              </w:rPr>
              <w:t>1  &lt;- reset, not 4</w:t>
            </w:r>
          </w:p>
        </w:tc>
      </w:tr>
    </w:tbl>
    <w:p w14:paraId="6ECCDAB6" w14:textId="77777777" w:rsidR="00FC64D0" w:rsidRDefault="00FC64D0">
      <w:pPr>
        <w:spacing w:after="160"/>
      </w:pPr>
    </w:p>
    <w:p w14:paraId="43EF759F" w14:textId="77777777" w:rsidR="00FC64D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Because no volume or bind mount was attached, /data lived only in the removed container's writable layer. Once that container was deleted the layer — and the counter file inside it — was permanently gone, so the replacement container started from a completely clean /data directory.</w:t>
      </w:r>
    </w:p>
    <w:p w14:paraId="54803831" w14:textId="77777777" w:rsidR="00FC64D0" w:rsidRDefault="00000000">
      <w:pPr>
        <w:pStyle w:val="Heading1"/>
        <w:spacing w:before="300" w:after="150"/>
      </w:pPr>
      <w:r>
        <w:t>3. Part B — Permanent Storage with a Named Volume</w:t>
      </w:r>
    </w:p>
    <w:p w14:paraId="55F88B10" w14:textId="77777777" w:rsidR="00FC64D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A Docker-managed named volume was created and mounted at /data so the data would live outside any single container's lifecycle.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C64D0" w14:paraId="782AA27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FBC7CB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volume create lab2-data-volume</w:t>
            </w:r>
          </w:p>
          <w:p w14:paraId="682C8E8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volume inspect lab2-data-volume</w:t>
            </w:r>
          </w:p>
          <w:p w14:paraId="1065FFA9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40DA59A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5004:5000 --name lab2-vol-1 -v lab2-data-volume:/data lab2-python-app:1.0</w:t>
            </w:r>
          </w:p>
          <w:p w14:paraId="0A96C90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http://localhost:5004/</w:t>
            </w:r>
          </w:p>
          <w:p w14:paraId="55ABFC32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http://localhost:5004/</w:t>
            </w:r>
          </w:p>
          <w:p w14:paraId="41F6E966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http://localhost:5004/</w:t>
            </w:r>
          </w:p>
          <w:p w14:paraId="3864C2B9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C8F16CA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stop lab2-vol-1</w:t>
            </w:r>
          </w:p>
          <w:p w14:paraId="686A0637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rm lab2-vol-1</w:t>
            </w:r>
          </w:p>
          <w:p w14:paraId="467D6D15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volume ls --filter name=lab2-data-volume</w:t>
            </w:r>
          </w:p>
          <w:p w14:paraId="54CE9731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48B2778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5004:5000 --name lab2-vol-2 -v lab2-data-volume:/data lab2-python-app:1.0</w:t>
            </w:r>
          </w:p>
          <w:p w14:paraId="3975D2F4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http://localhost:5004/</w:t>
            </w:r>
          </w:p>
        </w:tc>
      </w:tr>
    </w:tbl>
    <w:p w14:paraId="16A8C366" w14:textId="3F4CDF9E" w:rsidR="00FC64D0" w:rsidRDefault="00C254A5">
      <w:pPr>
        <w:spacing w:after="180"/>
      </w:pPr>
      <w:r w:rsidRPr="00C254A5">
        <w:drawing>
          <wp:anchor distT="0" distB="0" distL="114300" distR="114300" simplePos="0" relativeHeight="251661312" behindDoc="0" locked="0" layoutInCell="1" allowOverlap="1" wp14:anchorId="032B9542" wp14:editId="3A09A4D2">
            <wp:simplePos x="0" y="0"/>
            <wp:positionH relativeFrom="column">
              <wp:posOffset>0</wp:posOffset>
            </wp:positionH>
            <wp:positionV relativeFrom="paragraph">
              <wp:posOffset>259080</wp:posOffset>
            </wp:positionV>
            <wp:extent cx="6400800" cy="2724785"/>
            <wp:effectExtent l="0" t="0" r="0" b="0"/>
            <wp:wrapSquare wrapText="bothSides"/>
            <wp:docPr id="6626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74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F6ED0" w14:textId="77777777" w:rsidR="00FC64D0" w:rsidRDefault="00000000">
      <w:pPr>
        <w:pStyle w:val="Heading1"/>
        <w:spacing w:before="300" w:after="150"/>
      </w:pPr>
      <w:r>
        <w:t>4. Part C — Permanent Storage with a Bind Mount</w:t>
      </w:r>
    </w:p>
    <w:p w14:paraId="355AFC00" w14:textId="77777777" w:rsidR="00FC64D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A bind mount maps a specific folder on the Windows host directly into the container, instead of a Docker-managed volume. In PowerShell, ${PWD} expands to your current directory; in Git Bash, use $(pwd) instead.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C64D0" w14:paraId="51C9BE1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826F0D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mkdir storage-demo\bind-data</w:t>
            </w:r>
          </w:p>
          <w:p w14:paraId="6CEB4ADE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5005:5000 --name lab2-bind-1 -v "${PWD}\storage-demo\bind-data:/data" lab2-python-app:1.0</w:t>
            </w:r>
          </w:p>
          <w:p w14:paraId="19A41E50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http://localhost:5005/</w:t>
            </w:r>
          </w:p>
          <w:p w14:paraId="482B99A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http://localhost:5005/</w:t>
            </w:r>
          </w:p>
          <w:p w14:paraId="4BB3B85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8B500A2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type storage-demo\bind-data\counter.txt</w:t>
            </w:r>
          </w:p>
          <w:p w14:paraId="62E624CF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21F10DC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stop lab2-bind-1</w:t>
            </w:r>
          </w:p>
          <w:p w14:paraId="6CD6A4D5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rm lab2-bind-1</w:t>
            </w:r>
          </w:p>
          <w:p w14:paraId="017E6237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dir storage-demo\bind-data\</w:t>
            </w:r>
          </w:p>
          <w:p w14:paraId="688A7B92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3B37499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5005:5000 --name lab2-bind-2 -v "${PWD}\storage-demo\bind-data:/data" lab2-python-app:1.0</w:t>
            </w:r>
          </w:p>
          <w:p w14:paraId="368CC762" w14:textId="77777777" w:rsidR="00FC64D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http://localhost:5005/</w:t>
            </w:r>
          </w:p>
        </w:tc>
      </w:tr>
    </w:tbl>
    <w:p w14:paraId="438F2B43" w14:textId="2B00D534" w:rsidR="00FC64D0" w:rsidRDefault="00C254A5">
      <w:pPr>
        <w:spacing w:after="180"/>
      </w:pPr>
      <w:r w:rsidRPr="00C254A5">
        <w:drawing>
          <wp:anchor distT="0" distB="0" distL="114300" distR="114300" simplePos="0" relativeHeight="251663360" behindDoc="0" locked="0" layoutInCell="1" allowOverlap="1" wp14:anchorId="59FFEA74" wp14:editId="49D257AE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400800" cy="2953385"/>
            <wp:effectExtent l="0" t="0" r="0" b="0"/>
            <wp:wrapSquare wrapText="bothSides"/>
            <wp:docPr id="73369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1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E37BD" w14:textId="77777777" w:rsidR="00FC64D0" w:rsidRDefault="00000000">
      <w:pPr>
        <w:pStyle w:val="Heading1"/>
        <w:spacing w:before="300" w:after="150"/>
      </w:pPr>
      <w:r>
        <w:t>5. Comparison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3043"/>
        <w:gridCol w:w="1934"/>
        <w:gridCol w:w="1834"/>
      </w:tblGrid>
      <w:tr w:rsidR="00FC64D0" w14:paraId="4BDA5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</w:tcPr>
          <w:p w14:paraId="548D222E" w14:textId="77777777" w:rsidR="00FC64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Storage Type</w:t>
            </w:r>
          </w:p>
        </w:tc>
        <w:tc>
          <w:tcPr>
            <w:tcW w:w="3200" w:type="dxa"/>
            <w:shd w:val="clear" w:color="auto" w:fill="2F5496"/>
          </w:tcPr>
          <w:p w14:paraId="4565145B" w14:textId="77777777" w:rsidR="00FC64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Where data lives</w:t>
            </w:r>
          </w:p>
        </w:tc>
        <w:tc>
          <w:tcPr>
            <w:tcW w:w="2200" w:type="dxa"/>
            <w:shd w:val="clear" w:color="auto" w:fill="2F5496"/>
          </w:tcPr>
          <w:p w14:paraId="51CAB223" w14:textId="77777777" w:rsidR="00FC64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Survives docker rm?</w:t>
            </w:r>
          </w:p>
        </w:tc>
        <w:tc>
          <w:tcPr>
            <w:tcW w:w="2100" w:type="dxa"/>
            <w:shd w:val="clear" w:color="auto" w:fill="2F5496"/>
          </w:tcPr>
          <w:p w14:paraId="6820C2B4" w14:textId="77777777" w:rsidR="00FC64D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Visible outside Docker?</w:t>
            </w:r>
          </w:p>
        </w:tc>
      </w:tr>
      <w:tr w:rsidR="00FC64D0" w14:paraId="2708F3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11AEF827" w14:textId="77777777" w:rsidR="00FC64D0" w:rsidRDefault="00000000">
            <w:r>
              <w:rPr>
                <w:rFonts w:ascii="Calibri" w:eastAsia="Calibri" w:hAnsi="Calibri" w:cs="Calibri"/>
              </w:rPr>
              <w:t>No volume (container layer)</w:t>
            </w:r>
          </w:p>
        </w:tc>
        <w:tc>
          <w:tcPr>
            <w:tcW w:w="3200" w:type="dxa"/>
            <w:shd w:val="clear" w:color="auto" w:fill="FFFFFF"/>
          </w:tcPr>
          <w:p w14:paraId="007298C9" w14:textId="77777777" w:rsidR="00FC64D0" w:rsidRDefault="00000000">
            <w:r>
              <w:rPr>
                <w:rFonts w:ascii="Calibri" w:eastAsia="Calibri" w:hAnsi="Calibri" w:cs="Calibri"/>
              </w:rPr>
              <w:t>Inside the container's own writable layer</w:t>
            </w:r>
          </w:p>
        </w:tc>
        <w:tc>
          <w:tcPr>
            <w:tcW w:w="2200" w:type="dxa"/>
            <w:shd w:val="clear" w:color="auto" w:fill="FFFFFF"/>
          </w:tcPr>
          <w:p w14:paraId="475BF55E" w14:textId="77777777" w:rsidR="00FC64D0" w:rsidRDefault="00000000">
            <w:r>
              <w:rPr>
                <w:rFonts w:ascii="Calibri" w:eastAsia="Calibri" w:hAnsi="Calibri" w:cs="Calibri"/>
              </w:rPr>
              <w:t>No — deleted with the container</w:t>
            </w:r>
          </w:p>
        </w:tc>
        <w:tc>
          <w:tcPr>
            <w:tcW w:w="2100" w:type="dxa"/>
            <w:shd w:val="clear" w:color="auto" w:fill="FFFFFF"/>
          </w:tcPr>
          <w:p w14:paraId="2DE0E048" w14:textId="77777777" w:rsidR="00FC64D0" w:rsidRDefault="00000000">
            <w:r>
              <w:rPr>
                <w:rFonts w:ascii="Calibri" w:eastAsia="Calibri" w:hAnsi="Calibri" w:cs="Calibri"/>
              </w:rPr>
              <w:t>No</w:t>
            </w:r>
          </w:p>
        </w:tc>
      </w:tr>
      <w:tr w:rsidR="00FC64D0" w14:paraId="48169B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C"/>
          </w:tcPr>
          <w:p w14:paraId="1D811B1E" w14:textId="77777777" w:rsidR="00FC64D0" w:rsidRDefault="00000000">
            <w:r>
              <w:rPr>
                <w:rFonts w:ascii="Calibri" w:eastAsia="Calibri" w:hAnsi="Calibri" w:cs="Calibri"/>
              </w:rPr>
              <w:t>Named volume</w:t>
            </w:r>
          </w:p>
        </w:tc>
        <w:tc>
          <w:tcPr>
            <w:tcW w:w="3200" w:type="dxa"/>
            <w:shd w:val="clear" w:color="auto" w:fill="F2F6FC"/>
          </w:tcPr>
          <w:p w14:paraId="7CFA0498" w14:textId="77777777" w:rsidR="00FC64D0" w:rsidRDefault="00000000">
            <w:r>
              <w:rPr>
                <w:rFonts w:ascii="Calibri" w:eastAsia="Calibri" w:hAnsi="Calibri" w:cs="Calibri"/>
              </w:rPr>
              <w:t>Docker-managed area (/var/lib/docker/volumes/...)</w:t>
            </w:r>
          </w:p>
        </w:tc>
        <w:tc>
          <w:tcPr>
            <w:tcW w:w="2200" w:type="dxa"/>
            <w:shd w:val="clear" w:color="auto" w:fill="F2F6FC"/>
          </w:tcPr>
          <w:p w14:paraId="1E8F2BFD" w14:textId="77777777" w:rsidR="00FC64D0" w:rsidRDefault="00000000">
            <w:r>
              <w:rPr>
                <w:rFonts w:ascii="Calibri" w:eastAsia="Calibri" w:hAnsi="Calibri" w:cs="Calibri"/>
              </w:rPr>
              <w:t>Yes — until docker volume rm</w:t>
            </w:r>
          </w:p>
        </w:tc>
        <w:tc>
          <w:tcPr>
            <w:tcW w:w="2100" w:type="dxa"/>
            <w:shd w:val="clear" w:color="auto" w:fill="F2F6FC"/>
          </w:tcPr>
          <w:p w14:paraId="75974A9F" w14:textId="77777777" w:rsidR="00FC64D0" w:rsidRDefault="00000000">
            <w:r>
              <w:rPr>
                <w:rFonts w:ascii="Calibri" w:eastAsia="Calibri" w:hAnsi="Calibri" w:cs="Calibri"/>
              </w:rPr>
              <w:t>Only via docker exec / docker cp</w:t>
            </w:r>
          </w:p>
        </w:tc>
      </w:tr>
      <w:tr w:rsidR="00FC64D0" w14:paraId="257DFB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2647A4D5" w14:textId="77777777" w:rsidR="00FC64D0" w:rsidRDefault="00000000">
            <w:r>
              <w:rPr>
                <w:rFonts w:ascii="Calibri" w:eastAsia="Calibri" w:hAnsi="Calibri" w:cs="Calibri"/>
              </w:rPr>
              <w:t>Bind mount</w:t>
            </w:r>
          </w:p>
        </w:tc>
        <w:tc>
          <w:tcPr>
            <w:tcW w:w="3200" w:type="dxa"/>
            <w:shd w:val="clear" w:color="auto" w:fill="FFFFFF"/>
          </w:tcPr>
          <w:p w14:paraId="258B4810" w14:textId="77777777" w:rsidR="00FC64D0" w:rsidRDefault="00000000">
            <w:r>
              <w:rPr>
                <w:rFonts w:ascii="Calibri" w:eastAsia="Calibri" w:hAnsi="Calibri" w:cs="Calibri"/>
              </w:rPr>
              <w:t>A specific folder on the host filesystem</w:t>
            </w:r>
          </w:p>
        </w:tc>
        <w:tc>
          <w:tcPr>
            <w:tcW w:w="2200" w:type="dxa"/>
            <w:shd w:val="clear" w:color="auto" w:fill="FFFFFF"/>
          </w:tcPr>
          <w:p w14:paraId="6B5848A1" w14:textId="77777777" w:rsidR="00FC64D0" w:rsidRDefault="00000000">
            <w:r>
              <w:rPr>
                <w:rFonts w:ascii="Calibri" w:eastAsia="Calibri" w:hAnsi="Calibri" w:cs="Calibri"/>
              </w:rPr>
              <w:t>Yes — it's an ordinary host folder</w:t>
            </w:r>
          </w:p>
        </w:tc>
        <w:tc>
          <w:tcPr>
            <w:tcW w:w="2100" w:type="dxa"/>
            <w:shd w:val="clear" w:color="auto" w:fill="FFFFFF"/>
          </w:tcPr>
          <w:p w14:paraId="34E738E2" w14:textId="77777777" w:rsidR="00FC64D0" w:rsidRDefault="00000000">
            <w:r>
              <w:rPr>
                <w:rFonts w:ascii="Calibri" w:eastAsia="Calibri" w:hAnsi="Calibri" w:cs="Calibri"/>
              </w:rPr>
              <w:t>Yes — directly, as normal host files</w:t>
            </w:r>
          </w:p>
        </w:tc>
      </w:tr>
    </w:tbl>
    <w:p w14:paraId="0D78D447" w14:textId="77777777" w:rsidR="00FC64D0" w:rsidRDefault="00000000">
      <w:pPr>
        <w:pStyle w:val="Heading1"/>
        <w:spacing w:before="300" w:after="150"/>
      </w:pPr>
      <w:r>
        <w:t>6. Conclusion</w:t>
      </w:r>
    </w:p>
    <w:p w14:paraId="6F745B6A" w14:textId="77777777" w:rsidR="00FC64D0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Three real container runs proved the storage model concretely: without a volume the counter reset to 1 after container removal (data loss); with a Docker named volume it continued from 3 to 4 across removal; and with a host bind mount it continued from 2 to 3, with the underlying file also readable directly from the Windows host, </w:t>
      </w:r>
      <w:r>
        <w:rPr>
          <w:rFonts w:ascii="Calibri" w:eastAsia="Calibri" w:hAnsi="Calibri" w:cs="Calibri"/>
          <w:sz w:val="22"/>
          <w:szCs w:val="22"/>
        </w:rPr>
        <w:lastRenderedPageBreak/>
        <w:t>confirming both persistence mechanisms work as intended and behave differently from the ephemeral container layer.</w:t>
      </w:r>
    </w:p>
    <w:sectPr w:rsidR="00FC64D0"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00BBB" w14:textId="77777777" w:rsidR="00436B2B" w:rsidRDefault="00436B2B">
      <w:r>
        <w:separator/>
      </w:r>
    </w:p>
  </w:endnote>
  <w:endnote w:type="continuationSeparator" w:id="0">
    <w:p w14:paraId="5C4409BC" w14:textId="77777777" w:rsidR="00436B2B" w:rsidRDefault="00436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ABF15" w14:textId="77777777" w:rsidR="00FC64D0" w:rsidRDefault="00000000">
    <w:pPr>
      <w:jc w:val="center"/>
    </w:pPr>
    <w:r>
      <w:rPr>
        <w:rFonts w:ascii="Calibri" w:eastAsia="Calibri" w:hAnsi="Calibri" w:cs="Calibri"/>
        <w:color w:val="888888"/>
        <w:sz w:val="18"/>
        <w:szCs w:val="18"/>
      </w:rPr>
      <w:t xml:space="preserve">Page </w:t>
    </w: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PAGE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F56A1F">
      <w:rPr>
        <w:rFonts w:ascii="Calibri" w:eastAsia="Calibri" w:hAnsi="Calibri" w:cs="Calibri"/>
        <w:noProof/>
        <w:color w:val="888888"/>
        <w:sz w:val="18"/>
        <w:szCs w:val="18"/>
      </w:rPr>
      <w:t>1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9B516" w14:textId="77777777" w:rsidR="00436B2B" w:rsidRDefault="00436B2B">
      <w:r>
        <w:separator/>
      </w:r>
    </w:p>
  </w:footnote>
  <w:footnote w:type="continuationSeparator" w:id="0">
    <w:p w14:paraId="4F8C0479" w14:textId="77777777" w:rsidR="00436B2B" w:rsidRDefault="00436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A343B"/>
    <w:multiLevelType w:val="hybridMultilevel"/>
    <w:tmpl w:val="86BA31CA"/>
    <w:lvl w:ilvl="0" w:tplc="90440ABC">
      <w:start w:val="1"/>
      <w:numFmt w:val="bullet"/>
      <w:lvlText w:val="●"/>
      <w:lvlJc w:val="left"/>
      <w:pPr>
        <w:ind w:left="720" w:hanging="360"/>
      </w:pPr>
    </w:lvl>
    <w:lvl w:ilvl="1" w:tplc="49D007EE">
      <w:start w:val="1"/>
      <w:numFmt w:val="bullet"/>
      <w:lvlText w:val="○"/>
      <w:lvlJc w:val="left"/>
      <w:pPr>
        <w:ind w:left="1440" w:hanging="360"/>
      </w:pPr>
    </w:lvl>
    <w:lvl w:ilvl="2" w:tplc="A6B63CD8">
      <w:start w:val="1"/>
      <w:numFmt w:val="bullet"/>
      <w:lvlText w:val="■"/>
      <w:lvlJc w:val="left"/>
      <w:pPr>
        <w:ind w:left="2160" w:hanging="360"/>
      </w:pPr>
    </w:lvl>
    <w:lvl w:ilvl="3" w:tplc="92566B74">
      <w:start w:val="1"/>
      <w:numFmt w:val="bullet"/>
      <w:lvlText w:val="●"/>
      <w:lvlJc w:val="left"/>
      <w:pPr>
        <w:ind w:left="2880" w:hanging="360"/>
      </w:pPr>
    </w:lvl>
    <w:lvl w:ilvl="4" w:tplc="D916C83E">
      <w:start w:val="1"/>
      <w:numFmt w:val="bullet"/>
      <w:lvlText w:val="○"/>
      <w:lvlJc w:val="left"/>
      <w:pPr>
        <w:ind w:left="3600" w:hanging="360"/>
      </w:pPr>
    </w:lvl>
    <w:lvl w:ilvl="5" w:tplc="8E6EB9D0">
      <w:start w:val="1"/>
      <w:numFmt w:val="bullet"/>
      <w:lvlText w:val="■"/>
      <w:lvlJc w:val="left"/>
      <w:pPr>
        <w:ind w:left="4320" w:hanging="360"/>
      </w:pPr>
    </w:lvl>
    <w:lvl w:ilvl="6" w:tplc="D88E69D0">
      <w:start w:val="1"/>
      <w:numFmt w:val="bullet"/>
      <w:lvlText w:val="●"/>
      <w:lvlJc w:val="left"/>
      <w:pPr>
        <w:ind w:left="5040" w:hanging="360"/>
      </w:pPr>
    </w:lvl>
    <w:lvl w:ilvl="7" w:tplc="D0003110">
      <w:start w:val="1"/>
      <w:numFmt w:val="bullet"/>
      <w:lvlText w:val="●"/>
      <w:lvlJc w:val="left"/>
      <w:pPr>
        <w:ind w:left="5760" w:hanging="360"/>
      </w:pPr>
    </w:lvl>
    <w:lvl w:ilvl="8" w:tplc="A56A4510">
      <w:start w:val="1"/>
      <w:numFmt w:val="bullet"/>
      <w:lvlText w:val="●"/>
      <w:lvlJc w:val="left"/>
      <w:pPr>
        <w:ind w:left="6480" w:hanging="360"/>
      </w:pPr>
    </w:lvl>
  </w:abstractNum>
  <w:num w:numId="1" w16cid:durableId="931276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4D0"/>
    <w:rsid w:val="00436B2B"/>
    <w:rsid w:val="00C254A5"/>
    <w:rsid w:val="00D15AE8"/>
    <w:rsid w:val="00F56A1F"/>
    <w:rsid w:val="00FC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1EB0"/>
  <w15:docId w15:val="{3689BEEE-FE1E-4CB1-92D8-F629634D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yatharth chopra</cp:lastModifiedBy>
  <cp:revision>2</cp:revision>
  <dcterms:created xsi:type="dcterms:W3CDTF">2026-09-08T06:37:00Z</dcterms:created>
  <dcterms:modified xsi:type="dcterms:W3CDTF">2026-09-08T07:03:00Z</dcterms:modified>
</cp:coreProperties>
</file>