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</w:pPr>
      <w:r>
        <w:rPr>
          <w:b/>
          <w:bCs/>
          <w:sz w:val="32"/>
          <w:szCs w:val="32"/>
        </w:rPr>
        <w:t xml:space="preserve">JUHI BHALLA</w:t>
      </w:r>
    </w:p>
    <w:p>
      <w:pPr>
        <w:spacing w:after="18"/>
      </w:pPr>
      <w:r>
        <w:rPr>
          <w:sz w:val="19"/>
          <w:szCs w:val="19"/>
        </w:rPr>
        <w:t xml:space="preserve">+91 88709 52224   |   juhibhalla.jblko@gmail.com   |   </w:t>
      </w:r>
      <w:hyperlink w:history="1" r:id="rIdwz_gwysidgwj0vxmtnbra">
        <w:r>
          <w:rPr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sz w:val="19"/>
          <w:szCs w:val="19"/>
        </w:rPr>
        <w:t xml:space="preserve">   |   Bengaluru, India</w:t>
      </w:r>
    </w:p>
    <w:p>
      <w:pPr>
        <w:pBdr>
          <w:bottom w:val="single" w:color="B7B7B7" w:sz="6" w:space="4"/>
        </w:pBdr>
        <w:spacing w:after="20"/>
      </w:pPr>
      <w:r>
        <w:rPr>
          <w:color w:val="6B6B6B"/>
          <w:sz w:val="18"/>
          <w:szCs w:val="18"/>
        </w:rPr>
        <w:t xml:space="preserve">Business Analyst | E-commerce &amp; Retail | Category Growth | Assortment, Pricing &amp; Promotions | Demand Planning | Data Analytics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30"/>
        <w:jc w:val="both"/>
      </w:pPr>
      <w:r>
        <w:rPr>
          <w:b w:val="false"/>
          <w:bCs w:val="false"/>
          <w:sz w:val="19"/>
          <w:szCs w:val="19"/>
        </w:rPr>
        <w:t xml:space="preserve">E-commerce and retail Business Analyst with 5+ years owning category growth and analytics at Flipkart and Enverus (B2B SaaS). Expert in category strategy, assortment, pricing and promotions, demand forecasting, and 360° reporting — turning data into revenue and margin growth. Known for solving ambiguous problems through analytics and cross-functional stakeholder management.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18" w:before="90"/>
      </w:pPr>
      <w:r>
        <w:rPr>
          <w:b/>
          <w:bCs/>
          <w:sz w:val="20"/>
          <w:szCs w:val="20"/>
        </w:rPr>
        <w:t xml:space="preserve">Flipkart</w:t>
      </w:r>
      <w:r>
        <w:rPr>
          <w:sz w:val="20"/>
          <w:szCs w:val="20"/>
        </w:rPr>
        <w:t xml:space="preserve"> – Business Analyst – Large Appliances (eCommerce Marketplace)  |  </w:t>
      </w:r>
      <w:r>
        <w:rPr>
          <w:color w:val="6B6B6B"/>
          <w:sz w:val="20"/>
          <w:szCs w:val="20"/>
        </w:rPr>
        <w:t xml:space="preserve">Jun 2024 – Sep 2026</w:t>
      </w:r>
    </w:p>
    <w:p>
      <w:pPr>
        <w:spacing w:after="30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Owned category, seller &amp; SKU performance for a large marketplace category — driving growth via assortment, pricing, promotions, and demand planning across GMV, conversion, and in-stock.</w:t>
      </w:r>
      <w:r>
        <w:rPr>
          <w:b w:val="false"/>
          <w:bCs w:val="false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Owned </w:t>
      </w:r>
      <w:r>
        <w:rPr>
          <w:b/>
          <w:bCs/>
          <w:sz w:val="19"/>
          <w:szCs w:val="19"/>
        </w:rPr>
        <w:t xml:space="preserve">cohort and SKU trend analysis</w:t>
      </w:r>
      <w:r>
        <w:rPr>
          <w:b w:val="false"/>
          <w:bCs w:val="false"/>
          <w:sz w:val="19"/>
          <w:szCs w:val="19"/>
        </w:rPr>
        <w:t xml:space="preserve"> (YoY &amp; MoM); used these insights to drive </w:t>
      </w:r>
      <w:r>
        <w:rPr>
          <w:b/>
          <w:bCs/>
          <w:sz w:val="19"/>
          <w:szCs w:val="19"/>
        </w:rPr>
        <w:t xml:space="preserve">product exchange bump-ups</w:t>
      </w:r>
      <w:r>
        <w:rPr>
          <w:b w:val="false"/>
          <w:bCs w:val="false"/>
          <w:sz w:val="19"/>
          <w:szCs w:val="19"/>
        </w:rPr>
        <w:t xml:space="preserve"> on select high-value SKUs, growing overall category </w:t>
      </w:r>
      <w:r>
        <w:rPr>
          <w:b/>
          <w:bCs/>
          <w:sz w:val="19"/>
          <w:szCs w:val="19"/>
        </w:rPr>
        <w:t xml:space="preserve">revenue by 19% YoY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Led </w:t>
      </w:r>
      <w:r>
        <w:rPr>
          <w:b/>
          <w:bCs/>
          <w:sz w:val="19"/>
          <w:szCs w:val="19"/>
        </w:rPr>
        <w:t xml:space="preserve">market research and assortment / selection analysis</w:t>
      </w:r>
      <w:r>
        <w:rPr>
          <w:b w:val="false"/>
          <w:bCs w:val="false"/>
          <w:sz w:val="19"/>
          <w:szCs w:val="19"/>
        </w:rPr>
        <w:t xml:space="preserve">; introduced the </w:t>
      </w:r>
      <w:r>
        <w:rPr>
          <w:b/>
          <w:bCs/>
          <w:sz w:val="19"/>
          <w:szCs w:val="19"/>
        </w:rPr>
        <w:t xml:space="preserve">Windows segment</w:t>
      </w:r>
      <w:r>
        <w:rPr>
          <w:b w:val="false"/>
          <w:bCs w:val="false"/>
          <w:sz w:val="19"/>
          <w:szCs w:val="19"/>
        </w:rPr>
        <w:t xml:space="preserve"> into the assortment, lifting overall </w:t>
      </w:r>
      <w:r>
        <w:rPr>
          <w:b/>
          <w:bCs/>
          <w:sz w:val="19"/>
          <w:szCs w:val="19"/>
        </w:rPr>
        <w:t xml:space="preserve">Flipkart market-penetration share by ~1%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Ran </w:t>
      </w:r>
      <w:r>
        <w:rPr>
          <w:b/>
          <w:bCs/>
          <w:sz w:val="19"/>
          <w:szCs w:val="19"/>
        </w:rPr>
        <w:t xml:space="preserve">cohort analysis, customer funnel metrics, and user personas</w:t>
      </w:r>
      <w:r>
        <w:rPr>
          <w:b w:val="false"/>
          <w:bCs w:val="false"/>
          <w:sz w:val="19"/>
          <w:szCs w:val="19"/>
        </w:rPr>
        <w:t xml:space="preserve">; launched </w:t>
      </w:r>
      <w:r>
        <w:rPr>
          <w:b/>
          <w:bCs/>
          <w:sz w:val="19"/>
          <w:szCs w:val="19"/>
        </w:rPr>
        <w:t xml:space="preserve">coupons for Flipkart loyal customers</w:t>
      </w:r>
      <w:r>
        <w:rPr>
          <w:b w:val="false"/>
          <w:bCs w:val="false"/>
          <w:sz w:val="19"/>
          <w:szCs w:val="19"/>
        </w:rPr>
        <w:t xml:space="preserve">, capturing category customers and driving a </w:t>
      </w:r>
      <w:r>
        <w:rPr>
          <w:b/>
          <w:bCs/>
          <w:sz w:val="19"/>
          <w:szCs w:val="19"/>
        </w:rPr>
        <w:t xml:space="preserve">20% improvement in conversion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Analyzed </w:t>
      </w:r>
      <w:r>
        <w:rPr>
          <w:b/>
          <w:bCs/>
          <w:sz w:val="19"/>
          <w:szCs w:val="19"/>
        </w:rPr>
        <w:t xml:space="preserve">payment methods and bank cross-demographic behavior</w:t>
      </w:r>
      <w:r>
        <w:rPr>
          <w:b w:val="false"/>
          <w:bCs w:val="false"/>
          <w:sz w:val="19"/>
          <w:szCs w:val="19"/>
        </w:rPr>
        <w:t xml:space="preserve">; rolled out </w:t>
      </w:r>
      <w:r>
        <w:rPr>
          <w:b/>
          <w:bCs/>
          <w:sz w:val="19"/>
          <w:szCs w:val="19"/>
        </w:rPr>
        <w:t xml:space="preserve">South-specific bank coupons</w:t>
      </w:r>
      <w:r>
        <w:rPr>
          <w:b w:val="false"/>
          <w:bCs w:val="false"/>
          <w:sz w:val="19"/>
          <w:szCs w:val="19"/>
        </w:rPr>
        <w:t xml:space="preserve">, improving overall </w:t>
      </w:r>
      <w:r>
        <w:rPr>
          <w:b/>
          <w:bCs/>
          <w:sz w:val="19"/>
          <w:szCs w:val="19"/>
        </w:rPr>
        <w:t xml:space="preserve">bank-offer adoption and conversion across the South region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Built and automated </w:t>
      </w:r>
      <w:r>
        <w:rPr>
          <w:b/>
          <w:bCs/>
          <w:sz w:val="19"/>
          <w:szCs w:val="19"/>
        </w:rPr>
        <w:t xml:space="preserve">Tableau / Power BI dashboards</w:t>
      </w:r>
      <w:r>
        <w:rPr>
          <w:b w:val="false"/>
          <w:bCs w:val="false"/>
          <w:sz w:val="19"/>
          <w:szCs w:val="19"/>
        </w:rPr>
        <w:t xml:space="preserve"> (SQL, Google Apps Script) with standardized KPIs, giving leaders real-time visibility into category health.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Built regression-based </w:t>
      </w:r>
      <w:r>
        <w:rPr>
          <w:b/>
          <w:bCs/>
          <w:sz w:val="19"/>
          <w:szCs w:val="19"/>
        </w:rPr>
        <w:t xml:space="preserve">demand and sales forecasting</w:t>
      </w:r>
      <w:r>
        <w:rPr>
          <w:b w:val="false"/>
          <w:bCs w:val="false"/>
          <w:sz w:val="19"/>
          <w:szCs w:val="19"/>
        </w:rPr>
        <w:t xml:space="preserve"> to guide category planning; data-driven planning drove a </w:t>
      </w:r>
      <w:r>
        <w:rPr>
          <w:b/>
          <w:bCs/>
          <w:sz w:val="19"/>
          <w:szCs w:val="19"/>
        </w:rPr>
        <w:t xml:space="preserve">55% category revenue uplift during Big Billion Days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spacing w:after="18" w:before="90"/>
      </w:pPr>
      <w:r>
        <w:rPr>
          <w:b/>
          <w:bCs/>
          <w:sz w:val="20"/>
          <w:szCs w:val="20"/>
        </w:rPr>
        <w:t xml:space="preserve">Enverus</w:t>
      </w:r>
      <w:r>
        <w:rPr>
          <w:sz w:val="20"/>
          <w:szCs w:val="20"/>
        </w:rPr>
        <w:t xml:space="preserve"> – Business Analyst I – Market Research (B2B SaaS)  |  </w:t>
      </w:r>
      <w:r>
        <w:rPr>
          <w:color w:val="6B6B6B"/>
          <w:sz w:val="20"/>
          <w:szCs w:val="20"/>
        </w:rPr>
        <w:t xml:space="preserve">Jan 2023 – May 2024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Built and maintained </w:t>
      </w:r>
      <w:r>
        <w:rPr>
          <w:b/>
          <w:bCs/>
          <w:sz w:val="19"/>
          <w:szCs w:val="19"/>
        </w:rPr>
        <w:t xml:space="preserve">Tableau / Power BI dashboards</w:t>
      </w:r>
      <w:r>
        <w:rPr>
          <w:b w:val="false"/>
          <w:bCs w:val="false"/>
          <w:sz w:val="19"/>
          <w:szCs w:val="19"/>
        </w:rPr>
        <w:t xml:space="preserve"> giving US commercial leaders real-time visibility into sales trends and KPIs, supporting </w:t>
      </w:r>
      <w:r>
        <w:rPr>
          <w:b/>
          <w:bCs/>
          <w:sz w:val="19"/>
          <w:szCs w:val="19"/>
        </w:rPr>
        <w:t xml:space="preserve">ARR that scaled into the $500MM range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Re-engineered reporting through </w:t>
      </w:r>
      <w:r>
        <w:rPr>
          <w:b/>
          <w:bCs/>
          <w:sz w:val="19"/>
          <w:szCs w:val="19"/>
        </w:rPr>
        <w:t xml:space="preserve">Lean Six Sigma</w:t>
      </w:r>
      <w:r>
        <w:rPr>
          <w:b w:val="false"/>
          <w:bCs w:val="false"/>
          <w:sz w:val="19"/>
          <w:szCs w:val="19"/>
        </w:rPr>
        <w:t xml:space="preserve"> optimization, driving a </w:t>
      </w:r>
      <w:r>
        <w:rPr>
          <w:b/>
          <w:bCs/>
          <w:sz w:val="19"/>
          <w:szCs w:val="19"/>
        </w:rPr>
        <w:t xml:space="preserve">20% reduction in cycle times</w:t>
      </w:r>
      <w:r>
        <w:rPr>
          <w:b w:val="false"/>
          <w:bCs w:val="false"/>
          <w:sz w:val="19"/>
          <w:szCs w:val="19"/>
        </w:rPr>
        <w:t xml:space="preserve"> and standardizing KPIs across global teams.</w:t>
      </w:r>
    </w:p>
    <w:p>
      <w:pPr>
        <w:spacing w:after="18" w:before="90"/>
      </w:pPr>
      <w:r>
        <w:rPr>
          <w:b/>
          <w:bCs/>
          <w:sz w:val="20"/>
          <w:szCs w:val="20"/>
        </w:rPr>
        <w:t xml:space="preserve">Associate – Commercial Intelligence</w:t>
      </w:r>
      <w:r>
        <w:rPr>
          <w:sz w:val="20"/>
          <w:szCs w:val="20"/>
        </w:rPr>
        <w:t xml:space="preserve">  |  </w:t>
      </w:r>
      <w:r>
        <w:rPr>
          <w:color w:val="6B6B6B"/>
          <w:sz w:val="20"/>
          <w:szCs w:val="20"/>
        </w:rPr>
        <w:t xml:space="preserve">May 2021 – Dec 2022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Published quantitative research across </w:t>
      </w:r>
      <w:r>
        <w:rPr>
          <w:b/>
          <w:bCs/>
          <w:sz w:val="19"/>
          <w:szCs w:val="19"/>
        </w:rPr>
        <w:t xml:space="preserve">3 cycles</w:t>
      </w:r>
      <w:r>
        <w:rPr>
          <w:b w:val="false"/>
          <w:bCs w:val="false"/>
          <w:sz w:val="19"/>
          <w:szCs w:val="19"/>
        </w:rPr>
        <w:t xml:space="preserve"> and built financial / operational and unit-economics models; produced competitive and price intelligence to support leadership decisions.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6"/>
      </w:pPr>
      <w:r>
        <w:rPr>
          <w:b/>
          <w:bCs/>
          <w:sz w:val="19"/>
          <w:szCs w:val="19"/>
        </w:rPr>
        <w:t xml:space="preserve">B.Tech – Biotechnology</w:t>
      </w:r>
      <w:r>
        <w:rPr>
          <w:sz w:val="19"/>
          <w:szCs w:val="19"/>
        </w:rPr>
        <w:t xml:space="preserve"> | Vellore Institute of Technology (VIT) | 2017 – 2021 | GPA: 8.55 / 10</w:t>
      </w:r>
    </w:p>
    <w:p>
      <w:pPr>
        <w:spacing w:after="16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12th (ISC)</w:t>
      </w:r>
      <w:r>
        <w:rPr>
          <w:b w:val="false"/>
          <w:bCs w:val="false"/>
          <w:sz w:val="19"/>
          <w:szCs w:val="19"/>
        </w:rPr>
        <w:t xml:space="preserve"> | Spring Dale College | 2016 | 88%     •     </w:t>
      </w:r>
      <w:r>
        <w:rPr>
          <w:b/>
          <w:bCs/>
          <w:sz w:val="19"/>
          <w:szCs w:val="19"/>
        </w:rPr>
        <w:t xml:space="preserve">10th (ICSE)</w:t>
      </w:r>
      <w:r>
        <w:rPr>
          <w:b w:val="false"/>
          <w:bCs w:val="false"/>
          <w:sz w:val="19"/>
          <w:szCs w:val="19"/>
        </w:rPr>
        <w:t xml:space="preserve"> | Spring Dale College | 2014 | 88%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20"/>
      </w:pPr>
      <w:r>
        <w:rPr>
          <w:sz w:val="19"/>
          <w:szCs w:val="19"/>
        </w:rPr>
        <w:t xml:space="preserve">Category Growth | Category Management | Assortment &amp; Merchandising | Pricing &amp; Promotions | Demand Forecasting | Cohort &amp; Conversion Analysis | Competitive Intelligence | Requirements (BRD / FRD) | Agile / Scrum | Stakeholder Management | Dashboards &amp; 360° Reporting | SQL | Tableau | Power BI | Advanced Excel | Jira | Confluence | Python (familiarity)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Agile Project Management</w:t>
      </w:r>
      <w:r>
        <w:rPr>
          <w:b w:val="false"/>
          <w:bCs w:val="false"/>
          <w:sz w:val="19"/>
          <w:szCs w:val="19"/>
        </w:rPr>
        <w:t xml:space="preserve"> — Google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Mastering Advanced SQL Queries</w:t>
      </w:r>
      <w:r>
        <w:rPr>
          <w:b w:val="false"/>
          <w:bCs w:val="false"/>
          <w:sz w:val="19"/>
          <w:szCs w:val="19"/>
        </w:rPr>
        <w:t xml:space="preserve"> — Coursera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From Excel to Power BI</w:t>
      </w:r>
      <w:r>
        <w:rPr>
          <w:b w:val="false"/>
          <w:bCs w:val="false"/>
          <w:sz w:val="19"/>
          <w:szCs w:val="19"/>
        </w:rPr>
        <w:t xml:space="preserve"> — Knowledge Accelerators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Customer Value, Acquisition, and Retention</w:t>
      </w:r>
      <w:r>
        <w:rPr>
          <w:b w:val="false"/>
          <w:bCs w:val="false"/>
          <w:sz w:val="19"/>
          <w:szCs w:val="19"/>
        </w:rPr>
        <w:t xml:space="preserve"> — University of Maryland, College Park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Introduction to Generative AI</w:t>
      </w:r>
      <w:r>
        <w:rPr>
          <w:b w:val="false"/>
          <w:bCs w:val="false"/>
          <w:sz w:val="19"/>
          <w:szCs w:val="19"/>
        </w:rPr>
        <w:t xml:space="preserve"> — Google Cloud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Generative AI for Leaders</w:t>
      </w:r>
      <w:r>
        <w:rPr>
          <w:b w:val="false"/>
          <w:bCs w:val="false"/>
          <w:sz w:val="19"/>
          <w:szCs w:val="19"/>
        </w:rPr>
        <w:t xml:space="preserve"> — Vanderbilt University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LEADERSHIP &amp; ACHIEVEMENTS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Led operations, logistics &amp; teams for corporate / college events hosting </w:t>
      </w:r>
      <w:r>
        <w:rPr>
          <w:b/>
          <w:bCs/>
          <w:sz w:val="19"/>
          <w:szCs w:val="19"/>
        </w:rPr>
        <w:t xml:space="preserve">800–1,000+ participants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Consistent data-led growth record — </w:t>
      </w:r>
      <w:r>
        <w:rPr>
          <w:b/>
          <w:bCs/>
          <w:sz w:val="19"/>
          <w:szCs w:val="19"/>
        </w:rPr>
        <w:t xml:space="preserve">55% BBD category uplift</w:t>
      </w:r>
      <w:r>
        <w:rPr>
          <w:b w:val="false"/>
          <w:bCs w:val="false"/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19% YoY revenue growth</w:t>
      </w:r>
      <w:r>
        <w:rPr>
          <w:b w:val="false"/>
          <w:bCs w:val="false"/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 xml:space="preserve">20% faster reporting</w:t>
      </w:r>
      <w:r>
        <w:rPr>
          <w:b w:val="false"/>
          <w:bCs w:val="false"/>
          <w:sz w:val="19"/>
          <w:szCs w:val="19"/>
        </w:rPr>
        <w:t xml:space="preserve">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z_gwysidgwj0vxmtnbra" Type="http://schemas.openxmlformats.org/officeDocument/2006/relationships/hyperlink" Target="https://www.linkedin.com/in/juhi-bhall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2026-09-30T03:47:06.403Z</dcterms:created>
  <dcterms:modified xsi:type="dcterms:W3CDTF">2026-09-30T03:47:06.404Z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