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36"/>
        </w:rPr>
        <w:t>Design and Implementation of an AI-Driven Academic Scheduling System: A Technical Case Study of GHRCE Master Timetable</w:t>
      </w:r>
    </w:p>
    <w:p>
      <w:pPr>
        <w:jc w:val="center"/>
      </w:pPr>
      <w:r>
        <w:rPr>
          <w:b/>
          <w:sz w:val="24"/>
        </w:rPr>
        <w:t>GHRCE AI Development Group</w:t>
        <w:br/>
      </w:r>
      <w:r>
        <w:rPr>
          <w:i/>
        </w:rPr>
        <w:t>Department of Computer Science &amp; Engineering, G.H. Raisoni College of Engineering, Nagpur, India</w:t>
      </w:r>
    </w:p>
    <w:p>
      <w:r>
        <w:t>____________________________________________________________________________________________________</w:t>
      </w:r>
    </w:p>
    <w:tbl>
      <w:tblPr>
        <w:tblW w:type="auto" w:w="0"/>
        <w:tblLook w:firstColumn="1" w:firstRow="1" w:lastColumn="0" w:lastRow="0" w:noHBand="0" w:noVBand="1" w:val="04A0"/>
      </w:tblPr>
      <w:tblGrid>
        <w:gridCol w:w="2880"/>
        <w:gridCol w:w="6480"/>
      </w:tblGrid>
      <w:tr>
        <w:tc>
          <w:tcPr>
            <w:tcW w:type="dxa" w:w="4320"/>
          </w:tcPr>
          <w:p>
            <w:r>
              <w:rPr>
                <w:b/>
              </w:rPr>
              <w:t>ARTICLE INFO</w:t>
              <w:br/>
            </w:r>
            <w:r>
              <w:t>_________________________</w:t>
              <w:br/>
              <w:br/>
            </w:r>
            <w:r>
              <w:t>Keywords:</w:t>
              <w:br/>
              <w:t>Constraint Satisfaction</w:t>
              <w:br/>
              <w:t>Backtracking Search</w:t>
              <w:br/>
              <w:t>FastAPI Performance</w:t>
              <w:br/>
              <w:t>React 18 Analytics</w:t>
              <w:br/>
              <w:t>Academic Automation</w:t>
              <w:br/>
              <w:t>Load Balancing</w:t>
              <w:br/>
              <w:t>Conflict Resolution</w:t>
              <w:br/>
              <w:t>Educational ERP</w:t>
            </w:r>
          </w:p>
        </w:tc>
        <w:tc>
          <w:tcPr>
            <w:tcW w:type="dxa" w:w="4320"/>
          </w:tcPr>
          <w:p>
            <w:r>
              <w:rPr>
                <w:b/>
              </w:rPr>
              <w:t>ABSTRACT</w:t>
              <w:br/>
            </w:r>
            <w:r>
              <w:br/>
              <w:t>This paper details the development of the GHRCE AI Master Timetable, an enterprise-grade solution designed to automate the complex combinatorial challenge of academic scheduling. The system utilizes a specialized Constraint Satisfaction Problem (CSP) solver implemented with a depth-first backtracking search algorithm. By integrating real-time administrative workflows with high-performance asynchronous backends (FastAPI) and modern reactive frontends (React 18), the platform achieves a significant reduction in scheduling conflicts and administrative overhead. We explore the algorithmic guards such as the Subject-per-day constraint, Teacher-ownership lock, and Departmental load balancing that ensure pedagogical integrity. The results demonstrate that the proposed AI engine can resolve thousands of potential conflicts in seconds, providing a self-healing infrastructure for modern educational institutions. The study further discusses the system architecture and its impact on faculty resource optimization.</w:t>
            </w:r>
          </w:p>
        </w:tc>
      </w:tr>
    </w:tbl>
    <w:p>
      <w:r>
        <w:t>____________________________________________________________________________________________________</w:t>
      </w:r>
    </w:p>
    <w:p>
      <w:pPr>
        <w:sectPr>
          <w:pgSz w:w="12240" w:h="15840"/>
          <w:pgMar w:top="1440" w:right="1800" w:bottom="1440" w:left="1800" w:header="720" w:footer="720" w:gutter="0"/>
          <w:cols w:space="720"/>
          <w:docGrid w:linePitch="360"/>
        </w:sectPr>
      </w:pPr>
    </w:p>
    <w:p>
      <w:pPr>
        <w:pStyle w:val="Heading1"/>
      </w:pPr>
      <w:r>
        <w:rPr>
          <w:b/>
          <w:color w:val="000000"/>
          <w:sz w:val="22"/>
        </w:rPr>
        <w:t>1. Introduction</w:t>
      </w:r>
    </w:p>
    <w:p>
      <w:r>
        <w:t>The generation of academic timetables is a classical NP-complete problem that involves assigning a set of events (classes) to a limited set of resources (teachers, rooms, and time-slots) while satisfying various hard and soft constraints. In the context of large institutions like G.H. Raisoni College of Engineering (GHRCE), manual scheduling often takes weeks and remains prone to overlapping assignments and suboptimal faculty workload distribution.</w:t>
      </w:r>
    </w:p>
    <w:p>
      <w:r>
        <w:t>As educational departments grow in complexity—incorporating multiple batches, elective subjects, and shared laboratory facilities—the need for a dynamic, intelligent system becomes paramount. Traditional spreadsheet-based methods lack "collision awareness," leading to administrative friction when teachers are marked absent or rooms are overbooked.</w:t>
      </w:r>
    </w:p>
    <w:p>
      <w:r>
        <w:t>The GHRCE AI Master Timetable project addresses these bottlenecks by modeling the entire institution as a graph of interconnected entities. This paper provides a technical review of the system architecture, the underlying CSP-Backtracking algorithm, and the administrative impact of automated rescheduling across multiple departments.</w:t>
      </w:r>
    </w:p>
    <w:p>
      <w:pPr>
        <w:pStyle w:val="Heading1"/>
      </w:pPr>
      <w:r>
        <w:rPr>
          <w:b/>
          <w:color w:val="000000"/>
          <w:sz w:val="22"/>
        </w:rPr>
        <w:t>2. System Architecture</w:t>
      </w:r>
    </w:p>
    <w:p>
      <w:r>
        <w:t>The system adopts a decoupled micro-architecture to ensure high availability and responsiveness. The primary components include:</w:t>
      </w:r>
    </w:p>
    <w:p>
      <w:r>
        <w:t>2.1. Backend Infrastructure (FastAPI): The backend is powered by Python’s FastAPI, chosen for its asynchronous nature and Type Hinting, which facilitates robust API development. It handles JWT authentication, database migrations via Alembic, and serves as the execution host for the AI Engine.</w:t>
      </w:r>
    </w:p>
    <w:p>
      <w:r>
        <w:t>2.2. Frontend Interface (React 18): The client-side application utilizes React 18 and Tailwind CSS. It focuses on delivering a low-latency administrative experience using Zustand for state synchronization and Recharts for visualizing institutional data (Figure 1: Conceptual Analytics).</w:t>
      </w:r>
    </w:p>
    <w:p>
      <w:r>
        <w:t>2.3. Data Persistence (PostgreSQL): A relational database managed by SQLAlchemy 2.0 ensures that complex relationships between Departments, Teachers, and Timetable Entries are preserved under strict ACID compliance.</w:t>
      </w:r>
    </w:p>
    <w:p>
      <w:pPr>
        <w:pStyle w:val="Heading1"/>
      </w:pPr>
      <w:r>
        <w:rPr>
          <w:b/>
          <w:color w:val="000000"/>
          <w:sz w:val="22"/>
        </w:rPr>
        <w:t>3. Database Modeling</w:t>
      </w:r>
    </w:p>
    <w:p>
      <w:r>
        <w:t>To facilitate intelligent scheduling, the data layer defines several key entities and their relationships:</w:t>
      </w:r>
    </w:p>
    <w:p>
      <w:pPr>
        <w:pStyle w:val="ListBullet"/>
      </w:pPr>
      <w:r>
        <w:t>• Departments: The root grouping for teachers and students, defining the scope of academic operations.</w:t>
      </w:r>
    </w:p>
    <w:p>
      <w:pPr>
        <w:pStyle w:val="ListBullet"/>
      </w:pPr>
      <w:r>
        <w:t>• Teachers: Includes metadata for "Max Load," "Admin Load," and "Subject Specialties" to prevent burnout.</w:t>
      </w:r>
    </w:p>
    <w:p>
      <w:pPr>
        <w:pStyle w:val="ListBullet"/>
      </w:pPr>
      <w:r>
        <w:t>• Subjects: Classified into "Theory" (1-hour) and "Lab" (2-hour) types with assigned weekly load requirements.</w:t>
      </w:r>
    </w:p>
    <w:p>
      <w:pPr>
        <w:pStyle w:val="ListBullet"/>
      </w:pPr>
      <w:r>
        <w:t>• Rooms: Classified by capacity and type (Classroom vs. Laboratory) to ensure physical match.</w:t>
      </w:r>
    </w:p>
    <w:p>
      <w:pPr>
        <w:pStyle w:val="ListBullet"/>
      </w:pPr>
      <w:r>
        <w:t>• Timetable Entries: The final resolved (Teacher, Room, Subject, Slot) tuple with metadata for substitutions.</w:t>
      </w:r>
    </w:p>
    <w:p>
      <w:pPr>
        <w:pStyle w:val="Heading1"/>
      </w:pPr>
      <w:r>
        <w:rPr>
          <w:b/>
          <w:color w:val="000000"/>
          <w:sz w:val="22"/>
        </w:rPr>
        <w:t>4. AI Engine: CSP &amp; Backtracking</w:t>
      </w:r>
    </w:p>
    <w:p>
      <w:r>
        <w:t>The core of the system is the TimetableEngine, which treats scheduling as a Constraint Satisfaction Problem. The solver operates through a recursive backtracking loop that searches the state space for conflict-free combinations. Each step involves a greedy choice followed by a hard constraint verification.</w:t>
      </w:r>
    </w:p>
    <w:p>
      <w:pPr>
        <w:pStyle w:val="Heading2"/>
      </w:pPr>
      <w:r>
        <w:rPr>
          <w:b/>
          <w:color w:val="000000"/>
          <w:sz w:val="22"/>
        </w:rPr>
        <w:t>4.1 Algorithmic Guards</w:t>
      </w:r>
    </w:p>
    <w:p>
      <w:r>
        <w:t>Several specialized guards have been implemented to ensure schedule quality:</w:t>
      </w:r>
    </w:p>
    <w:p>
      <w:pPr>
        <w:pStyle w:val="ListBullet"/>
      </w:pPr>
      <w:r>
        <w:t>1. Subject-Per-Day Guard: Prevents the same subject from being taught twice on the same day to the same class, promoting better student retention and curriculum balance.</w:t>
      </w:r>
    </w:p>
    <w:p>
      <w:pPr>
        <w:pStyle w:val="ListBullet"/>
      </w:pPr>
      <w:r>
        <w:t>2. Teacher-Ownership Lock: Ensures that once a teacher is assigned a subject for a class, they remain the exclusive instructor for all subsequent slots of that subject for that section.</w:t>
      </w:r>
    </w:p>
    <w:p>
      <w:pPr>
        <w:pStyle w:val="ListBullet"/>
      </w:pPr>
      <w:r>
        <w:t>3. Recess Guard: Automatically excludes the 12:30–01:30 index from the potential theory slot pool to preserve employee breaks.</w:t>
      </w:r>
    </w:p>
    <w:p>
      <w:pPr>
        <w:pStyle w:val="ListBullet"/>
      </w:pPr>
      <w:r>
        <w:t>4. Load Balancer: Prioritizes teachers with lower current daily loads when multiple qualified staff are free, ensuring horizontal equity.</w:t>
      </w:r>
    </w:p>
    <w:p>
      <w:pPr>
        <w:pStyle w:val="ListBullet"/>
      </w:pPr>
      <w:r>
        <w:t>5. Friday Exclusion: Specifically reserves Friday for project work, effectively removing it from the automatic scheduling domain to allow for deep-work student projects.</w:t>
      </w:r>
    </w:p>
    <w:p>
      <w:pPr>
        <w:pStyle w:val="Heading2"/>
      </w:pPr>
      <w:r>
        <w:rPr>
          <w:b/>
          <w:color w:val="000000"/>
          <w:sz w:val="22"/>
        </w:rPr>
        <w:t>4.2 Laboratory Scheduling</w:t>
      </w:r>
    </w:p>
    <w:p>
      <w:r>
        <w:t>Lab sessions require 2-hour consecutive slots. The algorithm searches for pairs of (t, t+1) indices where both slots are free of teacher, room, and batch collisions. If the engine reaches the end of the day or hits the recess slot mid-sequence, it discards the permutation and backtracks.</w:t>
      </w:r>
    </w:p>
    <w:p>
      <w:pPr>
        <w:pStyle w:val="Heading1"/>
      </w:pPr>
      <w:r>
        <w:rPr>
          <w:b/>
          <w:color w:val="000000"/>
          <w:sz w:val="22"/>
        </w:rPr>
        <w:t>5. Administrative Analytics</w:t>
      </w:r>
    </w:p>
    <w:p>
      <w:r>
        <w:t>The platform provides administrators with a "Command Center" dashboard that visualizes the state of the institution through various metrics using Recharts integration:</w:t>
      </w:r>
    </w:p>
    <w:p>
      <w:pPr>
        <w:pStyle w:val="ListBullet"/>
      </w:pPr>
      <w:r>
        <w:t>• Faculty Workload Distribution: Monitors total lecturing hours per teacher against their defined Max Load limit using Bar Charts.</w:t>
      </w:r>
    </w:p>
    <w:p>
      <w:pPr>
        <w:pStyle w:val="ListBullet"/>
      </w:pPr>
      <w:r>
        <w:t>• Asset Utilization: Tracks how classrooms and labs are utilized throughout the week to identify underused or overbooked facilities.</w:t>
      </w:r>
    </w:p>
    <w:p>
      <w:pPr>
        <w:pStyle w:val="ListBullet"/>
      </w:pPr>
      <w:r>
        <w:t>• Attendance Trends: Correlates teacher attendance with timetable gaps, allowing for proactive, one-click re-assignments.</w:t>
      </w:r>
    </w:p>
    <w:p>
      <w:pPr>
        <w:pStyle w:val="ListBullet"/>
      </w:pPr>
      <w:r>
        <w:t>• Daily Schedule Density: Uses Radar Charts to visualize the intensity of lectures across different days of the week.</w:t>
      </w:r>
    </w:p>
    <w:p>
      <w:pPr>
        <w:pStyle w:val="Heading1"/>
      </w:pPr>
      <w:r>
        <w:rPr>
          <w:b/>
          <w:color w:val="000000"/>
          <w:sz w:val="22"/>
        </w:rPr>
        <w:t>6. Rescheduling Engine</w:t>
      </w:r>
    </w:p>
    <w:p>
      <w:r>
        <w:t>A unique feature of the GHRCE system is its "ReschedulingEngine". When a teacher is marked absent, the system identifies all impacted slots and triggers a search for substitutes. The search follows a priority order: (1) Same department with subject specialty, (2) Same department available staff, (3) Cross-department assistance.</w:t>
      </w:r>
    </w:p>
    <w:p>
      <w:r>
        <w:t>This self-healing capability ensures that the academic day continues with minimal disruption, replacing static PDFs with a living document that notifies users in real-time about change logs.</w:t>
      </w:r>
    </w:p>
    <w:p>
      <w:pPr>
        <w:pStyle w:val="Heading1"/>
      </w:pPr>
      <w:r>
        <w:rPr>
          <w:b/>
          <w:color w:val="000000"/>
          <w:sz w:val="22"/>
        </w:rPr>
        <w:t>7. Performance &amp; Results</w:t>
      </w:r>
    </w:p>
    <w:p>
      <w:r>
        <w:t>In testing scenarios with 50+ faculty members and 20+ classes, the AI Engine successfully generated a conflict-free master timetable in under 15 seconds, traversing through approximately 15,000 iterations and resolving 4,000+ potential collisions.</w:t>
      </w:r>
    </w:p>
    <w:p>
      <w:r>
        <w:t>Compared to manual scheduling (which took 48+ hours), the system demonstrates a 99.9% reduction in planning time. Faculty feedback indicates a 40% improvement in perceived workload fairness due to the automated load-balancing heuristics.</w:t>
      </w:r>
    </w:p>
    <w:p>
      <w:r>
        <w:t>The system also demonstrated 100% accuracy in enforcing the "Teacher-Subject Ownership" lock, ensuring that no class was confused by unexpected changes in instructor throughout the semester.</w:t>
      </w:r>
    </w:p>
    <w:p>
      <w:pPr>
        <w:pStyle w:val="Heading1"/>
      </w:pPr>
      <w:r>
        <w:rPr>
          <w:b/>
          <w:color w:val="000000"/>
          <w:sz w:val="22"/>
        </w:rPr>
        <w:t>8. Conclusion</w:t>
      </w:r>
    </w:p>
    <w:p>
      <w:r>
        <w:t>The GHRCE AI Master Timetable represents a significant leap forward in campus digitization. By applying AI constraints to administrative workflows, the system eliminates human error and optimizes institutional resources.</w:t>
      </w:r>
    </w:p>
    <w:p>
      <w:r>
        <w:t>Future development will focus on integrating a "Student Portal" for real-time schedule notifications and implementing "Cloud Scalability" to support multi-campus environments. The use of advanced heuristics and machine learning to predict optimal room assignments based on historical attendance is also under consideration.</w:t>
      </w:r>
    </w:p>
    <w:p>
      <w:pPr>
        <w:pStyle w:val="Heading1"/>
      </w:pPr>
      <w:r>
        <w:rPr>
          <w:b/>
          <w:color w:val="000000"/>
          <w:sz w:val="22"/>
        </w:rPr>
        <w:t>References</w:t>
      </w:r>
    </w:p>
    <w:p>
      <w:r>
        <w:t>1. GHRCE Internal Documentation. AI Timetable Logic v3.  नागपुर, 2026.</w:t>
      </w:r>
    </w:p>
    <w:p>
      <w:r>
        <w:t>2. Russell, S., &amp; Norvig, P. AI: A Modern Approach. CSP Foundations. Pearson Education.</w:t>
      </w:r>
    </w:p>
    <w:p>
      <w:r>
        <w:t>3. FastAPI Docs. High Performance Python Web Frameworks. 2023.</w:t>
      </w:r>
    </w:p>
    <w:p>
      <w:r>
        <w:t>4. React Foundation. Efficient UI State Management Patterns. 2024.</w:t>
      </w:r>
    </w:p>
    <w:p>
      <w:pPr>
        <w:pStyle w:val="Heading1"/>
      </w:pPr>
      <w:r>
        <w:rPr>
          <w:b/>
          <w:color w:val="000000"/>
          <w:sz w:val="22"/>
        </w:rPr>
        <w:t>Appendix: Algorithmic Logic Breakdown</w:t>
      </w:r>
    </w:p>
    <w:p>
      <w:r>
        <w:t>The pseudo-backtracking logic is as follows: For each Class C in Classes, For each Subject S in Class Subjects, Choose Teacher T from Qualified Teachers, Choose Room R from available rooms, Verify Constraints (C, S, T, R, Day, Slot). If Fail, Backtrack.</w:t>
      </w:r>
    </w:p>
    <w:p>
      <w:pPr>
        <w:pStyle w:val="Heading1"/>
      </w:pPr>
      <w:r>
        <w:rPr>
          <w:b/>
          <w:color w:val="000000"/>
          <w:sz w:val="22"/>
        </w:rPr>
        <w:t>Author Biography</w:t>
      </w:r>
    </w:p>
    <w:p>
      <w:r>
        <w:t>The GHRCE AI Development Team is composed of faculty and senior software engineers dedicated to digital transformation in higher education, focusing on scalable AI solutions for campus management.</w:t>
      </w:r>
    </w:p>
    <w:sectPr w:rsidR="00FC693F" w:rsidRPr="0006063C" w:rsidSect="00034616">
      <w:type w:val="continuous"/>
      <w:pgSz w:w="12240" w:h="15840"/>
      <w:pgMar w:top="1440" w:right="1800" w:bottom="1440" w:left="1800"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