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GHRCE AI Master Timetable &amp; College Management System</w:t>
      </w:r>
    </w:p>
    <w:p>
      <w:pPr>
        <w:pStyle w:val="Heading1"/>
      </w:pPr>
      <w:r>
        <w:t>Abstract</w:t>
      </w:r>
    </w:p>
    <w:p>
      <w:r>
        <w:t>This paper presents the architecture, implementation, and algorithmic foundation of the GHRCE AI Master Timetable &amp; College Management System, an enterprise-grade academic scheduling platform tailored for G.H. Raisoni College of Engineering (GHRCE). We explore the use of Constraint Satisfaction Problem (CSP) formulation and Backtracking algorithms to automate the generation of conflict-free schedules, manage faculty workloads, and facilitate real-time administrative workflows. By integrating Artificial Intelligence into the core of academic operations, the system transitions conventional static planning into a dynamic, self-healing management infrastructure that optimally utilizes computing resources and time metrics.</w:t>
      </w:r>
    </w:p>
    <w:p>
      <w:pPr>
        <w:pStyle w:val="Heading1"/>
      </w:pPr>
      <w:r>
        <w:t>1. Introduction</w:t>
      </w:r>
    </w:p>
    <w:p>
      <w:r>
        <w:t>Academic scheduling is an intrinsically complex combinatorial problem often leading to suboptimal resource distribution. Traditional manual methods are computationally demanding, error-prone, and lack adaptability to unexpected changes. The proposed GHRCE AI Timetable system addresses these challenges by employing modern software development paradigms and an intelligent scheduling engine, guaranteeing optimally conflict-free allocations and proactive workload balancing.</w:t>
      </w:r>
    </w:p>
    <w:p>
      <w:pPr>
        <w:pStyle w:val="Heading1"/>
      </w:pPr>
      <w:r>
        <w:t>2. System Architecture</w:t>
      </w:r>
    </w:p>
    <w:p>
      <w:r>
        <w:t>The application employs a robust and strictly decoupled client-server architecture, minimizing operational overhead while maximizing scalability and modularity:</w:t>
      </w:r>
    </w:p>
    <w:p>
      <w:r>
        <w:rPr>
          <w:b/>
        </w:rPr>
        <w:t>Frontend:</w:t>
      </w:r>
      <w:r>
        <w:t xml:space="preserve"> The user interface is built with React 18, applying Tailwind CSS for responsive rendering. Global state management is elegantly addressed using Zustand, while Recharts supplies complex analytical dashboards.</w:t>
      </w:r>
    </w:p>
    <w:p>
      <w:r>
        <w:rPr>
          <w:b/>
        </w:rPr>
        <w:t>Backend:</w:t>
      </w:r>
      <w:r>
        <w:t xml:space="preserve"> The infrastructure is backed by FastAPI (Python), a framework known for processing asynchronous high-throughput REST API requests efficiently. Stateless authentication relies on securely hashed JSON Web Tokens (JWT).</w:t>
      </w:r>
    </w:p>
    <w:p>
      <w:r>
        <w:rPr>
          <w:b/>
        </w:rPr>
        <w:t>Database layer:</w:t>
      </w:r>
      <w:r>
        <w:t xml:space="preserve"> PostgreSQL functions as the primary persistent datastore, tightly coupled with SQLAlchemy 2.0 ORM and Alembic for dependable schema concurrency and entity mapping.</w:t>
      </w:r>
    </w:p>
    <w:p>
      <w:pPr>
        <w:pStyle w:val="Heading1"/>
      </w:pPr>
      <w:r>
        <w:t>3. The AI Constraint Satisfaction Engine</w:t>
      </w:r>
    </w:p>
    <w:p>
      <w:r>
        <w:t>At the foundation of the platform lies the AI scheduling engine, which systematically translates academic scheduling into a Constraint Satisfaction Problem (CSP).</w:t>
      </w:r>
    </w:p>
    <w:p>
      <w:r>
        <w:t>Algorithm execution flow includes the following logical phases:</w:t>
      </w:r>
    </w:p>
    <w:p>
      <w:pPr>
        <w:pStyle w:val="ListBullet"/>
      </w:pPr>
      <w:r>
        <w:t>3.1. Ingestion &amp; Pre-computation: The AI engine selectively pre-loads necessary entities—including educators, room capacities, and subject demands—aggregating previously locked allocations to diminish combinatorial search space.</w:t>
      </w:r>
    </w:p>
    <w:p>
      <w:pPr>
        <w:pStyle w:val="ListBullet"/>
      </w:pPr>
      <w:r>
        <w:t>3.2. Backtracking Evaluation Loop: The solver engages sequentially by selecting an unfulfilled subject allocation, intelligently pairing it with an available educator respecting current workload constraints.</w:t>
      </w:r>
    </w:p>
    <w:p>
      <w:pPr>
        <w:pStyle w:val="ListBullet"/>
      </w:pPr>
      <w:r>
        <w:t>3.3. Hard Constraint Verification: Each permutation undergoes assessment against six strict rules: Teacher Collision, Room Occupancy, Class Overlap, Subject-per-day Limit, Recess Guarantees, and Load Quotas.</w:t>
      </w:r>
    </w:p>
    <w:p>
      <w:pPr>
        <w:pStyle w:val="ListBullet"/>
      </w:pPr>
      <w:r>
        <w:t>3.4. Backtracking and Conflict Resolution: Upon violating any constraint, the algorithm proactively backtracks, pruning invalid state branches and exploring alternative permutations until reaching a globally optimal resolution.</w:t>
      </w:r>
    </w:p>
    <w:p>
      <w:pPr>
        <w:pStyle w:val="Heading1"/>
      </w:pPr>
      <w:r>
        <w:t>4. System Features and Administrative Impact</w:t>
      </w:r>
    </w:p>
    <w:p>
      <w:r>
        <w:t>The integration yields substantial efficiency gains across varying institutional operations:</w:t>
      </w:r>
    </w:p>
    <w:p>
      <w:r>
        <w:rPr>
          <w:b/>
        </w:rPr>
        <w:t>Dynamic Rescheduling:</w:t>
      </w:r>
      <w:r>
        <w:t xml:space="preserve"> The platform automatically recommends optimal substitute teachers against absentee reports with minimal disruption to cumulative workload balance.</w:t>
      </w:r>
    </w:p>
    <w:p>
      <w:r>
        <w:rPr>
          <w:b/>
        </w:rPr>
        <w:t>Faculty Load Distribution:</w:t>
      </w:r>
      <w:r>
        <w:t xml:space="preserve"> Employs programmatic checks preventing faculty burnout, establishing statistically fair teaching distributions.</w:t>
      </w:r>
    </w:p>
    <w:p>
      <w:r>
        <w:rPr>
          <w:b/>
        </w:rPr>
        <w:t>Multi-Role Ecosystem:</w:t>
      </w:r>
      <w:r>
        <w:t xml:space="preserve"> The system bridges the gap between administrators and academic personnel through centralized dashboards offering near real-time insights over attendance markers and room availability dynamics.</w:t>
      </w:r>
    </w:p>
    <w:p>
      <w:pPr>
        <w:pStyle w:val="Heading1"/>
      </w:pPr>
      <w:r>
        <w:t>5. Conclusion</w:t>
      </w:r>
    </w:p>
    <w:p>
      <w:r>
        <w:t>The implementation of the GHRCE AI Master Timetable System substantiates the efficacy of Artificial Intelligence in eliminating administrative scheduling bottlenecks. Modeling the academic timetable as a computational CSP transforms an administratively burdensome task into an automated, highly available service, marking a pivotal step toward digitized operational excellence in modern educational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