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cs="Times New Roman"/>
          <w:b/>
          <w:i w:val="0"/>
          <w:sz w:val="44"/>
        </w:rPr>
        <w:t>DELHI TECHNOLOGICAL UNIVERSITY</w:t>
      </w:r>
    </w:p>
    <w:p>
      <w:pPr>
        <w:spacing w:before="120" w:after="0"/>
        <w:jc w:val="center"/>
      </w:pPr>
      <w:r>
        <w:rPr>
          <w:rFonts w:ascii="Times New Roman" w:hAnsi="Times New Roman" w:eastAsia="Times New Roman" w:cs="Times New Roman"/>
          <w:b w:val="0"/>
          <w:i w:val="0"/>
          <w:sz w:val="32"/>
        </w:rPr>
        <w:t>Department of Electronics and Communication Engineering</w:t>
      </w:r>
    </w:p>
    <w:p>
      <w:pPr>
        <w:spacing w:before="120" w:after="0"/>
        <w:jc w:val="center"/>
      </w:pPr>
      <w:r>
        <w:rPr>
          <w:rFonts w:ascii="Times New Roman" w:hAnsi="Times New Roman" w:eastAsia="Times New Roman" w:cs="Times New Roman"/>
          <w:b w:val="0"/>
          <w:i w:val="0"/>
          <w:sz w:val="32"/>
        </w:rPr>
        <w:t>New Delhi - 110042, India</w:t>
      </w:r>
    </w:p>
    <w:p>
      <w:pPr>
        <w:spacing w:before="120" w:after="0"/>
        <w:jc w:val="center"/>
      </w:pPr>
      <w:r>
        <w:drawing>
          <wp:inline xmlns:a="http://schemas.openxmlformats.org/drawingml/2006/main" xmlns:pic="http://schemas.openxmlformats.org/drawingml/2006/picture">
            <wp:extent cx="3251200" cy="3251200"/>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3251200" cy="3251200"/>
                    </a:xfrm>
                    <a:prstGeom prst="rect"/>
                  </pic:spPr>
                </pic:pic>
              </a:graphicData>
            </a:graphic>
          </wp:inline>
        </w:drawing>
      </w:r>
    </w:p>
    <w:p>
      <w:pPr>
        <w:spacing w:before="380" w:after="0"/>
        <w:jc w:val="center"/>
      </w:pPr>
      <w:r>
        <w:rPr>
          <w:rFonts w:ascii="Times New Roman" w:hAnsi="Times New Roman" w:eastAsia="Times New Roman" w:cs="Times New Roman"/>
          <w:b/>
          <w:i w:val="0"/>
          <w:sz w:val="36"/>
        </w:rPr>
        <w:t>MS-299</w:t>
      </w:r>
    </w:p>
    <w:p>
      <w:pPr>
        <w:spacing w:before="160" w:after="0"/>
        <w:jc w:val="center"/>
      </w:pPr>
      <w:r>
        <w:rPr>
          <w:rFonts w:ascii="Times New Roman" w:hAnsi="Times New Roman" w:eastAsia="Times New Roman" w:cs="Times New Roman"/>
          <w:b/>
          <w:i w:val="0"/>
          <w:sz w:val="36"/>
        </w:rPr>
        <w:t>COMMUNITY ENGAGEMENT COURSE</w:t>
      </w:r>
    </w:p>
    <w:tbl>
      <w:tblPr>
        <w:tblW w:type="dxa" w:w="10080"/>
        <w:jc w:val="left"/>
        <w:tblLayout w:type="fixed"/>
        <w:tblLook w:firstColumn="1" w:firstRow="1" w:lastColumn="0" w:lastRow="0" w:noHBand="0" w:noVBand="1" w:val="04A0"/>
        <w:tblBorders>
          <w:top w:val="nil"/>
          <w:left w:val="nil"/>
          <w:bottom w:val="nil"/>
          <w:right w:val="nil"/>
          <w:insideH w:val="nil"/>
          <w:insideV w:val="nil"/>
        </w:tblBorders>
        <w:tblCellMar>
          <w:left w:w="0" w:type="dxa"/>
          <w:right w:w="0" w:type="dxa"/>
        </w:tblCellMar>
        <w:tblLayout w:type="fixed"/>
      </w:tblPr>
      <w:tblGrid>
        <w:gridCol w:w="6280"/>
        <w:gridCol w:w="3800"/>
      </w:tblGrid>
      <w:tr>
        <w:tc>
          <w:tcPr>
            <w:tcW w:type="dxa" w:w="6280"/>
          </w:tcPr>
          <w:p>
            <w:pPr>
              <w:spacing w:before="720"/>
            </w:pPr>
            <w:r>
              <w:rPr>
                <w:rFonts w:ascii="Times New Roman" w:hAnsi="Times New Roman" w:eastAsia="Times New Roman" w:cs="Times New Roman"/>
                <w:b/>
                <w:i w:val="0"/>
                <w:sz w:val="32"/>
              </w:rPr>
              <w:t>Submitted By:</w:t>
            </w:r>
          </w:p>
          <w:p>
            <w:pPr>
              <w:spacing w:before="140"/>
            </w:pPr>
            <w:r>
              <w:rPr>
                <w:rFonts w:ascii="Times New Roman" w:hAnsi="Times New Roman" w:eastAsia="Times New Roman" w:cs="Times New Roman"/>
                <w:b/>
                <w:i w:val="0"/>
                <w:sz w:val="32"/>
              </w:rPr>
              <w:t>HARSH KAWATRA</w:t>
            </w:r>
          </w:p>
          <w:p>
            <w:pPr>
              <w:spacing w:before="140"/>
            </w:pPr>
            <w:r>
              <w:rPr>
                <w:rFonts w:ascii="Times New Roman" w:hAnsi="Times New Roman" w:eastAsia="Times New Roman" w:cs="Times New Roman"/>
                <w:b w:val="0"/>
                <w:i w:val="0"/>
                <w:sz w:val="32"/>
              </w:rPr>
              <w:t>25/EC/073</w:t>
            </w:r>
          </w:p>
        </w:tc>
        <w:tc>
          <w:tcPr>
            <w:tcW w:type="dxa" w:w="3800"/>
          </w:tcPr>
          <w:p>
            <w:pPr>
              <w:spacing w:before="820"/>
              <w:jc w:val="center"/>
            </w:pPr>
            <w:r>
              <w:rPr>
                <w:rFonts w:ascii="Times New Roman" w:hAnsi="Times New Roman" w:eastAsia="Times New Roman" w:cs="Times New Roman"/>
                <w:b/>
                <w:i w:val="0"/>
                <w:sz w:val="32"/>
              </w:rPr>
              <w:t>Submitted To:</w:t>
            </w:r>
          </w:p>
          <w:p>
            <w:pPr>
              <w:spacing w:before="220"/>
              <w:jc w:val="center"/>
            </w:pPr>
            <w:r>
              <w:rPr>
                <w:rFonts w:ascii="Times New Roman" w:hAnsi="Times New Roman" w:eastAsia="Times New Roman" w:cs="Times New Roman"/>
                <w:b w:val="0"/>
                <w:i w:val="0"/>
                <w:sz w:val="38"/>
              </w:rPr>
              <w:t>Dr. Anukul Pandey</w:t>
            </w:r>
          </w:p>
          <w:p>
            <w:pPr>
              <w:spacing w:before="220"/>
              <w:jc w:val="center"/>
            </w:pPr>
            <w:r>
              <w:rPr>
                <w:rFonts w:ascii="Times New Roman" w:hAnsi="Times New Roman" w:eastAsia="Times New Roman" w:cs="Times New Roman"/>
                <w:b w:val="0"/>
                <w:i w:val="0"/>
                <w:sz w:val="32"/>
              </w:rPr>
              <w:t>Course Coordinator (ECE)</w:t>
            </w:r>
          </w:p>
        </w:tc>
      </w:tr>
    </w:tbl>
    <w:p>
      <w:pPr>
        <w:spacing w:before="280" w:after="0" w:line="374" w:lineRule="exact"/>
        <w:jc w:val="left"/>
      </w:pPr>
      <w:r>
        <w:rPr>
          <w:rFonts w:ascii="Times New Roman" w:hAnsi="Times New Roman" w:eastAsia="Times New Roman" w:cs="Times New Roman"/>
          <w:b/>
          <w:i w:val="0"/>
          <w:sz w:val="32"/>
        </w:rPr>
        <w:t xml:space="preserve">School Name: </w:t>
      </w:r>
      <w:r>
        <w:rPr>
          <w:rFonts w:ascii="Times New Roman" w:hAnsi="Times New Roman" w:eastAsia="Times New Roman" w:cs="Times New Roman"/>
          <w:b w:val="0"/>
          <w:i w:val="0"/>
          <w:sz w:val="32"/>
        </w:rPr>
        <w:t>Darshan Academy, Kirpal Bagh, Bhama Shah Road,</w:t>
      </w:r>
      <w:r>
        <w:br/>
      </w:r>
      <w:r>
        <w:rPr>
          <w:rFonts w:ascii="Times New Roman" w:hAnsi="Times New Roman" w:eastAsia="Times New Roman" w:cs="Times New Roman"/>
          <w:b w:val="0"/>
          <w:i w:val="0"/>
          <w:sz w:val="32"/>
        </w:rPr>
        <w:t>Sant Kirpal Singh Marg, Delhi 110009</w:t>
      </w:r>
    </w:p>
    <w:p>
      <w:pPr>
        <w:spacing w:before="400" w:after="0"/>
        <w:ind w:left="-160"/>
        <w:jc w:val="left"/>
      </w:pPr>
      <w:r>
        <w:rPr>
          <w:rFonts w:ascii="Times New Roman" w:hAnsi="Times New Roman" w:eastAsia="Times New Roman" w:cs="Times New Roman"/>
          <w:b/>
          <w:i w:val="0"/>
          <w:sz w:val="32"/>
        </w:rPr>
        <w:t xml:space="preserve">Mentee Group: </w:t>
      </w:r>
      <w:r>
        <w:rPr>
          <w:rFonts w:ascii="Times New Roman" w:hAnsi="Times New Roman" w:eastAsia="Times New Roman" w:cs="Times New Roman"/>
          <w:b w:val="0"/>
          <w:i w:val="0"/>
          <w:sz w:val="32"/>
        </w:rPr>
        <w:t>Class XII A Students</w:t>
      </w:r>
      <w:r>
        <w:br w:type="page"/>
      </w:r>
    </w:p>
    <w:p>
      <w:pPr>
        <w:keepNext/>
        <w:spacing w:before="0" w:after="200"/>
        <w:jc w:val="left"/>
      </w:pPr>
      <w:r>
        <w:rPr>
          <w:rFonts w:ascii="Times New Roman" w:hAnsi="Times New Roman" w:eastAsia="Times New Roman" w:cs="Times New Roman"/>
          <w:b/>
          <w:i w:val="0"/>
          <w:sz w:val="28"/>
        </w:rPr>
        <w:t>About Mentor:</w:t>
      </w:r>
    </w:p>
    <w:p>
      <w:pPr>
        <w:spacing w:before="0" w:after="200" w:line="276" w:lineRule="auto"/>
        <w:jc w:val="both"/>
      </w:pPr>
      <w:r>
        <w:rPr>
          <w:rFonts w:ascii="Times New Roman" w:hAnsi="Times New Roman" w:eastAsia="Times New Roman" w:cs="Times New Roman"/>
          <w:b w:val="0"/>
          <w:i w:val="0"/>
          <w:sz w:val="24"/>
        </w:rPr>
        <w:t>Harsh Kawatra is a first-year student of Electronics and Communication Engineering at Delhi Technological University.</w:t>
      </w:r>
    </w:p>
    <w:p>
      <w:pPr>
        <w:spacing w:before="0" w:after="200" w:line="276" w:lineRule="auto"/>
        <w:jc w:val="both"/>
      </w:pPr>
      <w:r>
        <w:rPr>
          <w:rFonts w:ascii="Times New Roman" w:hAnsi="Times New Roman" w:eastAsia="Times New Roman" w:cs="Times New Roman"/>
          <w:b w:val="0"/>
          <w:i w:val="0"/>
          <w:sz w:val="24"/>
        </w:rPr>
        <w:t>He qualified JEE Main in 2024 and 2025 and JEE Advanced in 2025. The exam conversations in these sessions came from someone who sat the same papers only months earlier.</w:t>
      </w:r>
    </w:p>
    <w:p>
      <w:pPr>
        <w:spacing w:before="0" w:after="200" w:line="276" w:lineRule="auto"/>
        <w:jc w:val="both"/>
      </w:pPr>
      <w:r>
        <w:rPr>
          <w:rFonts w:ascii="Times New Roman" w:hAnsi="Times New Roman" w:eastAsia="Times New Roman" w:cs="Times New Roman"/>
          <w:b w:val="0"/>
          <w:i w:val="0"/>
          <w:sz w:val="24"/>
        </w:rPr>
        <w:t>Outside the classroom he has competed in national AI hackathons, finishing in the top five at Google's GDG Build with AI, and cleared three stages of the Amazon ML Summer School.</w:t>
      </w:r>
    </w:p>
    <w:p>
      <w:pPr>
        <w:spacing w:before="0" w:after="200" w:line="276" w:lineRule="auto"/>
        <w:jc w:val="both"/>
      </w:pPr>
      <w:r>
        <w:rPr>
          <w:rFonts w:ascii="Times New Roman" w:hAnsi="Times New Roman" w:eastAsia="Times New Roman" w:cs="Times New Roman"/>
          <w:b w:val="0"/>
          <w:i w:val="0"/>
          <w:sz w:val="24"/>
        </w:rPr>
        <w:t>For the students, the gap between mentor and mentee was a single year, which made the advice easier to trust and easier to act on.</w:t>
      </w:r>
    </w:p>
    <w:p>
      <w:pPr>
        <w:keepNext/>
        <w:spacing w:before="320" w:after="200"/>
        <w:jc w:val="left"/>
      </w:pPr>
      <w:r>
        <w:rPr>
          <w:rFonts w:ascii="Times New Roman" w:hAnsi="Times New Roman" w:eastAsia="Times New Roman" w:cs="Times New Roman"/>
          <w:b/>
          <w:i w:val="0"/>
          <w:sz w:val="28"/>
        </w:rPr>
        <w:t>About Mentee:</w:t>
      </w:r>
    </w:p>
    <w:p>
      <w:pPr>
        <w:spacing w:before="0" w:after="200" w:line="276" w:lineRule="auto"/>
        <w:jc w:val="both"/>
      </w:pPr>
      <w:r>
        <w:rPr>
          <w:rFonts w:ascii="Times New Roman" w:hAnsi="Times New Roman" w:eastAsia="Times New Roman" w:cs="Times New Roman"/>
          <w:b w:val="0"/>
          <w:i w:val="0"/>
          <w:sz w:val="24"/>
        </w:rPr>
        <w:t>The programme ran with Class XII A at Darshan Academy, Delhi, a mixed section of about twenty-five students from the Science, Commerce and Humanities streams.</w:t>
      </w:r>
    </w:p>
    <w:p>
      <w:pPr>
        <w:spacing w:before="0" w:after="200" w:line="276" w:lineRule="auto"/>
        <w:jc w:val="both"/>
      </w:pPr>
      <w:r>
        <w:rPr>
          <w:rFonts w:ascii="Times New Roman" w:hAnsi="Times New Roman" w:eastAsia="Times New Roman" w:cs="Times New Roman"/>
          <w:b w:val="0"/>
          <w:i w:val="0"/>
          <w:sz w:val="24"/>
        </w:rPr>
        <w:t>The full section attended the introductory sessions. Over the following weeks, most of the mentoring time went to seven students who attended every session and kept returning with questions of their own:</w:t>
      </w:r>
    </w:p>
    <w:p>
      <w:pPr>
        <w:spacing w:before="0" w:after="80" w:line="276" w:lineRule="auto"/>
        <w:jc w:val="both"/>
      </w:pPr>
      <w:r>
        <w:rPr>
          <w:rFonts w:ascii="Times New Roman" w:hAnsi="Times New Roman" w:eastAsia="Times New Roman" w:cs="Times New Roman"/>
          <w:b w:val="0"/>
          <w:i w:val="0"/>
          <w:sz w:val="24"/>
        </w:rPr>
        <w:t>Kashvi Kapoor, Class XII A</w:t>
      </w:r>
    </w:p>
    <w:p>
      <w:pPr>
        <w:spacing w:before="0" w:after="80" w:line="276" w:lineRule="auto"/>
        <w:jc w:val="both"/>
      </w:pPr>
      <w:r>
        <w:rPr>
          <w:rFonts w:ascii="Times New Roman" w:hAnsi="Times New Roman" w:eastAsia="Times New Roman" w:cs="Times New Roman"/>
          <w:b w:val="0"/>
          <w:i w:val="0"/>
          <w:sz w:val="24"/>
        </w:rPr>
        <w:t>Anurag Anand, Class XII A</w:t>
      </w:r>
    </w:p>
    <w:p>
      <w:pPr>
        <w:spacing w:before="0" w:after="80" w:line="276" w:lineRule="auto"/>
        <w:jc w:val="both"/>
      </w:pPr>
      <w:r>
        <w:rPr>
          <w:rFonts w:ascii="Times New Roman" w:hAnsi="Times New Roman" w:eastAsia="Times New Roman" w:cs="Times New Roman"/>
          <w:b w:val="0"/>
          <w:i w:val="0"/>
          <w:sz w:val="24"/>
        </w:rPr>
        <w:t>Noorpreet Kaur, Class XII A</w:t>
      </w:r>
    </w:p>
    <w:p>
      <w:pPr>
        <w:spacing w:before="0" w:after="80" w:line="276" w:lineRule="auto"/>
        <w:jc w:val="both"/>
      </w:pPr>
      <w:r>
        <w:rPr>
          <w:rFonts w:ascii="Times New Roman" w:hAnsi="Times New Roman" w:eastAsia="Times New Roman" w:cs="Times New Roman"/>
          <w:b w:val="0"/>
          <w:i w:val="0"/>
          <w:sz w:val="24"/>
        </w:rPr>
        <w:t>Shubh Singh Rajput, Class XII A</w:t>
      </w:r>
    </w:p>
    <w:p>
      <w:pPr>
        <w:spacing w:before="0" w:after="80" w:line="276" w:lineRule="auto"/>
        <w:jc w:val="both"/>
      </w:pPr>
      <w:r>
        <w:rPr>
          <w:rFonts w:ascii="Times New Roman" w:hAnsi="Times New Roman" w:eastAsia="Times New Roman" w:cs="Times New Roman"/>
          <w:b w:val="0"/>
          <w:i w:val="0"/>
          <w:sz w:val="24"/>
        </w:rPr>
        <w:t>Saksham Khanna, Class XII A</w:t>
      </w:r>
    </w:p>
    <w:p>
      <w:pPr>
        <w:spacing w:before="0" w:after="80" w:line="276" w:lineRule="auto"/>
        <w:jc w:val="both"/>
      </w:pPr>
      <w:r>
        <w:rPr>
          <w:rFonts w:ascii="Times New Roman" w:hAnsi="Times New Roman" w:eastAsia="Times New Roman" w:cs="Times New Roman"/>
          <w:b w:val="0"/>
          <w:i w:val="0"/>
          <w:sz w:val="24"/>
        </w:rPr>
        <w:t>Diya Chauhan, Class XII A</w:t>
      </w:r>
    </w:p>
    <w:p>
      <w:pPr>
        <w:spacing w:before="0" w:after="80" w:line="276" w:lineRule="auto"/>
        <w:jc w:val="both"/>
      </w:pPr>
      <w:r>
        <w:rPr>
          <w:rFonts w:ascii="Times New Roman" w:hAnsi="Times New Roman" w:eastAsia="Times New Roman" w:cs="Times New Roman"/>
          <w:b w:val="0"/>
          <w:i w:val="0"/>
          <w:sz w:val="24"/>
        </w:rPr>
        <w:t>Khushi Chawla, Class XII A</w:t>
      </w:r>
    </w:p>
    <w:p>
      <w:pPr>
        <w:keepNext/>
        <w:spacing w:before="320" w:after="200"/>
        <w:jc w:val="left"/>
      </w:pPr>
      <w:r>
        <w:rPr>
          <w:rFonts w:ascii="Times New Roman" w:hAnsi="Times New Roman" w:eastAsia="Times New Roman" w:cs="Times New Roman"/>
          <w:b/>
          <w:i w:val="0"/>
          <w:sz w:val="28"/>
        </w:rPr>
        <w:t>Mentee's Needs and Challenges:</w:t>
      </w:r>
    </w:p>
    <w:p>
      <w:pPr>
        <w:spacing w:before="0" w:after="200" w:line="276" w:lineRule="auto"/>
        <w:jc w:val="both"/>
      </w:pPr>
      <w:r>
        <w:rPr>
          <w:rFonts w:ascii="Times New Roman" w:hAnsi="Times New Roman" w:eastAsia="Times New Roman" w:cs="Times New Roman"/>
          <w:b/>
          <w:i w:val="0"/>
          <w:sz w:val="24"/>
        </w:rPr>
        <w:t xml:space="preserve">Stream chosen, destination unclear. </w:t>
      </w:r>
      <w:r>
        <w:rPr>
          <w:rFonts w:ascii="Times New Roman" w:hAnsi="Times New Roman" w:eastAsia="Times New Roman" w:cs="Times New Roman"/>
          <w:b w:val="0"/>
          <w:i w:val="0"/>
          <w:sz w:val="24"/>
        </w:rPr>
        <w:t>Most students could name their stream but not where it leads. PCM students said “engineering” without a branch in mind, and most Commerce students knew of exactly one route, chartered accountancy.</w:t>
      </w:r>
    </w:p>
    <w:p>
      <w:pPr>
        <w:spacing w:before="0" w:after="200" w:line="276" w:lineRule="auto"/>
        <w:jc w:val="both"/>
      </w:pPr>
      <w:r>
        <w:rPr>
          <w:rFonts w:ascii="Times New Roman" w:hAnsi="Times New Roman" w:eastAsia="Times New Roman" w:cs="Times New Roman"/>
          <w:b/>
          <w:i w:val="0"/>
          <w:sz w:val="24"/>
        </w:rPr>
        <w:t xml:space="preserve">Worry about AI, without specifics. </w:t>
      </w:r>
      <w:r>
        <w:rPr>
          <w:rFonts w:ascii="Times New Roman" w:hAnsi="Times New Roman" w:eastAsia="Times New Roman" w:cs="Times New Roman"/>
          <w:b w:val="0"/>
          <w:i w:val="0"/>
          <w:sz w:val="24"/>
        </w:rPr>
        <w:t>Nearly every session produced some version of the same question, whether a given career would still exist in four years. The concern came from headlines and social media, with little sense of how particular roles are actually changing.</w:t>
      </w:r>
    </w:p>
    <w:p>
      <w:pPr>
        <w:spacing w:before="0" w:after="200" w:line="276" w:lineRule="auto"/>
        <w:jc w:val="both"/>
      </w:pPr>
      <w:r>
        <w:rPr>
          <w:rFonts w:ascii="Times New Roman" w:hAnsi="Times New Roman" w:eastAsia="Times New Roman" w:cs="Times New Roman"/>
          <w:b/>
          <w:i w:val="0"/>
          <w:sz w:val="24"/>
        </w:rPr>
        <w:t xml:space="preserve">Exam preparation without a personal plan. </w:t>
      </w:r>
      <w:r>
        <w:rPr>
          <w:rFonts w:ascii="Times New Roman" w:hAnsi="Times New Roman" w:eastAsia="Times New Roman" w:cs="Times New Roman"/>
          <w:b w:val="0"/>
          <w:i w:val="0"/>
          <w:sz w:val="24"/>
        </w:rPr>
        <w:t>Several JEE aspirants were following their coaching institute's pace. None had a weekly plan built around their own weak chapters.</w:t>
      </w:r>
    </w:p>
    <w:p>
      <w:pPr>
        <w:spacing w:before="0" w:after="200" w:line="276" w:lineRule="auto"/>
        <w:jc w:val="both"/>
      </w:pPr>
      <w:r>
        <w:rPr>
          <w:rFonts w:ascii="Times New Roman" w:hAnsi="Times New Roman" w:eastAsia="Times New Roman" w:cs="Times New Roman"/>
          <w:b/>
          <w:i w:val="0"/>
          <w:sz w:val="24"/>
        </w:rPr>
        <w:t xml:space="preserve">No view of what happens after admission. </w:t>
      </w:r>
      <w:r>
        <w:rPr>
          <w:rFonts w:ascii="Times New Roman" w:hAnsi="Times New Roman" w:eastAsia="Times New Roman" w:cs="Times New Roman"/>
          <w:b w:val="0"/>
          <w:i w:val="0"/>
          <w:sz w:val="24"/>
        </w:rPr>
        <w:t>Few students had heard of hackathons, research programmes or first-year internships. For most of the class, planning stopped at the entrance exam result.</w:t>
      </w:r>
    </w:p>
    <w:p>
      <w:pPr>
        <w:spacing w:before="0" w:after="200" w:line="276" w:lineRule="auto"/>
        <w:jc w:val="both"/>
      </w:pPr>
      <w:r>
        <w:rPr>
          <w:rFonts w:ascii="Times New Roman" w:hAnsi="Times New Roman" w:eastAsia="Times New Roman" w:cs="Times New Roman"/>
          <w:b/>
          <w:i w:val="0"/>
          <w:sz w:val="24"/>
        </w:rPr>
        <w:t xml:space="preserve">Questions held back for months. </w:t>
      </w:r>
      <w:r>
        <w:rPr>
          <w:rFonts w:ascii="Times New Roman" w:hAnsi="Times New Roman" w:eastAsia="Times New Roman" w:cs="Times New Roman"/>
          <w:b w:val="0"/>
          <w:i w:val="0"/>
          <w:sz w:val="24"/>
        </w:rPr>
        <w:t>Some students said they had career questions they had never raised with teachers or parents, either because the questions felt too basic or because the answer at home already seemed decided.</w:t>
      </w:r>
    </w:p>
    <w:p>
      <w:pPr>
        <w:keepNext/>
        <w:spacing w:before="320" w:after="200"/>
        <w:jc w:val="left"/>
      </w:pPr>
      <w:r>
        <w:rPr>
          <w:rFonts w:ascii="Times New Roman" w:hAnsi="Times New Roman" w:eastAsia="Times New Roman" w:cs="Times New Roman"/>
          <w:b/>
          <w:i w:val="0"/>
          <w:sz w:val="28"/>
        </w:rPr>
        <w:t>Focus Area:</w:t>
      </w:r>
    </w:p>
    <w:p>
      <w:pPr>
        <w:spacing w:before="0" w:after="200" w:line="276" w:lineRule="auto"/>
        <w:jc w:val="both"/>
      </w:pPr>
      <w:r>
        <w:rPr>
          <w:rFonts w:ascii="Times New Roman" w:hAnsi="Times New Roman" w:eastAsia="Times New Roman" w:cs="Times New Roman"/>
          <w:b w:val="0"/>
          <w:i w:val="0"/>
          <w:sz w:val="24"/>
        </w:rPr>
        <w:t>The programme set out to give Class XII A a workable plan for the five years after school, built on four areas.</w:t>
      </w:r>
    </w:p>
    <w:p>
      <w:pPr>
        <w:spacing w:before="0" w:after="200" w:line="276" w:lineRule="auto"/>
        <w:jc w:val="both"/>
      </w:pPr>
      <w:r>
        <w:rPr>
          <w:rFonts w:ascii="Times New Roman" w:hAnsi="Times New Roman" w:eastAsia="Times New Roman" w:cs="Times New Roman"/>
          <w:b/>
          <w:i w:val="0"/>
          <w:sz w:val="24"/>
        </w:rPr>
        <w:t xml:space="preserve">AI literacy. </w:t>
      </w:r>
      <w:r>
        <w:rPr>
          <w:rFonts w:ascii="Times New Roman" w:hAnsi="Times New Roman" w:eastAsia="Times New Roman" w:cs="Times New Roman"/>
          <w:b w:val="0"/>
          <w:i w:val="0"/>
          <w:sz w:val="24"/>
        </w:rPr>
        <w:t>Which kinds of work are changing, which skills hold their value, and how students can start using AI tools in their own preparation.</w:t>
      </w:r>
    </w:p>
    <w:p>
      <w:pPr>
        <w:spacing w:before="0" w:after="200" w:line="276" w:lineRule="auto"/>
        <w:jc w:val="both"/>
      </w:pPr>
      <w:r>
        <w:rPr>
          <w:rFonts w:ascii="Times New Roman" w:hAnsi="Times New Roman" w:eastAsia="Times New Roman" w:cs="Times New Roman"/>
          <w:b/>
          <w:i w:val="0"/>
          <w:sz w:val="24"/>
        </w:rPr>
        <w:t xml:space="preserve">Stream-specific career maps. </w:t>
      </w:r>
      <w:r>
        <w:rPr>
          <w:rFonts w:ascii="Times New Roman" w:hAnsi="Times New Roman" w:eastAsia="Times New Roman" w:cs="Times New Roman"/>
          <w:b w:val="0"/>
          <w:i w:val="0"/>
          <w:sz w:val="24"/>
        </w:rPr>
        <w:t>Computer Science, ECE, VLSI and Mechanical for PCM; Genetics and Molecular Biology for PCB; Consulting, Finance and Marketing for Commerce and Humanities.</w:t>
      </w:r>
    </w:p>
    <w:p>
      <w:pPr>
        <w:spacing w:before="0" w:after="200" w:line="276" w:lineRule="auto"/>
        <w:jc w:val="both"/>
      </w:pPr>
      <w:r>
        <w:rPr>
          <w:rFonts w:ascii="Times New Roman" w:hAnsi="Times New Roman" w:eastAsia="Times New Roman" w:cs="Times New Roman"/>
          <w:b/>
          <w:i w:val="0"/>
          <w:sz w:val="24"/>
        </w:rPr>
        <w:t xml:space="preserve">Entrance exam strategy. </w:t>
      </w:r>
      <w:r>
        <w:rPr>
          <w:rFonts w:ascii="Times New Roman" w:hAnsi="Times New Roman" w:eastAsia="Times New Roman" w:cs="Times New Roman"/>
          <w:b w:val="0"/>
          <w:i w:val="0"/>
          <w:sz w:val="24"/>
        </w:rPr>
        <w:t>Weekly planning, time management and mock-test review for JEE and other entrance examinations.</w:t>
      </w:r>
    </w:p>
    <w:p>
      <w:pPr>
        <w:spacing w:before="0" w:after="200" w:line="276" w:lineRule="auto"/>
        <w:jc w:val="both"/>
      </w:pPr>
      <w:r>
        <w:rPr>
          <w:rFonts w:ascii="Times New Roman" w:hAnsi="Times New Roman" w:eastAsia="Times New Roman" w:cs="Times New Roman"/>
          <w:b/>
          <w:i w:val="0"/>
          <w:sz w:val="24"/>
        </w:rPr>
        <w:t xml:space="preserve">Early-college habits. </w:t>
      </w:r>
      <w:r>
        <w:rPr>
          <w:rFonts w:ascii="Times New Roman" w:hAnsi="Times New Roman" w:eastAsia="Times New Roman" w:cs="Times New Roman"/>
          <w:b w:val="0"/>
          <w:i w:val="0"/>
          <w:sz w:val="24"/>
        </w:rPr>
        <w:t>How first-year students secure internships and compete in hackathons and business case competitions.</w:t>
      </w:r>
    </w:p>
    <w:p>
      <w:pPr>
        <w:spacing w:before="0" w:after="200" w:line="276" w:lineRule="auto"/>
        <w:jc w:val="both"/>
      </w:pPr>
      <w:r>
        <w:rPr>
          <w:rFonts w:ascii="Times New Roman" w:hAnsi="Times New Roman" w:eastAsia="Times New Roman" w:cs="Times New Roman"/>
          <w:b w:val="0"/>
          <w:i w:val="0"/>
          <w:sz w:val="24"/>
        </w:rPr>
        <w:t>The measure of success was simple: each student in the core group should leave with one concrete next step they could start that week.</w:t>
      </w:r>
    </w:p>
    <w:p>
      <w:r>
        <w:br w:type="page"/>
      </w:r>
    </w:p>
    <w:p>
      <w:pPr>
        <w:keepNext/>
        <w:spacing w:before="0" w:after="200"/>
        <w:jc w:val="left"/>
      </w:pPr>
      <w:r>
        <w:rPr>
          <w:rFonts w:ascii="Times New Roman" w:hAnsi="Times New Roman" w:eastAsia="Times New Roman" w:cs="Times New Roman"/>
          <w:b/>
          <w:i w:val="0"/>
          <w:sz w:val="28"/>
        </w:rPr>
        <w:t>Planned Weekly Approach:</w:t>
      </w:r>
    </w:p>
    <w:p>
      <w:pPr>
        <w:spacing w:before="0" w:after="200" w:line="276" w:lineRule="auto"/>
        <w:jc w:val="both"/>
      </w:pPr>
      <w:r>
        <w:rPr>
          <w:rFonts w:ascii="Times New Roman" w:hAnsi="Times New Roman" w:eastAsia="Times New Roman" w:cs="Times New Roman"/>
          <w:b w:val="0"/>
          <w:i w:val="0"/>
          <w:sz w:val="24"/>
        </w:rPr>
        <w:t>The programme ran across fifteen sessions of about two hours each, thirty hours in total, organised in three weekly blocks.</w:t>
      </w:r>
    </w:p>
    <w:tbl>
      <w:tblPr>
        <w:tblStyle w:val="TableGrid"/>
        <w:tblW w:type="auto" w:w="0"/>
        <w:tblLayout w:type="fixed"/>
        <w:tblLook w:firstColumn="1" w:firstRow="1" w:lastColumn="0" w:lastRow="0" w:noHBand="0" w:noVBand="1" w:val="04A0"/>
        <w:tblLayout w:type="fixed"/>
      </w:tblPr>
      <w:tblGrid>
        <w:gridCol w:w="1872"/>
        <w:gridCol w:w="3024"/>
        <w:gridCol w:w="4320"/>
      </w:tblGrid>
      <w:tr>
        <w:trPr>
          <w:cantSplit/>
        </w:trPr>
        <w:tc>
          <w:tcPr>
            <w:tcW w:type="dxa" w:w="1872"/>
          </w:tcPr>
          <w:p>
            <w:pPr>
              <w:spacing w:before="60" w:after="60"/>
            </w:pPr>
            <w:r/>
            <w:r>
              <w:rPr>
                <w:rFonts w:ascii="Times New Roman" w:hAnsi="Times New Roman" w:eastAsia="Times New Roman" w:cs="Times New Roman"/>
                <w:b/>
                <w:i w:val="0"/>
                <w:sz w:val="23"/>
              </w:rPr>
              <w:t>Week</w:t>
            </w:r>
          </w:p>
        </w:tc>
        <w:tc>
          <w:tcPr>
            <w:tcW w:type="dxa" w:w="3024"/>
          </w:tcPr>
          <w:p>
            <w:pPr>
              <w:spacing w:before="60" w:after="60"/>
            </w:pPr>
            <w:r/>
            <w:r>
              <w:rPr>
                <w:rFonts w:ascii="Times New Roman" w:hAnsi="Times New Roman" w:eastAsia="Times New Roman" w:cs="Times New Roman"/>
                <w:b/>
                <w:i w:val="0"/>
                <w:sz w:val="23"/>
              </w:rPr>
              <w:t>Goal</w:t>
            </w:r>
          </w:p>
        </w:tc>
        <w:tc>
          <w:tcPr>
            <w:tcW w:type="dxa" w:w="4320"/>
          </w:tcPr>
          <w:p>
            <w:pPr>
              <w:spacing w:before="60" w:after="60"/>
            </w:pPr>
            <w:r/>
            <w:r>
              <w:rPr>
                <w:rFonts w:ascii="Times New Roman" w:hAnsi="Times New Roman" w:eastAsia="Times New Roman" w:cs="Times New Roman"/>
                <w:b/>
                <w:i w:val="0"/>
                <w:sz w:val="23"/>
              </w:rPr>
              <w:t>Planned Activity</w:t>
            </w:r>
          </w:p>
        </w:tc>
      </w:tr>
      <w:tr>
        <w:trPr>
          <w:cantSplit/>
        </w:trPr>
        <w:tc>
          <w:tcPr>
            <w:tcW w:type="dxa" w:w="1872"/>
          </w:tcPr>
          <w:p>
            <w:pPr>
              <w:spacing w:before="60" w:after="60"/>
            </w:pPr>
            <w:r/>
            <w:r>
              <w:rPr>
                <w:rFonts w:ascii="Times New Roman" w:hAnsi="Times New Roman" w:eastAsia="Times New Roman" w:cs="Times New Roman"/>
                <w:b w:val="0"/>
                <w:i w:val="0"/>
                <w:sz w:val="23"/>
              </w:rPr>
              <w:t>Week 1</w:t>
            </w:r>
          </w:p>
          <w:p>
            <w:pPr>
              <w:spacing w:before="60" w:after="60"/>
            </w:pPr>
            <w:r>
              <w:rPr>
                <w:rFonts w:ascii="Times New Roman" w:hAnsi="Times New Roman" w:eastAsia="Times New Roman" w:cs="Times New Roman"/>
                <w:b w:val="0"/>
                <w:i w:val="0"/>
                <w:sz w:val="23"/>
              </w:rPr>
              <w:t>(Days 1 to 5)</w:t>
            </w:r>
          </w:p>
        </w:tc>
        <w:tc>
          <w:tcPr>
            <w:tcW w:type="dxa" w:w="3024"/>
          </w:tcPr>
          <w:p>
            <w:pPr>
              <w:spacing w:before="60" w:after="60"/>
            </w:pPr>
            <w:r/>
            <w:r>
              <w:rPr>
                <w:rFonts w:ascii="Times New Roman" w:hAnsi="Times New Roman" w:eastAsia="Times New Roman" w:cs="Times New Roman"/>
                <w:b w:val="0"/>
                <w:i w:val="0"/>
                <w:sz w:val="23"/>
              </w:rPr>
              <w:t>Build a realistic shared understanding of AI and set a tone where any question is welcome</w:t>
            </w:r>
          </w:p>
        </w:tc>
        <w:tc>
          <w:tcPr>
            <w:tcW w:type="dxa" w:w="4320"/>
          </w:tcPr>
          <w:p>
            <w:pPr>
              <w:spacing w:before="60" w:after="60"/>
            </w:pPr>
            <w:r/>
            <w:r>
              <w:rPr>
                <w:rFonts w:ascii="Times New Roman" w:hAnsi="Times New Roman" w:eastAsia="Times New Roman" w:cs="Times New Roman"/>
                <w:b w:val="0"/>
                <w:i w:val="0"/>
                <w:sz w:val="23"/>
              </w:rPr>
              <w:t>How AI is changing different job sectors, which skills stay valuable, and an open question round at the end of every session</w:t>
            </w:r>
          </w:p>
        </w:tc>
      </w:tr>
      <w:tr>
        <w:trPr>
          <w:cantSplit/>
        </w:trPr>
        <w:tc>
          <w:tcPr>
            <w:tcW w:type="dxa" w:w="1872"/>
          </w:tcPr>
          <w:p>
            <w:pPr>
              <w:spacing w:before="60" w:after="60"/>
            </w:pPr>
            <w:r/>
            <w:r>
              <w:rPr>
                <w:rFonts w:ascii="Times New Roman" w:hAnsi="Times New Roman" w:eastAsia="Times New Roman" w:cs="Times New Roman"/>
                <w:b w:val="0"/>
                <w:i w:val="0"/>
                <w:sz w:val="23"/>
              </w:rPr>
              <w:t>Week 2</w:t>
            </w:r>
          </w:p>
          <w:p>
            <w:pPr>
              <w:spacing w:before="60" w:after="60"/>
            </w:pPr>
            <w:r>
              <w:rPr>
                <w:rFonts w:ascii="Times New Roman" w:hAnsi="Times New Roman" w:eastAsia="Times New Roman" w:cs="Times New Roman"/>
                <w:b w:val="0"/>
                <w:i w:val="0"/>
                <w:sz w:val="23"/>
              </w:rPr>
              <w:t>(Days 6 to 10)</w:t>
            </w:r>
          </w:p>
        </w:tc>
        <w:tc>
          <w:tcPr>
            <w:tcW w:type="dxa" w:w="3024"/>
          </w:tcPr>
          <w:p>
            <w:pPr>
              <w:spacing w:before="60" w:after="60"/>
            </w:pPr>
            <w:r/>
            <w:r>
              <w:rPr>
                <w:rFonts w:ascii="Times New Roman" w:hAnsi="Times New Roman" w:eastAsia="Times New Roman" w:cs="Times New Roman"/>
                <w:b w:val="0"/>
                <w:i w:val="0"/>
                <w:sz w:val="23"/>
              </w:rPr>
              <w:t>Give every stream a set of named career options</w:t>
            </w:r>
          </w:p>
        </w:tc>
        <w:tc>
          <w:tcPr>
            <w:tcW w:type="dxa" w:w="4320"/>
          </w:tcPr>
          <w:p>
            <w:pPr>
              <w:spacing w:before="60" w:after="60"/>
            </w:pPr>
            <w:r/>
            <w:r>
              <w:rPr>
                <w:rFonts w:ascii="Times New Roman" w:hAnsi="Times New Roman" w:eastAsia="Times New Roman" w:cs="Times New Roman"/>
                <w:b w:val="0"/>
                <w:i w:val="0"/>
                <w:sz w:val="23"/>
              </w:rPr>
              <w:t>Stream-wise sessions: CS, ECE, VLSI and Mechanical for PCM; Genetics and Molecular Biology for PCB; Consulting, Finance and Marketing for Commerce and Humanities</w:t>
            </w:r>
          </w:p>
        </w:tc>
      </w:tr>
      <w:tr>
        <w:trPr>
          <w:cantSplit/>
        </w:trPr>
        <w:tc>
          <w:tcPr>
            <w:tcW w:type="dxa" w:w="1872"/>
          </w:tcPr>
          <w:p>
            <w:pPr>
              <w:spacing w:before="60" w:after="60"/>
            </w:pPr>
            <w:r/>
            <w:r>
              <w:rPr>
                <w:rFonts w:ascii="Times New Roman" w:hAnsi="Times New Roman" w:eastAsia="Times New Roman" w:cs="Times New Roman"/>
                <w:b w:val="0"/>
                <w:i w:val="0"/>
                <w:sz w:val="23"/>
              </w:rPr>
              <w:t>Week 3</w:t>
            </w:r>
          </w:p>
          <w:p>
            <w:pPr>
              <w:spacing w:before="60" w:after="60"/>
            </w:pPr>
            <w:r>
              <w:rPr>
                <w:rFonts w:ascii="Times New Roman" w:hAnsi="Times New Roman" w:eastAsia="Times New Roman" w:cs="Times New Roman"/>
                <w:b w:val="0"/>
                <w:i w:val="0"/>
                <w:sz w:val="23"/>
              </w:rPr>
              <w:t>(Days 11 to 15)</w:t>
            </w:r>
          </w:p>
        </w:tc>
        <w:tc>
          <w:tcPr>
            <w:tcW w:type="dxa" w:w="3024"/>
          </w:tcPr>
          <w:p>
            <w:pPr>
              <w:spacing w:before="60" w:after="60"/>
            </w:pPr>
            <w:r/>
            <w:r>
              <w:rPr>
                <w:rFonts w:ascii="Times New Roman" w:hAnsi="Times New Roman" w:eastAsia="Times New Roman" w:cs="Times New Roman"/>
                <w:b w:val="0"/>
                <w:i w:val="0"/>
                <w:sz w:val="23"/>
              </w:rPr>
              <w:t>Turn awareness into a plan each student can act on</w:t>
            </w:r>
          </w:p>
        </w:tc>
        <w:tc>
          <w:tcPr>
            <w:tcW w:type="dxa" w:w="4320"/>
          </w:tcPr>
          <w:p>
            <w:pPr>
              <w:spacing w:before="60" w:after="60"/>
            </w:pPr>
            <w:r/>
            <w:r>
              <w:rPr>
                <w:rFonts w:ascii="Times New Roman" w:hAnsi="Times New Roman" w:eastAsia="Times New Roman" w:cs="Times New Roman"/>
                <w:b w:val="0"/>
                <w:i w:val="0"/>
                <w:sz w:val="23"/>
              </w:rPr>
              <w:t>Time management for JEE and other entrance exams, a walkthrough of first-year internships and hackathons, and a closing session where each student drafted a ninety-day plan</w:t>
            </w:r>
          </w:p>
        </w:tc>
      </w:tr>
      <w:tr>
        <w:trPr>
          <w:cantSplit/>
        </w:trPr>
        <w:tc>
          <w:tcPr>
            <w:tcW w:type="dxa" w:w="1872"/>
          </w:tcPr>
          <w:p>
            <w:pPr>
              <w:spacing w:before="60" w:after="60"/>
            </w:pPr>
            <w:r/>
            <w:r>
              <w:rPr>
                <w:rFonts w:ascii="Times New Roman" w:hAnsi="Times New Roman" w:eastAsia="Times New Roman" w:cs="Times New Roman"/>
                <w:b w:val="0"/>
                <w:i w:val="0"/>
                <w:sz w:val="23"/>
              </w:rPr>
              <w:t>Subsequent Sessions</w:t>
            </w:r>
          </w:p>
        </w:tc>
        <w:tc>
          <w:tcPr>
            <w:tcW w:type="dxa" w:w="3024"/>
          </w:tcPr>
          <w:p>
            <w:pPr>
              <w:spacing w:before="60" w:after="60"/>
            </w:pPr>
            <w:r/>
            <w:r>
              <w:rPr>
                <w:rFonts w:ascii="Times New Roman" w:hAnsi="Times New Roman" w:eastAsia="Times New Roman" w:cs="Times New Roman"/>
                <w:b w:val="0"/>
                <w:i w:val="0"/>
                <w:sz w:val="23"/>
              </w:rPr>
              <w:t>Continuous mentoring</w:t>
            </w:r>
          </w:p>
        </w:tc>
        <w:tc>
          <w:tcPr>
            <w:tcW w:type="dxa" w:w="4320"/>
          </w:tcPr>
          <w:p>
            <w:pPr>
              <w:spacing w:before="60" w:after="60"/>
            </w:pPr>
            <w:r/>
            <w:r>
              <w:rPr>
                <w:rFonts w:ascii="Times New Roman" w:hAnsi="Times New Roman" w:eastAsia="Times New Roman" w:cs="Times New Roman"/>
                <w:b w:val="0"/>
                <w:i w:val="0"/>
                <w:sz w:val="23"/>
              </w:rPr>
              <w:t>Follow-up conversations as students settle their stream choice and exam strategy</w:t>
            </w:r>
          </w:p>
        </w:tc>
      </w:tr>
    </w:tbl>
    <w:p>
      <w:pPr>
        <w:spacing w:before="0" w:after="120"/>
        <w:jc w:val="left"/>
      </w:pPr>
    </w:p>
    <w:p>
      <w:r>
        <w:br w:type="page"/>
      </w:r>
    </w:p>
    <w:p>
      <w:pPr>
        <w:keepNext/>
        <w:spacing w:before="0" w:after="200"/>
        <w:jc w:val="left"/>
      </w:pPr>
      <w:r>
        <w:rPr>
          <w:rFonts w:ascii="Times New Roman" w:hAnsi="Times New Roman" w:eastAsia="Times New Roman" w:cs="Times New Roman"/>
          <w:b/>
          <w:i w:val="0"/>
          <w:sz w:val="28"/>
        </w:rPr>
        <w:t>Geo-Tagged Photographs:</w:t>
      </w:r>
    </w:p>
    <w:p>
      <w:pPr>
        <w:keepNext/>
        <w:spacing w:before="0" w:after="8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stamped_1.jpg"/>
                    <pic:cNvPicPr/>
                  </pic:nvPicPr>
                  <pic:blipFill>
                    <a:blip r:embed="rId10"/>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1: Opening session with Class XII A on how AI is changing entry-level work.</w:t>
      </w:r>
    </w:p>
    <w:p>
      <w:pPr>
        <w:keepNext/>
        <w:spacing w:before="0" w:after="80"/>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stamped_2.jpg"/>
                    <pic:cNvPicPr/>
                  </pic:nvPicPr>
                  <pic:blipFill>
                    <a:blip r:embed="rId11"/>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2: Walking students through career branches for the PCM, PCB and Commerce streams.</w:t>
      </w:r>
    </w:p>
    <w:p>
      <w:pPr>
        <w:keepNext/>
        <w:spacing w:before="0" w:after="80"/>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stamped_3.jpg"/>
                    <pic:cNvPicPr/>
                  </pic:nvPicPr>
                  <pic:blipFill>
                    <a:blip r:embed="rId12"/>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3: Small-group discussion on JEE time management and exam strategy.</w:t>
      </w:r>
    </w:p>
    <w:p>
      <w:pPr>
        <w:keepNext/>
        <w:spacing w:before="0" w:after="80"/>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stamped_4.jpg"/>
                    <pic:cNvPicPr/>
                  </pic:nvPicPr>
                  <pic:blipFill>
                    <a:blip r:embed="rId13"/>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4: Working session with the core group on internships and hackathons in the first year of college.</w:t>
      </w:r>
    </w:p>
    <w:p>
      <w:pPr>
        <w:keepNext/>
        <w:spacing w:before="0" w:after="80"/>
        <w:jc w:val="center"/>
      </w:pPr>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stamped_5.jpg"/>
                    <pic:cNvPicPr/>
                  </pic:nvPicPr>
                  <pic:blipFill>
                    <a:blip r:embed="rId14"/>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5: Question round at the end of a session.</w:t>
      </w:r>
    </w:p>
    <w:p>
      <w:pPr>
        <w:keepNext/>
        <w:spacing w:before="0" w:after="80"/>
        <w:jc w:val="center"/>
      </w:pPr>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stamped_6.jpg"/>
                    <pic:cNvPicPr/>
                  </pic:nvPicPr>
                  <pic:blipFill>
                    <a:blip r:embed="rId15"/>
                    <a:stretch>
                      <a:fillRect/>
                    </a:stretch>
                  </pic:blipFill>
                  <pic:spPr>
                    <a:xfrm>
                      <a:off x="0" y="0"/>
                      <a:ext cx="4572000" cy="3429000"/>
                    </a:xfrm>
                    <a:prstGeom prst="rect"/>
                  </pic:spPr>
                </pic:pic>
              </a:graphicData>
            </a:graphic>
          </wp:inline>
        </w:drawing>
      </w:r>
    </w:p>
    <w:p>
      <w:pPr>
        <w:spacing w:before="0" w:after="280"/>
        <w:jc w:val="center"/>
      </w:pPr>
      <w:r>
        <w:rPr>
          <w:rFonts w:ascii="Times New Roman" w:hAnsi="Times New Roman" w:eastAsia="Times New Roman" w:cs="Times New Roman"/>
          <w:b w:val="0"/>
          <w:i/>
          <w:sz w:val="22"/>
        </w:rPr>
        <w:t>Image 6: Students mapping their own stream options during a hands-on exercise.</w:t>
      </w:r>
    </w:p>
    <w:p>
      <w:r>
        <w:br w:type="page"/>
      </w:r>
    </w:p>
    <w:p>
      <w:pPr>
        <w:keepNext/>
        <w:spacing w:before="0" w:after="200"/>
        <w:jc w:val="left"/>
      </w:pPr>
      <w:r>
        <w:rPr>
          <w:rFonts w:ascii="Times New Roman" w:hAnsi="Times New Roman" w:eastAsia="Times New Roman" w:cs="Times New Roman"/>
          <w:b/>
          <w:i w:val="0"/>
          <w:sz w:val="28"/>
        </w:rPr>
        <w:t>Early Observations:</w:t>
      </w:r>
    </w:p>
    <w:p>
      <w:pPr>
        <w:spacing w:before="0" w:after="200" w:line="276" w:lineRule="auto"/>
        <w:jc w:val="both"/>
      </w:pPr>
      <w:r>
        <w:rPr>
          <w:rFonts w:ascii="Times New Roman" w:hAnsi="Times New Roman" w:eastAsia="Times New Roman" w:cs="Times New Roman"/>
          <w:b w:val="0"/>
          <w:i w:val="0"/>
          <w:sz w:val="24"/>
        </w:rPr>
        <w:t>The section was more uneven than its shared exam calendar suggested. A few students already had a branch and a backup option worked out, while others were still unsure what to ask.</w:t>
      </w:r>
    </w:p>
    <w:p>
      <w:pPr>
        <w:spacing w:before="0" w:after="200" w:line="276" w:lineRule="auto"/>
        <w:jc w:val="both"/>
      </w:pPr>
      <w:r>
        <w:rPr>
          <w:rFonts w:ascii="Times New Roman" w:hAnsi="Times New Roman" w:eastAsia="Times New Roman" w:cs="Times New Roman"/>
          <w:b w:val="0"/>
          <w:i w:val="0"/>
          <w:sz w:val="24"/>
        </w:rPr>
        <w:t>AI worried students differently depending on their stream. Commerce and Humanities students were mostly curious about it. Several PCM students saw it as a threat to a path they had already put years of coaching into.</w:t>
      </w:r>
    </w:p>
    <w:p>
      <w:pPr>
        <w:spacing w:before="0" w:after="200" w:line="276" w:lineRule="auto"/>
        <w:jc w:val="both"/>
      </w:pPr>
      <w:r>
        <w:rPr>
          <w:rFonts w:ascii="Times New Roman" w:hAnsi="Times New Roman" w:eastAsia="Times New Roman" w:cs="Times New Roman"/>
          <w:b w:val="0"/>
          <w:i w:val="0"/>
          <w:sz w:val="24"/>
        </w:rPr>
        <w:t>The most engaged students were often the quietest ones in the full-class setting. They opened up only once we moved into the smaller group, which is how the core group of seven came together.</w:t>
      </w:r>
    </w:p>
    <w:p>
      <w:pPr>
        <w:spacing w:before="0" w:after="200" w:line="276" w:lineRule="auto"/>
        <w:jc w:val="both"/>
      </w:pPr>
      <w:r>
        <w:rPr>
          <w:rFonts w:ascii="Times New Roman" w:hAnsi="Times New Roman" w:eastAsia="Times New Roman" w:cs="Times New Roman"/>
          <w:b w:val="0"/>
          <w:i w:val="0"/>
          <w:sz w:val="24"/>
        </w:rPr>
        <w:t>Specific examples held attention far better than general encouragement. A real branch cutoff or the actual prize structure of a hackathon kept the room focused, so I built the later sessions around examples of that kind.</w:t>
      </w:r>
    </w:p>
    <w:p>
      <w:pPr>
        <w:spacing w:before="0" w:after="200" w:line="276" w:lineRule="auto"/>
        <w:jc w:val="both"/>
      </w:pPr>
      <w:r>
        <w:rPr>
          <w:rFonts w:ascii="Times New Roman" w:hAnsi="Times New Roman" w:eastAsia="Times New Roman" w:cs="Times New Roman"/>
          <w:b w:val="0"/>
          <w:i w:val="0"/>
          <w:sz w:val="24"/>
        </w:rPr>
        <w:t>Family expectations came up more than once. Some students felt pressure to choose a safe career over one they were curious about. In those conversations I laid out the options and left the decision with the student and their family.</w:t>
      </w:r>
    </w:p>
    <w:p>
      <w:pPr>
        <w:spacing w:before="0" w:after="200" w:line="276" w:lineRule="auto"/>
        <w:jc w:val="both"/>
      </w:pPr>
      <w:r>
        <w:rPr>
          <w:rFonts w:ascii="Times New Roman" w:hAnsi="Times New Roman" w:eastAsia="Times New Roman" w:cs="Times New Roman"/>
          <w:b w:val="0"/>
          <w:i w:val="0"/>
          <w:sz w:val="24"/>
        </w:rPr>
        <w:t>Attention dipped whenever a session stayed too long on exam logistics without a story to anchor it. For the second half of the programme, each session will open with a real case and keep the logistics short.</w:t>
      </w:r>
    </w:p>
    <w:sectPr w:rsidR="00FC693F" w:rsidRPr="0006063C" w:rsidSect="00034616">
      <w:pgSz w:w="11909" w:h="16834"/>
      <w:pgMar w:top="1368" w:right="122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