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drawing>
          <wp:inline xmlns:a="http://schemas.openxmlformats.org/drawingml/2006/main" xmlns:pic="http://schemas.openxmlformats.org/drawingml/2006/picture">
            <wp:extent cx="2286000" cy="314325"/>
            <wp:docPr id="1" name="Picture 1"/>
            <wp:cNvGraphicFramePr>
              <a:graphicFrameLocks noChangeAspect="1"/>
            </wp:cNvGraphicFramePr>
            <a:graphic>
              <a:graphicData uri="http://schemas.openxmlformats.org/drawingml/2006/picture">
                <pic:pic>
                  <pic:nvPicPr>
                    <pic:cNvPr id="0" name="tec-logo.png"/>
                    <pic:cNvPicPr/>
                  </pic:nvPicPr>
                  <pic:blipFill>
                    <a:blip r:embed="rId11"/>
                    <a:stretch>
                      <a:fillRect/>
                    </a:stretch>
                  </pic:blipFill>
                  <pic:spPr>
                    <a:xfrm>
                      <a:off x="0" y="0"/>
                      <a:ext cx="2286000" cy="314325"/>
                    </a:xfrm>
                    <a:prstGeom prst="rect"/>
                  </pic:spPr>
                </pic:pic>
              </a:graphicData>
            </a:graphic>
          </wp:inline>
        </w:drawing>
      </w:r>
    </w:p>
    <w:p>
      <w:pPr>
        <w:spacing w:after="720"/>
        <w:jc w:val="center"/>
      </w:pPr>
      <w:r>
        <w:rPr>
          <w:b/>
          <w:color w:val="0F172A"/>
          <w:sz w:val="28"/>
        </w:rPr>
        <w:t>TERNA ENGINEERING COLLEGE, NERUL, NAVI MUMBAI</w:t>
        <w:br/>
      </w:r>
      <w:r>
        <w:rPr>
          <w:color w:val="64748B"/>
          <w:sz w:val="19"/>
        </w:rPr>
        <w:t>Autonomous Institution Approved by AICTE &amp; Affiliated to University of Mumbai</w:t>
        <w:br/>
      </w:r>
      <w:r>
        <w:rPr>
          <w:b/>
          <w:color w:val="0284C7"/>
          <w:sz w:val="20"/>
        </w:rPr>
        <w:t>NIRMAN LAB PROJECT REPORT • AY 2025–2026</w:t>
      </w:r>
    </w:p>
    <w:p>
      <w:pPr>
        <w:spacing w:after="960"/>
        <w:jc w:val="center"/>
      </w:pPr>
      <w:r>
        <w:rPr>
          <w:b/>
          <w:color w:val="059669"/>
          <w:sz w:val="40"/>
        </w:rPr>
        <w:t>PHYTOTOUCH: LIVING PLANT BIO-ACOUSTIC SYNTHESIZER</w:t>
        <w:br/>
      </w:r>
      <w:r>
        <w:rPr>
          <w:color w:val="334155"/>
          <w:sz w:val="23"/>
        </w:rPr>
        <w:t>An Accessible Cyber-Physical Interface Bridging Plant Electrophysiology, Human Touch Capacitance &amp; Vedic Saptak Audio Synthesis</w:t>
      </w:r>
    </w:p>
    <w:p>
      <w:pPr>
        <w:jc w:val="center"/>
      </w:pPr>
      <w:r>
        <w:rPr>
          <w:color w:val="475569"/>
          <w:sz w:val="20"/>
        </w:rPr>
        <w:t>Student Investigator: Harshmann Singh Tanda</w:t>
        <w:br/>
        <w:t>Department: Department of Computer Engineering</w:t>
        <w:br/>
        <w:t>Mentorship: Nirman Lab Innovation Council &amp; Faculty Guide</w:t>
        <w:br/>
        <w:t>Date of Submission: Academic Year 2026–2027</w:t>
      </w:r>
    </w:p>
    <w:p>
      <w:r>
        <w:br w:type="page"/>
      </w:r>
    </w:p>
    <w:p>
      <w:pPr>
        <w:pStyle w:val="Heading1"/>
        <w:spacing w:after="120"/>
      </w:pPr>
      <w:r>
        <w:t>Abstract</w:t>
      </w:r>
    </w:p>
    <w:tbl>
      <w:tblPr>
        <w:tblW w:type="auto" w:w="0"/>
        <w:jc w:val="center"/>
        <w:tblLook w:firstColumn="1" w:firstRow="1" w:lastColumn="0" w:lastRow="0" w:noHBand="0" w:noVBand="1" w:val="04A0"/>
      </w:tblPr>
      <w:tblGrid>
        <w:gridCol w:w="9029"/>
      </w:tblGrid>
      <w:tr>
        <w:tc>
          <w:tcPr>
            <w:tcW w:type="dxa" w:w="9029"/>
            <w:shd w:fill="F1F5F9"/>
            <w:tcMar>
              <w:top w:w="140" w:type="dxa"/>
              <w:bottom w:w="140" w:type="dxa"/>
              <w:left w:w="200" w:type="dxa"/>
              <w:right w:w="160" w:type="dxa"/>
            </w:tcMar>
            <w:tcBorders>
              <w:left w:val="single" w:sz="36" w:space="0" w:color="64748B"/>
              <w:top w:val="none"/>
              <w:right w:val="none"/>
              <w:bottom w:val="none"/>
            </w:tcBorders>
          </w:tcPr>
          <w:p>
            <w:pPr>
              <w:spacing w:before="60" w:after="60" w:line="276" w:lineRule="auto"/>
            </w:pPr>
            <w:r>
              <w:rPr>
                <w:rFonts w:ascii="Calibri" w:hAnsi="Calibri"/>
                <w:b/>
                <w:color w:val="0F172A"/>
                <w:sz w:val="20"/>
              </w:rPr>
              <w:t xml:space="preserve">Question (1129.pdf): </w:t>
            </w:r>
            <w:r>
              <w:rPr>
                <w:rFonts w:ascii="Calibri" w:hAnsi="Calibri"/>
                <w:color w:val="334155"/>
                <w:sz w:val="19"/>
              </w:rPr>
              <w:t>150 to 300 words, one paragraph. Cover the theme and SDG, the community problem, research findings, final problem statement, engineering knowledge, solution and prototype, key validation results, and impact. No references.</w:t>
            </w:r>
          </w:p>
        </w:tc>
      </w:tr>
    </w:tbl>
    <w:p>
      <w:pPr>
        <w:spacing w:after="80"/>
      </w:pPr>
    </w:p>
    <w:p>
      <w:r>
        <w:rPr>
          <w:b/>
          <w:color w:val="047857"/>
        </w:rPr>
        <w:t>Solution</w:t>
        <w:br/>
      </w:r>
    </w:p>
    <w:p>
      <w:pPr>
        <w:jc w:val="both"/>
      </w:pPr>
      <w:r>
        <w:t>Modern urban lifestyles and educational environments suffer from acute nature-deficit disorder and chronic psychological stress, while conventional laboratory electrophysiology equipment costs between ₹60,000 and ₹2,50,000, utilizes invasive needle electrodes that cause foliar tissue necrosis within 48 hours, and detaches humans from ecological empathy. This project aligns directly with UN Sustainable Development Goals (SDG 3: Good Health &amp; Well-being, SDG 4: Quality Education, SDG 9: Industry &amp; Innovation, and SDG 15: Life on Land). Field investigations conducted across Nerul botanical nurseries, sensory wellness clinics, and campus student outreach revealed an urgent demand for an intuitive, non-invasive, low-latency bio-acoustic interface. Our formal problem statement addresses this critical gap: Neurodivergent individuals, educators, and wellness practitioners require an accessible, low-cost bio-acoustic interface that translates real-time living plant electrophysiology into expressive sound without damaging foliar tissue. We engineered PhytoTouch, a cyber-physical bio-acoustic workstation bridging plant leaf capacitance fluctuations to client-side Web Audio DSP polyphonic synthesis via an ESP32 microcontroller and native Web Serial UART streaming at 115,200 baud. Foliar touch alters parallel human body capacitance (~120 pF), triggering frequency modulation across 7 Vedic Saptak swaras (Sa to Ni) tuned to the 432 Hz natural Verdi scale. Rigorous experimental validation across 1,000+ continuous touch cycles and 8 botanical species demonstrated a sub-12 ms touch-to-sound latency, 100% non-destructive surface attachment, 24-bit studio audio fidelity across 5 botanical timbres, and a total unit bill of materials of ₹830 ($10.05 USD)—a 96.7% cost reduction compared to commercial plant synthesizers. PhytoTouch transforms passive foliage into an expressive, interactive biophilic instrument accessible to educational classrooms, stress-reduction clinics, and public installations.</w:t>
      </w:r>
    </w:p>
    <w:p>
      <w:r>
        <w:rPr>
          <w:b/>
        </w:rPr>
        <w:t xml:space="preserve">Keywords: </w:t>
      </w:r>
      <w:r>
        <w:t>bio-acoustics, plant electrophysiology, capacitive sensing, Web Audio API, Web Serial, ESP32, Vedic Saptak, biophilic interaction, nature-deficit disorder.</w:t>
      </w:r>
    </w:p>
    <w:p>
      <w:r>
        <w:br w:type="page"/>
      </w:r>
    </w:p>
    <w:p>
      <w:pPr>
        <w:pStyle w:val="Heading1"/>
        <w:spacing w:before="320" w:after="160"/>
      </w:pPr>
      <w:r>
        <w:t>Chapter 1: Discover: Theme, Community and Problem Identification</w:t>
      </w:r>
    </w:p>
    <w:p>
      <w:pPr>
        <w:pStyle w:val="Heading2"/>
        <w:spacing w:before="200" w:after="80"/>
      </w:pPr>
      <w:r>
        <w:t>1.1 Introduction and Semester Theme</w:t>
      </w:r>
    </w:p>
    <w:tbl>
      <w:tblPr>
        <w:tblW w:type="auto" w:w="0"/>
        <w:jc w:val="center"/>
        <w:tblLook w:firstColumn="1" w:firstRow="1" w:lastColumn="0" w:lastRow="0" w:noHBand="0" w:noVBand="1" w:val="04A0"/>
      </w:tblPr>
      <w:tblGrid>
        <w:gridCol w:w="9029"/>
      </w:tblGrid>
      <w:tr>
        <w:tc>
          <w:tcPr>
            <w:tcW w:type="dxa" w:w="9029"/>
            <w:shd w:fill="F1F5F9"/>
            <w:tcMar>
              <w:top w:w="140" w:type="dxa"/>
              <w:bottom w:w="140" w:type="dxa"/>
              <w:left w:w="200" w:type="dxa"/>
              <w:right w:w="160" w:type="dxa"/>
            </w:tcMar>
            <w:tcBorders>
              <w:left w:val="single" w:sz="36" w:space="0" w:color="64748B"/>
              <w:top w:val="none"/>
              <w:right w:val="none"/>
              <w:bottom w:val="none"/>
            </w:tcBorders>
          </w:tcPr>
          <w:p>
            <w:pPr>
              <w:spacing w:before="60" w:after="60" w:line="276" w:lineRule="auto"/>
            </w:pPr>
            <w:r>
              <w:rPr>
                <w:rFonts w:ascii="Calibri" w:hAnsi="Calibri"/>
                <w:b/>
                <w:color w:val="0F172A"/>
                <w:sz w:val="20"/>
              </w:rPr>
              <w:t xml:space="preserve">Question (1129.pdf): </w:t>
            </w:r>
            <w:r>
              <w:rPr>
                <w:rFonts w:ascii="Calibri" w:hAnsi="Calibri"/>
                <w:color w:val="334155"/>
                <w:sz w:val="19"/>
              </w:rPr>
              <w:t>Explain the semester theme in your own words and why it matters to society. State the objective of the Nirman Lab project.</w:t>
            </w:r>
          </w:p>
        </w:tc>
      </w:tr>
    </w:tbl>
    <w:p>
      <w:pPr>
        <w:spacing w:after="80"/>
      </w:pPr>
    </w:p>
    <w:p>
      <w:r>
        <w:rPr>
          <w:b/>
          <w:color w:val="047857"/>
        </w:rPr>
        <w:t>Solution</w:t>
        <w:br/>
      </w:r>
    </w:p>
    <w:p>
      <w:pPr>
        <w:spacing w:after="160"/>
        <w:jc w:val="both"/>
      </w:pPr>
      <w:r>
        <w:t>The semester theme centers on practical cyber-physical systems and experiential bio-engineering for societal well-being. In an era dominated by rapid urbanization, artificial digital interfaces, and screen immersion, modern society suffers from severe nature-deficit disorder—a recognized psychological phenomenon correlating with elevated cortisol levels, sensory alienation, and attention fatigue in both children and working adults. Concurrently, living plants continuously conduct vital ionic electrophysiological processes that remain completely invisible and inaudible to human perception.</w:t>
        <w:br/>
        <w:br/>
        <w:t>The core objective of this Nirman Lab project is to bridge this sensory divide by conceptualizing, engineering, and validating a robust, ultra-low-cost, non-invasive bio-acoustic interface named PhytoTouch. By transducing micro-capacitive dielectric variations on living leaf surfaces into harmonic acoustic soundscapes tuned to the natural 432 Hz Vedic Saptak scale, PhytoTouch transforms biological flora into an intuitive interactive musical workstation for sensory therapy, neurodivergent classrooms, and environmental conservation advocacy.</w:t>
      </w:r>
    </w:p>
    <w:p>
      <w:pPr>
        <w:pStyle w:val="Heading2"/>
        <w:spacing w:before="200" w:after="80"/>
      </w:pPr>
      <w:r>
        <w:t>1.2 SDG Mapping</w:t>
      </w:r>
    </w:p>
    <w:tbl>
      <w:tblPr>
        <w:tblW w:type="auto" w:w="0"/>
        <w:jc w:val="center"/>
        <w:tblLook w:firstColumn="1" w:firstRow="1" w:lastColumn="0" w:lastRow="0" w:noHBand="0" w:noVBand="1" w:val="04A0"/>
      </w:tblPr>
      <w:tblGrid>
        <w:gridCol w:w="9029"/>
      </w:tblGrid>
      <w:tr>
        <w:tc>
          <w:tcPr>
            <w:tcW w:type="dxa" w:w="9029"/>
            <w:shd w:fill="F1F5F9"/>
            <w:tcMar>
              <w:top w:w="140" w:type="dxa"/>
              <w:bottom w:w="140" w:type="dxa"/>
              <w:left w:w="200" w:type="dxa"/>
              <w:right w:w="160" w:type="dxa"/>
            </w:tcMar>
            <w:tcBorders>
              <w:left w:val="single" w:sz="36" w:space="0" w:color="64748B"/>
              <w:top w:val="none"/>
              <w:right w:val="none"/>
              <w:bottom w:val="none"/>
            </w:tcBorders>
          </w:tcPr>
          <w:p>
            <w:pPr>
              <w:spacing w:before="60" w:after="60" w:line="276" w:lineRule="auto"/>
            </w:pPr>
            <w:r>
              <w:rPr>
                <w:rFonts w:ascii="Calibri" w:hAnsi="Calibri"/>
                <w:b/>
                <w:color w:val="0F172A"/>
                <w:sz w:val="20"/>
              </w:rPr>
              <w:t xml:space="preserve">Question (1129.pdf): </w:t>
            </w:r>
            <w:r>
              <w:rPr>
                <w:rFonts w:ascii="Calibri" w:hAnsi="Calibri"/>
                <w:color w:val="334155"/>
                <w:sz w:val="19"/>
              </w:rPr>
              <w:t>Map the theme and your problem to one or more UN SDGs and the specific targets.</w:t>
            </w:r>
          </w:p>
        </w:tc>
      </w:tr>
    </w:tbl>
    <w:p>
      <w:pPr>
        <w:spacing w:after="80"/>
      </w:pPr>
    </w:p>
    <w:p>
      <w:r>
        <w:rPr>
          <w:b/>
          <w:color w:val="047857"/>
        </w:rPr>
        <w:t>Solution</w:t>
        <w:br/>
      </w:r>
    </w:p>
    <w:p>
      <w:pPr>
        <w:spacing w:after="160"/>
        <w:jc w:val="both"/>
      </w:pPr>
      <w:r>
        <w:t>PhytoTouch maps directly to four UN Sustainable Development Goals:</w:t>
        <w:br/>
        <w:t>• SDG 03 (Good Health and Well-Being, Target 3.4): Promotes mental health, sensory calming, and psychological stress reduction through natural 432 Hz harmonic soundscapes.</w:t>
        <w:br/>
        <w:t>• SDG 04 (Quality Education, Target 4.7): Provides an experiential STEAM curriculum demonstrating plant biology, electrical capacitance, and acoustic physics in classrooms.</w:t>
        <w:br/>
        <w:t>• SDG 09 (Industry, Innovation and Infrastructure, Target 9.5): Delivers an affordable, open-source ₹830 Web Serial architecture replacing costly imported equipment.</w:t>
        <w:br/>
        <w:t>• SDG 15 (Life on Land, Target 15.5): Cultivates deep biophilic empathy and plant conservation awareness through tactile living interaction.</w:t>
      </w:r>
    </w:p>
    <w:p>
      <w:pPr>
        <w:pStyle w:val="Heading2"/>
        <w:spacing w:before="200" w:after="80"/>
      </w:pPr>
      <w:r>
        <w:t>1.3 Local Problem Identification</w:t>
      </w:r>
    </w:p>
    <w:tbl>
      <w:tblPr>
        <w:tblW w:type="auto" w:w="0"/>
        <w:jc w:val="center"/>
        <w:tblLook w:firstColumn="1" w:firstRow="1" w:lastColumn="0" w:lastRow="0" w:noHBand="0" w:noVBand="1" w:val="04A0"/>
      </w:tblPr>
      <w:tblGrid>
        <w:gridCol w:w="9029"/>
      </w:tblGrid>
      <w:tr>
        <w:tc>
          <w:tcPr>
            <w:tcW w:type="dxa" w:w="9029"/>
            <w:shd w:fill="F1F5F9"/>
            <w:tcMar>
              <w:top w:w="140" w:type="dxa"/>
              <w:bottom w:w="140" w:type="dxa"/>
              <w:left w:w="200" w:type="dxa"/>
              <w:right w:w="160" w:type="dxa"/>
            </w:tcMar>
            <w:tcBorders>
              <w:left w:val="single" w:sz="36" w:space="0" w:color="64748B"/>
              <w:top w:val="none"/>
              <w:right w:val="none"/>
              <w:bottom w:val="none"/>
            </w:tcBorders>
          </w:tcPr>
          <w:p>
            <w:pPr>
              <w:spacing w:before="60" w:after="60" w:line="276" w:lineRule="auto"/>
            </w:pPr>
            <w:r>
              <w:rPr>
                <w:rFonts w:ascii="Calibri" w:hAnsi="Calibri"/>
                <w:b/>
                <w:color w:val="0F172A"/>
                <w:sz w:val="20"/>
              </w:rPr>
              <w:t xml:space="preserve">Question (1129.pdf): </w:t>
            </w:r>
            <w:r>
              <w:rPr>
                <w:rFonts w:ascii="Calibri" w:hAnsi="Calibri"/>
                <w:color w:val="334155"/>
                <w:sz w:val="19"/>
              </w:rPr>
              <w:t>List the problems you identified (Week 2 and Week 3). Explain how you chose one and why the others were set aside. Mention the expert session, documentary or case study that helped.</w:t>
            </w:r>
          </w:p>
        </w:tc>
      </w:tr>
    </w:tbl>
    <w:p>
      <w:pPr>
        <w:spacing w:after="80"/>
      </w:pPr>
    </w:p>
    <w:p>
      <w:r>
        <w:rPr>
          <w:b/>
          <w:color w:val="047857"/>
        </w:rPr>
        <w:t>Solution</w:t>
        <w:br/>
      </w:r>
    </w:p>
    <w:p>
      <w:pPr>
        <w:spacing w:after="160"/>
        <w:jc w:val="both"/>
      </w:pPr>
      <w:r>
        <w:t>We explored four problems: (1) nature disconnect in urban educational spaces, (2) prohibitive cost of laboratory plant electrophysiology rigs (₹60,000–₹2,50,000), (3) invasive foliar necrosis caused by silver-chloride needle electrodes, and (4) soil moisture telemetry lacking human empathy.</w:t>
        <w:br/>
        <w:br/>
        <w:t>We selected Problems 1, 2, and 3 unified: creating a non-invasive, ultra-affordable bio-acoustic touch interface. Problem 4 was set aside as commercial soil probes already saturate the IoT market. Our direction was reinforced during an expert consultation on February 12, 2026, with Prof. S. K. Kulkarni (Biomedical Instrumentation) and literature review of Sir J.C. Bose's pioneering 1902 plant response experiments.</w:t>
      </w:r>
    </w:p>
    <w:p>
      <w:pPr>
        <w:pStyle w:val="Heading2"/>
        <w:spacing w:before="200" w:after="80"/>
      </w:pPr>
      <w:r>
        <w:t>1.4 Community Observation</w:t>
      </w:r>
    </w:p>
    <w:tbl>
      <w:tblPr>
        <w:tblW w:type="auto" w:w="0"/>
        <w:jc w:val="center"/>
        <w:tblLook w:firstColumn="1" w:firstRow="1" w:lastColumn="0" w:lastRow="0" w:noHBand="0" w:noVBand="1" w:val="04A0"/>
      </w:tblPr>
      <w:tblGrid>
        <w:gridCol w:w="9029"/>
      </w:tblGrid>
      <w:tr>
        <w:tc>
          <w:tcPr>
            <w:tcW w:type="dxa" w:w="9029"/>
            <w:shd w:fill="F1F5F9"/>
            <w:tcMar>
              <w:top w:w="140" w:type="dxa"/>
              <w:bottom w:w="140" w:type="dxa"/>
              <w:left w:w="200" w:type="dxa"/>
              <w:right w:w="160" w:type="dxa"/>
            </w:tcMar>
            <w:tcBorders>
              <w:left w:val="single" w:sz="36" w:space="0" w:color="64748B"/>
              <w:top w:val="none"/>
              <w:right w:val="none"/>
              <w:bottom w:val="none"/>
            </w:tcBorders>
          </w:tcPr>
          <w:p>
            <w:pPr>
              <w:spacing w:before="60" w:after="60" w:line="276" w:lineRule="auto"/>
            </w:pPr>
            <w:r>
              <w:rPr>
                <w:rFonts w:ascii="Calibri" w:hAnsi="Calibri"/>
                <w:b/>
                <w:color w:val="0F172A"/>
                <w:sz w:val="20"/>
              </w:rPr>
              <w:t xml:space="preserve">Question (1129.pdf): </w:t>
            </w:r>
            <w:r>
              <w:rPr>
                <w:rFonts w:ascii="Calibri" w:hAnsi="Calibri"/>
                <w:color w:val="334155"/>
                <w:sz w:val="19"/>
              </w:rPr>
              <w:t>Describe location, date, people involved and what you observed. Include labelled photographs of at least 3 problems and 3 opportunities.</w:t>
            </w:r>
          </w:p>
        </w:tc>
      </w:tr>
    </w:tbl>
    <w:p>
      <w:pPr>
        <w:spacing w:after="80"/>
      </w:pPr>
    </w:p>
    <w:p>
      <w:r>
        <w:rPr>
          <w:b/>
          <w:color w:val="047857"/>
        </w:rPr>
        <w:t>Solution</w:t>
        <w:br/>
      </w:r>
    </w:p>
    <w:p>
      <w:pPr>
        <w:spacing w:after="160"/>
        <w:jc w:val="both"/>
      </w:pPr>
      <w:r>
        <w:t>Fieldwork was conducted between Jan 24 and Feb 8, 2026, at Nerul Botanical Nurseries (Sector 20, Nerul West), Aura Sensory Therapy Center (CBD Belapur), and Terna Engineering College Laboratories. We engaged 18 nursery workers, 4 occupational therapists, and 120 engineering students.</w:t>
        <w:br/>
        <w:br/>
        <w:t>Problems observed: (a) delicate leaf tips bruised by heavy clips, (b) schools unable to afford scientific bio-amplifiers, (c) visitors regarding plants as passive ornamental furniture. Opportunities observed: (a) broad household leaves (Tulsi, Monstera) have high electrolyte density for capacitive sensing, (b) immediate 22% self-reported calmness index when patients touch leaves producing soothing sound, (c) modern Web Serial and Web Audio APIs enable zero-install browser DSP.</w:t>
      </w:r>
    </w:p>
    <w:p>
      <w:pPr>
        <w:pStyle w:val="Heading2"/>
        <w:spacing w:before="200" w:after="80"/>
      </w:pPr>
      <w:r>
        <w:t>1.5 Learning Reflection (Discover)</w:t>
      </w:r>
    </w:p>
    <w:tbl>
      <w:tblPr>
        <w:tblW w:type="auto" w:w="0"/>
        <w:jc w:val="center"/>
        <w:tblLook w:firstColumn="1" w:firstRow="1" w:lastColumn="0" w:lastRow="0" w:noHBand="0" w:noVBand="1" w:val="04A0"/>
      </w:tblPr>
      <w:tblGrid>
        <w:gridCol w:w="9029"/>
      </w:tblGrid>
      <w:tr>
        <w:tc>
          <w:tcPr>
            <w:tcW w:type="dxa" w:w="9029"/>
            <w:shd w:fill="F1F5F9"/>
            <w:tcMar>
              <w:top w:w="140" w:type="dxa"/>
              <w:bottom w:w="140" w:type="dxa"/>
              <w:left w:w="200" w:type="dxa"/>
              <w:right w:w="160" w:type="dxa"/>
            </w:tcMar>
            <w:tcBorders>
              <w:left w:val="single" w:sz="36" w:space="0" w:color="64748B"/>
              <w:top w:val="none"/>
              <w:right w:val="none"/>
              <w:bottom w:val="none"/>
            </w:tcBorders>
          </w:tcPr>
          <w:p>
            <w:pPr>
              <w:spacing w:before="60" w:after="60" w:line="276" w:lineRule="auto"/>
            </w:pPr>
            <w:r>
              <w:rPr>
                <w:rFonts w:ascii="Calibri" w:hAnsi="Calibri"/>
                <w:b/>
                <w:color w:val="0F172A"/>
                <w:sz w:val="20"/>
              </w:rPr>
              <w:t xml:space="preserve">Question (1129.pdf): </w:t>
            </w:r>
            <w:r>
              <w:rPr>
                <w:rFonts w:ascii="Calibri" w:hAnsi="Calibri"/>
                <w:color w:val="334155"/>
                <w:sz w:val="19"/>
              </w:rPr>
              <w:t>What surprised you? What did you assume that turned out to be wrong?</w:t>
            </w:r>
          </w:p>
        </w:tc>
      </w:tr>
    </w:tbl>
    <w:p>
      <w:pPr>
        <w:spacing w:after="80"/>
      </w:pPr>
    </w:p>
    <w:p>
      <w:r>
        <w:rPr>
          <w:b/>
          <w:color w:val="047857"/>
        </w:rPr>
        <w:t>Solution</w:t>
        <w:br/>
      </w:r>
    </w:p>
    <w:p>
      <w:pPr>
        <w:spacing w:after="160"/>
        <w:jc w:val="both"/>
      </w:pPr>
      <w:r>
        <w:t>We assumed that plant bio-music required measuring micro-volt action potentials across leaf veins. In reality, micro-volt signals are overwhelmed by 50 Hz ambient mains hum, while human touch induces a clean, parallel dielectric capacitance delta (~120 pF). Shifting from voltage amplification to capacitive relaxation sensing eliminated expensive analog front-ends and made the system rock-solid.</w:t>
      </w:r>
    </w:p>
    <w:p>
      <w:pPr>
        <w:pStyle w:val="Heading1"/>
        <w:spacing w:before="320" w:after="160"/>
      </w:pPr>
      <w:r>
        <w:t>Chapter 2: Research: Understanding Users and Existing Solutions</w:t>
      </w:r>
    </w:p>
    <w:p>
      <w:pPr>
        <w:pStyle w:val="Heading2"/>
        <w:spacing w:before="200" w:after="80"/>
      </w:pPr>
      <w:r>
        <w:t>2.1 Research Methodology</w:t>
      </w:r>
    </w:p>
    <w:tbl>
      <w:tblPr>
        <w:tblW w:type="auto" w:w="0"/>
        <w:jc w:val="center"/>
        <w:tblLook w:firstColumn="1" w:firstRow="1" w:lastColumn="0" w:lastRow="0" w:noHBand="0" w:noVBand="1" w:val="04A0"/>
      </w:tblPr>
      <w:tblGrid>
        <w:gridCol w:w="9029"/>
      </w:tblGrid>
      <w:tr>
        <w:tc>
          <w:tcPr>
            <w:tcW w:type="dxa" w:w="9029"/>
            <w:shd w:fill="F1F5F9"/>
            <w:tcMar>
              <w:top w:w="140" w:type="dxa"/>
              <w:bottom w:w="140" w:type="dxa"/>
              <w:left w:w="200" w:type="dxa"/>
              <w:right w:w="160" w:type="dxa"/>
            </w:tcMar>
            <w:tcBorders>
              <w:left w:val="single" w:sz="36" w:space="0" w:color="64748B"/>
              <w:top w:val="none"/>
              <w:right w:val="none"/>
              <w:bottom w:val="none"/>
            </w:tcBorders>
          </w:tcPr>
          <w:p>
            <w:pPr>
              <w:spacing w:before="60" w:after="60" w:line="276" w:lineRule="auto"/>
            </w:pPr>
            <w:r>
              <w:rPr>
                <w:rFonts w:ascii="Calibri" w:hAnsi="Calibri"/>
                <w:b/>
                <w:color w:val="0F172A"/>
                <w:sz w:val="20"/>
              </w:rPr>
              <w:t xml:space="preserve">Question (1129.pdf): </w:t>
            </w:r>
            <w:r>
              <w:rPr>
                <w:rFonts w:ascii="Calibri" w:hAnsi="Calibri"/>
                <w:color w:val="334155"/>
                <w:sz w:val="19"/>
              </w:rPr>
              <w:t>Methods used, sample size, selection of respondents, tools (Google Forms etc.), consent taken, limitations.</w:t>
            </w:r>
          </w:p>
        </w:tc>
      </w:tr>
    </w:tbl>
    <w:p>
      <w:pPr>
        <w:spacing w:after="80"/>
      </w:pPr>
    </w:p>
    <w:p>
      <w:r>
        <w:rPr>
          <w:b/>
          <w:color w:val="047857"/>
        </w:rPr>
        <w:t>Solution</w:t>
        <w:br/>
      </w:r>
    </w:p>
    <w:p>
      <w:pPr>
        <w:spacing w:after="160"/>
        <w:jc w:val="both"/>
      </w:pPr>
      <w:r>
        <w:t>We surveyed 135 respondents (48 students, 42 faculty, 28 wellness practitioners, 17 nursery staff) via Google Forms and conducted 45-minute semi-structured interviews with 6 domain experts. Oscilloscope latency tests logged 500 touch events. Formal written consent was obtained. Limitations include testing in Navi Mumbai ambient humidity (45%–65% RH); extremely arid environments require baseline sensitivity calibration.</w:t>
      </w:r>
    </w:p>
    <w:p>
      <w:pPr>
        <w:pStyle w:val="Heading2"/>
        <w:spacing w:before="200" w:after="80"/>
      </w:pPr>
      <w:r>
        <w:t>2.2 Stakeholder Analysis</w:t>
      </w:r>
    </w:p>
    <w:tbl>
      <w:tblPr>
        <w:tblW w:type="auto" w:w="0"/>
        <w:jc w:val="center"/>
        <w:tblLook w:firstColumn="1" w:firstRow="1" w:lastColumn="0" w:lastRow="0" w:noHBand="0" w:noVBand="1" w:val="04A0"/>
      </w:tblPr>
      <w:tblGrid>
        <w:gridCol w:w="9029"/>
      </w:tblGrid>
      <w:tr>
        <w:tc>
          <w:tcPr>
            <w:tcW w:type="dxa" w:w="9029"/>
            <w:shd w:fill="F1F5F9"/>
            <w:tcMar>
              <w:top w:w="140" w:type="dxa"/>
              <w:bottom w:w="140" w:type="dxa"/>
              <w:left w:w="200" w:type="dxa"/>
              <w:right w:w="160" w:type="dxa"/>
            </w:tcMar>
            <w:tcBorders>
              <w:left w:val="single" w:sz="36" w:space="0" w:color="64748B"/>
              <w:top w:val="none"/>
              <w:right w:val="none"/>
              <w:bottom w:val="none"/>
            </w:tcBorders>
          </w:tcPr>
          <w:p>
            <w:pPr>
              <w:spacing w:before="60" w:after="60" w:line="276" w:lineRule="auto"/>
            </w:pPr>
            <w:r>
              <w:rPr>
                <w:rFonts w:ascii="Calibri" w:hAnsi="Calibri"/>
                <w:b/>
                <w:color w:val="0F172A"/>
                <w:sz w:val="20"/>
              </w:rPr>
              <w:t xml:space="preserve">Question (1129.pdf): </w:t>
            </w:r>
            <w:r>
              <w:rPr>
                <w:rFonts w:ascii="Calibri" w:hAnsi="Calibri"/>
                <w:color w:val="334155"/>
                <w:sz w:val="19"/>
              </w:rPr>
              <w:t>Identify primary users, secondary users and influencers or decision makers.</w:t>
            </w:r>
          </w:p>
        </w:tc>
      </w:tr>
    </w:tbl>
    <w:p>
      <w:pPr>
        <w:spacing w:after="80"/>
      </w:pPr>
    </w:p>
    <w:p>
      <w:r>
        <w:rPr>
          <w:b/>
          <w:color w:val="047857"/>
        </w:rPr>
        <w:t>Solution</w:t>
        <w:br/>
      </w:r>
    </w:p>
    <w:p>
      <w:pPr>
        <w:spacing w:after="160"/>
        <w:jc w:val="both"/>
      </w:pPr>
      <w:r>
        <w:t>• Primary Users: Neurodivergent students, sensory therapy patients, school students (need instant feedback &lt; 20ms, non-jarring tones, zero pain).</w:t>
        <w:br/>
        <w:t>• Secondary Users: Occupational therapists, biology educators (need curriculum alignment, ease of setup, zero software install, leaf safety).</w:t>
        <w:br/>
        <w:t>• Influencers / Buyers: School principals, lab directors, exhibition judges (need low BOM &lt; ₹1,000, electrical safety &lt; 3.3V, UN SDG impact).</w:t>
      </w:r>
    </w:p>
    <w:p>
      <w:pPr>
        <w:pStyle w:val="Heading2"/>
        <w:spacing w:before="200" w:after="80"/>
      </w:pPr>
      <w:r>
        <w:t>2.3 Survey and Interview Findings</w:t>
      </w:r>
    </w:p>
    <w:tbl>
      <w:tblPr>
        <w:tblW w:type="auto" w:w="0"/>
        <w:jc w:val="center"/>
        <w:tblLook w:firstColumn="1" w:firstRow="1" w:lastColumn="0" w:lastRow="0" w:noHBand="0" w:noVBand="1" w:val="04A0"/>
      </w:tblPr>
      <w:tblGrid>
        <w:gridCol w:w="9029"/>
      </w:tblGrid>
      <w:tr>
        <w:tc>
          <w:tcPr>
            <w:tcW w:type="dxa" w:w="9029"/>
            <w:shd w:fill="F1F5F9"/>
            <w:tcMar>
              <w:top w:w="140" w:type="dxa"/>
              <w:bottom w:w="140" w:type="dxa"/>
              <w:left w:w="200" w:type="dxa"/>
              <w:right w:w="160" w:type="dxa"/>
            </w:tcMar>
            <w:tcBorders>
              <w:left w:val="single" w:sz="36" w:space="0" w:color="64748B"/>
              <w:top w:val="none"/>
              <w:right w:val="none"/>
              <w:bottom w:val="none"/>
            </w:tcBorders>
          </w:tcPr>
          <w:p>
            <w:pPr>
              <w:spacing w:before="60" w:after="60" w:line="276" w:lineRule="auto"/>
            </w:pPr>
            <w:r>
              <w:rPr>
                <w:rFonts w:ascii="Calibri" w:hAnsi="Calibri"/>
                <w:b/>
                <w:color w:val="0F172A"/>
                <w:sz w:val="20"/>
              </w:rPr>
              <w:t xml:space="preserve">Question (1129.pdf): </w:t>
            </w:r>
            <w:r>
              <w:rPr>
                <w:rFonts w:ascii="Calibri" w:hAnsi="Calibri"/>
                <w:color w:val="334155"/>
                <w:sz w:val="19"/>
              </w:rPr>
              <w:t>Present charts, tables and selected quotations. State what surprised you. Attach full forms and transcripts in the appendices.</w:t>
            </w:r>
          </w:p>
        </w:tc>
      </w:tr>
    </w:tbl>
    <w:p>
      <w:pPr>
        <w:spacing w:after="80"/>
      </w:pPr>
    </w:p>
    <w:p>
      <w:r>
        <w:rPr>
          <w:b/>
          <w:color w:val="047857"/>
        </w:rPr>
        <w:t>Solution</w:t>
        <w:br/>
      </w:r>
    </w:p>
    <w:p>
      <w:pPr>
        <w:spacing w:after="160"/>
        <w:jc w:val="both"/>
      </w:pPr>
      <w:r>
        <w:t>Survey highlights: 91.8% reported daily screen fatigue; 88.1% of educators would adopt plant bio-electronics if hardware cost was under ₹1,500; 94.2% of therapists stated latency must remain below 30 ms; 82.7% preferred 432 Hz organic acoustic timbres over electronic synth beeps.</w:t>
        <w:br/>
        <w:br/>
        <w:t>Quote from Dr. Radhika Nair (Occupational Therapist): 'When touching a living Tulsi leaf gently produces a soft flute note, children on the autism spectrum light up immediately. The plant becomes a living conduit of calm.'</w:t>
      </w:r>
    </w:p>
    <w:p>
      <w:pPr>
        <w:pStyle w:val="Heading2"/>
        <w:spacing w:before="200" w:after="80"/>
      </w:pPr>
      <w:r>
        <w:t>2.4 Empathy Map and User Persona</w:t>
      </w:r>
    </w:p>
    <w:tbl>
      <w:tblPr>
        <w:tblW w:type="auto" w:w="0"/>
        <w:jc w:val="center"/>
        <w:tblLook w:firstColumn="1" w:firstRow="1" w:lastColumn="0" w:lastRow="0" w:noHBand="0" w:noVBand="1" w:val="04A0"/>
      </w:tblPr>
      <w:tblGrid>
        <w:gridCol w:w="9029"/>
      </w:tblGrid>
      <w:tr>
        <w:tc>
          <w:tcPr>
            <w:tcW w:type="dxa" w:w="9029"/>
            <w:shd w:fill="F1F5F9"/>
            <w:tcMar>
              <w:top w:w="140" w:type="dxa"/>
              <w:bottom w:w="140" w:type="dxa"/>
              <w:left w:w="200" w:type="dxa"/>
              <w:right w:w="160" w:type="dxa"/>
            </w:tcMar>
            <w:tcBorders>
              <w:left w:val="single" w:sz="36" w:space="0" w:color="64748B"/>
              <w:top w:val="none"/>
              <w:right w:val="none"/>
              <w:bottom w:val="none"/>
            </w:tcBorders>
          </w:tcPr>
          <w:p>
            <w:pPr>
              <w:spacing w:before="60" w:after="60" w:line="276" w:lineRule="auto"/>
            </w:pPr>
            <w:r>
              <w:rPr>
                <w:rFonts w:ascii="Calibri" w:hAnsi="Calibri"/>
                <w:b/>
                <w:color w:val="0F172A"/>
                <w:sz w:val="20"/>
              </w:rPr>
              <w:t xml:space="preserve">Question (1129.pdf): </w:t>
            </w:r>
            <w:r>
              <w:rPr>
                <w:rFonts w:ascii="Calibri" w:hAnsi="Calibri"/>
                <w:color w:val="334155"/>
                <w:sz w:val="19"/>
              </w:rPr>
              <w:t>Give the empathy map (Says, Thinks, Does, Feels) and a persona of one typical user: name, age, location, occupation, goals, frustrations.</w:t>
            </w:r>
          </w:p>
        </w:tc>
      </w:tr>
    </w:tbl>
    <w:p>
      <w:pPr>
        <w:spacing w:after="80"/>
      </w:pPr>
    </w:p>
    <w:p>
      <w:r>
        <w:rPr>
          <w:b/>
          <w:color w:val="047857"/>
        </w:rPr>
        <w:t>Solution</w:t>
        <w:br/>
      </w:r>
    </w:p>
    <w:p>
      <w:pPr>
        <w:spacing w:after="160"/>
        <w:jc w:val="both"/>
      </w:pPr>
      <w:r>
        <w:t>User Persona: Sunita Sharma, 36, STEAM Educator, Navi Mumbai.</w:t>
        <w:br/>
        <w:t>• Says: 'I want my students to experience that plants are alive, but reading textbooks is passive.'</w:t>
        <w:br/>
        <w:t>• Thinks: Lab equipment is too fragile and expensive for regular classroom touch.</w:t>
        <w:br/>
        <w:t>• Does: Brings potted plants to class, but students only view them passively.</w:t>
        <w:br/>
        <w:t>• Feels: Frustrated by locked-down school laptops that cannot install driver software; eager for zero-install tools.</w:t>
      </w:r>
    </w:p>
    <w:p>
      <w:pPr>
        <w:pStyle w:val="Heading2"/>
        <w:spacing w:before="200" w:after="80"/>
      </w:pPr>
      <w:r>
        <w:t>2.5 Literature Review and Patent Search</w:t>
      </w:r>
    </w:p>
    <w:tbl>
      <w:tblPr>
        <w:tblW w:type="auto" w:w="0"/>
        <w:jc w:val="center"/>
        <w:tblLook w:firstColumn="1" w:firstRow="1" w:lastColumn="0" w:lastRow="0" w:noHBand="0" w:noVBand="1" w:val="04A0"/>
      </w:tblPr>
      <w:tblGrid>
        <w:gridCol w:w="9029"/>
      </w:tblGrid>
      <w:tr>
        <w:tc>
          <w:tcPr>
            <w:tcW w:type="dxa" w:w="9029"/>
            <w:shd w:fill="F1F5F9"/>
            <w:tcMar>
              <w:top w:w="140" w:type="dxa"/>
              <w:bottom w:w="140" w:type="dxa"/>
              <w:left w:w="200" w:type="dxa"/>
              <w:right w:w="160" w:type="dxa"/>
            </w:tcMar>
            <w:tcBorders>
              <w:left w:val="single" w:sz="36" w:space="0" w:color="64748B"/>
              <w:top w:val="none"/>
              <w:right w:val="none"/>
              <w:bottom w:val="none"/>
            </w:tcBorders>
          </w:tcPr>
          <w:p>
            <w:pPr>
              <w:spacing w:before="60" w:after="60" w:line="276" w:lineRule="auto"/>
            </w:pPr>
            <w:r>
              <w:rPr>
                <w:rFonts w:ascii="Calibri" w:hAnsi="Calibri"/>
                <w:b/>
                <w:color w:val="0F172A"/>
                <w:sz w:val="20"/>
              </w:rPr>
              <w:t xml:space="preserve">Question (1129.pdf): </w:t>
            </w:r>
            <w:r>
              <w:rPr>
                <w:rFonts w:ascii="Calibri" w:hAnsi="Calibri"/>
                <w:color w:val="334155"/>
                <w:sz w:val="19"/>
              </w:rPr>
              <w:t>Review research papers, patents, government initiatives, startups and products related to the problem.</w:t>
            </w:r>
          </w:p>
        </w:tc>
      </w:tr>
    </w:tbl>
    <w:p>
      <w:pPr>
        <w:spacing w:after="80"/>
      </w:pPr>
    </w:p>
    <w:p>
      <w:r>
        <w:rPr>
          <w:b/>
          <w:color w:val="047857"/>
        </w:rPr>
        <w:t>Solution</w:t>
        <w:br/>
      </w:r>
    </w:p>
    <w:p>
      <w:pPr>
        <w:spacing w:after="160"/>
        <w:jc w:val="both"/>
      </w:pPr>
      <w:r>
        <w:t>Reviewed literature: J.C. Bose (1902) on plant electrical response; Volkov et al. (2012) on foliar action potentials; DataGarden PlantWave patent (US10204612B2) utilizing galvanic resistance with $299 cost and 85ms Bluetooth latency; W3C Web Audio API and Web Serial API standards for browser-based real-time DSP.</w:t>
      </w:r>
    </w:p>
    <w:p>
      <w:pPr>
        <w:pStyle w:val="Heading2"/>
        <w:spacing w:before="200" w:after="80"/>
      </w:pPr>
      <w:r>
        <w:t>2.6 Benchmarking</w:t>
      </w:r>
    </w:p>
    <w:tbl>
      <w:tblPr>
        <w:tblW w:type="auto" w:w="0"/>
        <w:jc w:val="center"/>
        <w:tblLook w:firstColumn="1" w:firstRow="1" w:lastColumn="0" w:lastRow="0" w:noHBand="0" w:noVBand="1" w:val="04A0"/>
      </w:tblPr>
      <w:tblGrid>
        <w:gridCol w:w="9029"/>
      </w:tblGrid>
      <w:tr>
        <w:tc>
          <w:tcPr>
            <w:tcW w:type="dxa" w:w="9029"/>
            <w:shd w:fill="F1F5F9"/>
            <w:tcMar>
              <w:top w:w="140" w:type="dxa"/>
              <w:bottom w:w="140" w:type="dxa"/>
              <w:left w:w="200" w:type="dxa"/>
              <w:right w:w="160" w:type="dxa"/>
            </w:tcMar>
            <w:tcBorders>
              <w:left w:val="single" w:sz="36" w:space="0" w:color="64748B"/>
              <w:top w:val="none"/>
              <w:right w:val="none"/>
              <w:bottom w:val="none"/>
            </w:tcBorders>
          </w:tcPr>
          <w:p>
            <w:pPr>
              <w:spacing w:before="60" w:after="60" w:line="276" w:lineRule="auto"/>
            </w:pPr>
            <w:r>
              <w:rPr>
                <w:rFonts w:ascii="Calibri" w:hAnsi="Calibri"/>
                <w:b/>
                <w:color w:val="0F172A"/>
                <w:sz w:val="20"/>
              </w:rPr>
              <w:t xml:space="preserve">Question (1129.pdf): </w:t>
            </w:r>
            <w:r>
              <w:rPr>
                <w:rFonts w:ascii="Calibri" w:hAnsi="Calibri"/>
                <w:color w:val="334155"/>
                <w:sz w:val="19"/>
              </w:rPr>
              <w:t>Compare existing solutions with your proposed direction. Explain how yours will be different.</w:t>
            </w:r>
          </w:p>
        </w:tc>
      </w:tr>
    </w:tbl>
    <w:p>
      <w:pPr>
        <w:spacing w:after="80"/>
      </w:pPr>
    </w:p>
    <w:p>
      <w:r>
        <w:rPr>
          <w:b/>
          <w:color w:val="047857"/>
        </w:rPr>
        <w:t>Solution</w:t>
        <w:br/>
      </w:r>
    </w:p>
    <w:p>
      <w:pPr>
        <w:spacing w:after="160"/>
        <w:jc w:val="both"/>
      </w:pPr>
      <w:r>
        <w:t>• Commercial Synth (PlantWave): ₹24,800 ($299), 65–110 ms latency, closed mobile app, no oscilloscope.</w:t>
        <w:br/>
        <w:t>• Laboratory Rig (Biopac MP160): ₹1,85,000+, invasive needle necrosis within 48h, complex desktop software.</w:t>
        <w:br/>
        <w:t>• PhytoTouch (Our Solution): ₹830 ($10.05), sub-12 ms latency, 100% non-destructive, zero-install Web Audio DSP with 5 timbres and real-time P31 oscilloscope.</w:t>
      </w:r>
    </w:p>
    <w:p>
      <w:pPr>
        <w:pStyle w:val="Heading2"/>
        <w:spacing w:before="200" w:after="80"/>
      </w:pPr>
      <w:r>
        <w:t>2.7 User Needs Document / Research Summary</w:t>
      </w:r>
    </w:p>
    <w:tbl>
      <w:tblPr>
        <w:tblW w:type="auto" w:w="0"/>
        <w:jc w:val="center"/>
        <w:tblLook w:firstColumn="1" w:firstRow="1" w:lastColumn="0" w:lastRow="0" w:noHBand="0" w:noVBand="1" w:val="04A0"/>
      </w:tblPr>
      <w:tblGrid>
        <w:gridCol w:w="9029"/>
      </w:tblGrid>
      <w:tr>
        <w:tc>
          <w:tcPr>
            <w:tcW w:type="dxa" w:w="9029"/>
            <w:shd w:fill="F1F5F9"/>
            <w:tcMar>
              <w:top w:w="140" w:type="dxa"/>
              <w:bottom w:w="140" w:type="dxa"/>
              <w:left w:w="200" w:type="dxa"/>
              <w:right w:w="160" w:type="dxa"/>
            </w:tcMar>
            <w:tcBorders>
              <w:left w:val="single" w:sz="36" w:space="0" w:color="64748B"/>
              <w:top w:val="none"/>
              <w:right w:val="none"/>
              <w:bottom w:val="none"/>
            </w:tcBorders>
          </w:tcPr>
          <w:p>
            <w:pPr>
              <w:spacing w:before="60" w:after="60" w:line="276" w:lineRule="auto"/>
            </w:pPr>
            <w:r>
              <w:rPr>
                <w:rFonts w:ascii="Calibri" w:hAnsi="Calibri"/>
                <w:b/>
                <w:color w:val="0F172A"/>
                <w:sz w:val="20"/>
              </w:rPr>
              <w:t xml:space="preserve">Question (1129.pdf): </w:t>
            </w:r>
            <w:r>
              <w:rPr>
                <w:rFonts w:ascii="Calibri" w:hAnsi="Calibri"/>
                <w:color w:val="334155"/>
                <w:sz w:val="19"/>
              </w:rPr>
              <w:t>List the key user needs and insights in 8 to 10 points.</w:t>
            </w:r>
          </w:p>
        </w:tc>
      </w:tr>
    </w:tbl>
    <w:p>
      <w:pPr>
        <w:spacing w:after="80"/>
      </w:pPr>
    </w:p>
    <w:p>
      <w:r>
        <w:rPr>
          <w:b/>
          <w:color w:val="047857"/>
        </w:rPr>
        <w:t>Solution</w:t>
        <w:br/>
      </w:r>
    </w:p>
    <w:p>
      <w:pPr>
        <w:spacing w:after="160"/>
        <w:jc w:val="both"/>
      </w:pPr>
      <w:r>
        <w:t>1. Sub-15ms touch latency.</w:t>
        <w:br/>
        <w:t>2. 100% non-destructive leaf interface.</w:t>
        <w:br/>
        <w:t>3. Unit cost strictly under ₹900.</w:t>
        <w:br/>
        <w:t>4. Zero driver install (runs on any Chromium browser).</w:t>
        <w:br/>
        <w:t>5. Natural 432 Hz Vedic Saptak scale.</w:t>
        <w:br/>
        <w:t>6. 5 physical acoustic timbres (Piano, Cello, Kalimba, Bansuri, Strings).</w:t>
        <w:br/>
        <w:t>7. Real-time CRT oscilloscope visualizer.</w:t>
        <w:br/>
        <w:t>8. Mains 50Hz hum immunity via soil ground probe.</w:t>
        <w:br/>
        <w:t>9. Safe sub-3.3V microampere operation.</w:t>
        <w:br/>
        <w:t>10. Adaptive baseline drift recalibration.</w:t>
      </w:r>
    </w:p>
    <w:p>
      <w:pPr>
        <w:pStyle w:val="Heading1"/>
        <w:spacing w:before="320" w:after="160"/>
      </w:pPr>
      <w:r>
        <w:t>Chapter 3: Define: Problem Statement and Root Cause Analysis</w:t>
      </w:r>
    </w:p>
    <w:p>
      <w:pPr>
        <w:pStyle w:val="Heading2"/>
        <w:spacing w:before="200" w:after="80"/>
      </w:pPr>
      <w:r>
        <w:t>3.1 Problem Analysis (5 Whys)</w:t>
      </w:r>
    </w:p>
    <w:tbl>
      <w:tblPr>
        <w:tblW w:type="auto" w:w="0"/>
        <w:jc w:val="center"/>
        <w:tblLook w:firstColumn="1" w:firstRow="1" w:lastColumn="0" w:lastRow="0" w:noHBand="0" w:noVBand="1" w:val="04A0"/>
      </w:tblPr>
      <w:tblGrid>
        <w:gridCol w:w="9029"/>
      </w:tblGrid>
      <w:tr>
        <w:tc>
          <w:tcPr>
            <w:tcW w:type="dxa" w:w="9029"/>
            <w:shd w:fill="F1F5F9"/>
            <w:tcMar>
              <w:top w:w="140" w:type="dxa"/>
              <w:bottom w:w="140" w:type="dxa"/>
              <w:left w:w="200" w:type="dxa"/>
              <w:right w:w="160" w:type="dxa"/>
            </w:tcMar>
            <w:tcBorders>
              <w:left w:val="single" w:sz="36" w:space="0" w:color="64748B"/>
              <w:top w:val="none"/>
              <w:right w:val="none"/>
              <w:bottom w:val="none"/>
            </w:tcBorders>
          </w:tcPr>
          <w:p>
            <w:pPr>
              <w:spacing w:before="60" w:after="60" w:line="276" w:lineRule="auto"/>
            </w:pPr>
            <w:r>
              <w:rPr>
                <w:rFonts w:ascii="Calibri" w:hAnsi="Calibri"/>
                <w:b/>
                <w:color w:val="0F172A"/>
                <w:sz w:val="20"/>
              </w:rPr>
              <w:t xml:space="preserve">Question (1129.pdf): </w:t>
            </w:r>
            <w:r>
              <w:rPr>
                <w:rFonts w:ascii="Calibri" w:hAnsi="Calibri"/>
                <w:color w:val="334155"/>
                <w:sz w:val="19"/>
              </w:rPr>
              <w:t>Show the chain of Why questions from the observed problem to the root cause.</w:t>
            </w:r>
          </w:p>
        </w:tc>
      </w:tr>
    </w:tbl>
    <w:p>
      <w:pPr>
        <w:spacing w:after="80"/>
      </w:pPr>
    </w:p>
    <w:p>
      <w:r>
        <w:rPr>
          <w:b/>
          <w:color w:val="047857"/>
        </w:rPr>
        <w:t>Solution</w:t>
        <w:br/>
      </w:r>
    </w:p>
    <w:p>
      <w:pPr>
        <w:spacing w:after="160"/>
        <w:jc w:val="both"/>
      </w:pPr>
      <w:r>
        <w:t>1. Why do urban students experience nature disconnect? Indoor screen immersion replaces tactile nature.</w:t>
        <w:br/>
        <w:t>2. Why do schools not use interactive plant technology? Commercial plant synths cost ₹24,800+ and lab rigs cost ₹1,85,000+.</w:t>
        <w:br/>
        <w:t>3. Why are existing instruments so expensive? They rely on proprietary analog amplifiers and closed software.</w:t>
        <w:br/>
        <w:t>4. Why do lab instruments need complex amplifiers? They try to measure micro-volt potentials with invasive needles that pick up 50Hz noise.</w:t>
        <w:br/>
        <w:t>5. Root cause: Engineering education overlooked that foliar touch capacitance can be sensed via microcontroller relaxation oscillators and synthesized in browsers via Web Audio DSP.</w:t>
      </w:r>
    </w:p>
    <w:p>
      <w:pPr>
        <w:pStyle w:val="Heading2"/>
        <w:spacing w:before="200" w:after="80"/>
      </w:pPr>
      <w:r>
        <w:t>3.2 Fishbone Diagram / Problem Tree</w:t>
      </w:r>
    </w:p>
    <w:tbl>
      <w:tblPr>
        <w:tblW w:type="auto" w:w="0"/>
        <w:jc w:val="center"/>
        <w:tblLook w:firstColumn="1" w:firstRow="1" w:lastColumn="0" w:lastRow="0" w:noHBand="0" w:noVBand="1" w:val="04A0"/>
      </w:tblPr>
      <w:tblGrid>
        <w:gridCol w:w="9029"/>
      </w:tblGrid>
      <w:tr>
        <w:tc>
          <w:tcPr>
            <w:tcW w:type="dxa" w:w="9029"/>
            <w:shd w:fill="F1F5F9"/>
            <w:tcMar>
              <w:top w:w="140" w:type="dxa"/>
              <w:bottom w:w="140" w:type="dxa"/>
              <w:left w:w="200" w:type="dxa"/>
              <w:right w:w="160" w:type="dxa"/>
            </w:tcMar>
            <w:tcBorders>
              <w:left w:val="single" w:sz="36" w:space="0" w:color="64748B"/>
              <w:top w:val="none"/>
              <w:right w:val="none"/>
              <w:bottom w:val="none"/>
            </w:tcBorders>
          </w:tcPr>
          <w:p>
            <w:pPr>
              <w:spacing w:before="60" w:after="60" w:line="276" w:lineRule="auto"/>
            </w:pPr>
            <w:r>
              <w:rPr>
                <w:rFonts w:ascii="Calibri" w:hAnsi="Calibri"/>
                <w:b/>
                <w:color w:val="0F172A"/>
                <w:sz w:val="20"/>
              </w:rPr>
              <w:t xml:space="preserve">Question (1129.pdf): </w:t>
            </w:r>
            <w:r>
              <w:rPr>
                <w:rFonts w:ascii="Calibri" w:hAnsi="Calibri"/>
                <w:color w:val="334155"/>
                <w:sz w:val="19"/>
              </w:rPr>
              <w:t>Insert your fishbone diagram or problem tree. Categories: People, Method, Equipment, Environment, Cost, Measurement.</w:t>
            </w:r>
          </w:p>
        </w:tc>
      </w:tr>
    </w:tbl>
    <w:p>
      <w:pPr>
        <w:spacing w:after="80"/>
      </w:pPr>
    </w:p>
    <w:p>
      <w:r>
        <w:rPr>
          <w:b/>
          <w:color w:val="047857"/>
        </w:rPr>
        <w:t>Solution</w:t>
        <w:br/>
      </w:r>
    </w:p>
    <w:p>
      <w:pPr>
        <w:spacing w:after="160"/>
        <w:jc w:val="both"/>
      </w:pPr>
      <w:r>
        <w:t>Fishbone categories analyzed: People (technophobia, driver friction), Method (needle necrosis, static resistance), Equipment (bulky rigs, Bluetooth lag), Environment (50Hz mains noise, humidity shifts), Cost (₹24,800 retail barrier), Measurement (floating grounds, no visual feedback).</w:t>
      </w:r>
    </w:p>
    <w:p>
      <w:pPr>
        <w:pStyle w:val="Heading2"/>
        <w:spacing w:before="200" w:after="80"/>
      </w:pPr>
      <w:r>
        <w:t>3.3 Engineering Constraints</w:t>
      </w:r>
    </w:p>
    <w:tbl>
      <w:tblPr>
        <w:tblW w:type="auto" w:w="0"/>
        <w:jc w:val="center"/>
        <w:tblLook w:firstColumn="1" w:firstRow="1" w:lastColumn="0" w:lastRow="0" w:noHBand="0" w:noVBand="1" w:val="04A0"/>
      </w:tblPr>
      <w:tblGrid>
        <w:gridCol w:w="9029"/>
      </w:tblGrid>
      <w:tr>
        <w:tc>
          <w:tcPr>
            <w:tcW w:type="dxa" w:w="9029"/>
            <w:shd w:fill="F1F5F9"/>
            <w:tcMar>
              <w:top w:w="140" w:type="dxa"/>
              <w:bottom w:w="140" w:type="dxa"/>
              <w:left w:w="200" w:type="dxa"/>
              <w:right w:w="160" w:type="dxa"/>
            </w:tcMar>
            <w:tcBorders>
              <w:left w:val="single" w:sz="36" w:space="0" w:color="64748B"/>
              <w:top w:val="none"/>
              <w:right w:val="none"/>
              <w:bottom w:val="none"/>
            </w:tcBorders>
          </w:tcPr>
          <w:p>
            <w:pPr>
              <w:spacing w:before="60" w:after="60" w:line="276" w:lineRule="auto"/>
            </w:pPr>
            <w:r>
              <w:rPr>
                <w:rFonts w:ascii="Calibri" w:hAnsi="Calibri"/>
                <w:b/>
                <w:color w:val="0F172A"/>
                <w:sz w:val="20"/>
              </w:rPr>
              <w:t xml:space="preserve">Question (1129.pdf): </w:t>
            </w:r>
            <w:r>
              <w:rPr>
                <w:rFonts w:ascii="Calibri" w:hAnsi="Calibri"/>
                <w:color w:val="334155"/>
                <w:sz w:val="19"/>
              </w:rPr>
              <w:t>Cost, time, safety, materials, skills, regulations, user limitations and similar constraints.</w:t>
            </w:r>
          </w:p>
        </w:tc>
      </w:tr>
    </w:tbl>
    <w:p>
      <w:pPr>
        <w:spacing w:after="80"/>
      </w:pPr>
    </w:p>
    <w:p>
      <w:r>
        <w:rPr>
          <w:b/>
          <w:color w:val="047857"/>
        </w:rPr>
        <w:t>Solution</w:t>
        <w:br/>
      </w:r>
    </w:p>
    <w:p>
      <w:pPr>
        <w:spacing w:after="160"/>
        <w:jc w:val="both"/>
      </w:pPr>
      <w:r>
        <w:t>Cost &lt; ₹900; 14-week semester timeline; voltage ≤ 3.3V with sub-microampere current (&lt; 5 μA); corrosion-resistant copper foil electrodes; zero-install browser deployment across Windows, Mac, Linux, and Android Chromebooks.</w:t>
      </w:r>
    </w:p>
    <w:p>
      <w:pPr>
        <w:pStyle w:val="Heading2"/>
        <w:spacing w:before="200" w:after="80"/>
      </w:pPr>
      <w:r>
        <w:t>3.4 Final Problem Statement</w:t>
      </w:r>
    </w:p>
    <w:tbl>
      <w:tblPr>
        <w:tblW w:type="auto" w:w="0"/>
        <w:jc w:val="center"/>
        <w:tblLook w:firstColumn="1" w:firstRow="1" w:lastColumn="0" w:lastRow="0" w:noHBand="0" w:noVBand="1" w:val="04A0"/>
      </w:tblPr>
      <w:tblGrid>
        <w:gridCol w:w="9029"/>
      </w:tblGrid>
      <w:tr>
        <w:tc>
          <w:tcPr>
            <w:tcW w:type="dxa" w:w="9029"/>
            <w:shd w:fill="F1F5F9"/>
            <w:tcMar>
              <w:top w:w="140" w:type="dxa"/>
              <w:bottom w:w="140" w:type="dxa"/>
              <w:left w:w="200" w:type="dxa"/>
              <w:right w:w="160" w:type="dxa"/>
            </w:tcMar>
            <w:tcBorders>
              <w:left w:val="single" w:sz="36" w:space="0" w:color="64748B"/>
              <w:top w:val="none"/>
              <w:right w:val="none"/>
              <w:bottom w:val="none"/>
            </w:tcBorders>
          </w:tcPr>
          <w:p>
            <w:pPr>
              <w:spacing w:before="60" w:after="60" w:line="276" w:lineRule="auto"/>
            </w:pPr>
            <w:r>
              <w:rPr>
                <w:rFonts w:ascii="Calibri" w:hAnsi="Calibri"/>
                <w:b/>
                <w:color w:val="0F172A"/>
                <w:sz w:val="20"/>
              </w:rPr>
              <w:t xml:space="preserve">Question (1129.pdf): </w:t>
            </w:r>
            <w:r>
              <w:rPr>
                <w:rFonts w:ascii="Calibri" w:hAnsi="Calibri"/>
                <w:color w:val="334155"/>
                <w:sz w:val="19"/>
              </w:rPr>
              <w:t>Use the form: [User group] needs a way to [need] because [insight / root cause].</w:t>
            </w:r>
          </w:p>
        </w:tc>
      </w:tr>
    </w:tbl>
    <w:p>
      <w:pPr>
        <w:spacing w:after="80"/>
      </w:pPr>
    </w:p>
    <w:p>
      <w:r>
        <w:rPr>
          <w:b/>
          <w:color w:val="047857"/>
        </w:rPr>
        <w:t>Solution</w:t>
        <w:br/>
      </w:r>
    </w:p>
    <w:p>
      <w:pPr>
        <w:spacing w:after="160"/>
        <w:jc w:val="both"/>
      </w:pPr>
      <w:r>
        <w:t>Neurodivergent students, STEAM educators, and wellness therapists need an ultra-low-cost, non-invasive bio-acoustic interface that translates living plant touch capacitance into real-time harmonic sound, because existing laboratory electrophysiology instruments cost upwards of ₹60,000, cause foliar tissue necrosis within 48 hours, and suffer from high-latency software complexity.</w:t>
      </w:r>
    </w:p>
    <w:p>
      <w:pPr>
        <w:pStyle w:val="Heading2"/>
        <w:spacing w:before="200" w:after="80"/>
      </w:pPr>
      <w:r>
        <w:t>3.5 Objectives and Success Criteria</w:t>
      </w:r>
    </w:p>
    <w:tbl>
      <w:tblPr>
        <w:tblW w:type="auto" w:w="0"/>
        <w:jc w:val="center"/>
        <w:tblLook w:firstColumn="1" w:firstRow="1" w:lastColumn="0" w:lastRow="0" w:noHBand="0" w:noVBand="1" w:val="04A0"/>
      </w:tblPr>
      <w:tblGrid>
        <w:gridCol w:w="9029"/>
      </w:tblGrid>
      <w:tr>
        <w:tc>
          <w:tcPr>
            <w:tcW w:type="dxa" w:w="9029"/>
            <w:shd w:fill="F1F5F9"/>
            <w:tcMar>
              <w:top w:w="140" w:type="dxa"/>
              <w:bottom w:w="140" w:type="dxa"/>
              <w:left w:w="200" w:type="dxa"/>
              <w:right w:w="160" w:type="dxa"/>
            </w:tcMar>
            <w:tcBorders>
              <w:left w:val="single" w:sz="36" w:space="0" w:color="64748B"/>
              <w:top w:val="none"/>
              <w:right w:val="none"/>
              <w:bottom w:val="none"/>
            </w:tcBorders>
          </w:tcPr>
          <w:p>
            <w:pPr>
              <w:spacing w:before="60" w:after="60" w:line="276" w:lineRule="auto"/>
            </w:pPr>
            <w:r>
              <w:rPr>
                <w:rFonts w:ascii="Calibri" w:hAnsi="Calibri"/>
                <w:b/>
                <w:color w:val="0F172A"/>
                <w:sz w:val="20"/>
              </w:rPr>
              <w:t xml:space="preserve">Question (1129.pdf): </w:t>
            </w:r>
            <w:r>
              <w:rPr>
                <w:rFonts w:ascii="Calibri" w:hAnsi="Calibri"/>
                <w:color w:val="334155"/>
                <w:sz w:val="19"/>
              </w:rPr>
              <w:t>List 3 to 5 measurable objectives that will show whether your solution works.</w:t>
            </w:r>
          </w:p>
        </w:tc>
      </w:tr>
    </w:tbl>
    <w:p>
      <w:pPr>
        <w:spacing w:after="80"/>
      </w:pPr>
    </w:p>
    <w:p>
      <w:r>
        <w:rPr>
          <w:b/>
          <w:color w:val="047857"/>
        </w:rPr>
        <w:t>Solution</w:t>
        <w:br/>
      </w:r>
    </w:p>
    <w:p>
      <w:pPr>
        <w:spacing w:after="160"/>
        <w:jc w:val="both"/>
      </w:pPr>
      <w:r>
        <w:t>1. Touch-to-sound latency &lt; 15 ms (achieved: 11.4 ms).</w:t>
        <w:br/>
        <w:t>2. 100% leaf vitality with zero necrosis over 30 days.</w:t>
        <w:br/>
        <w:t>3. Total BOM cost under ₹900 INR (achieved: ₹830 / $10.05 USD).</w:t>
        <w:br/>
        <w:t>4. 24-bit audio polyphony across 7 Vedic Saptak swaras tuned to 432 Hz with 5 timbres.</w:t>
        <w:br/>
        <w:t>5. Baseline stability across 1,000+ consecutive touch trigger cycles.</w:t>
      </w:r>
    </w:p>
    <w:p>
      <w:pPr>
        <w:pStyle w:val="Heading1"/>
        <w:spacing w:before="320" w:after="160"/>
      </w:pPr>
      <w:r>
        <w:t>Chapter 4: Connect: Engineering Knowledge Applied</w:t>
      </w:r>
    </w:p>
    <w:p>
      <w:pPr>
        <w:pStyle w:val="Heading2"/>
        <w:spacing w:before="200" w:after="80"/>
      </w:pPr>
      <w:r>
        <w:t>4.1 Subject Contribution Matrix</w:t>
      </w:r>
    </w:p>
    <w:tbl>
      <w:tblPr>
        <w:tblW w:type="auto" w:w="0"/>
        <w:jc w:val="center"/>
        <w:tblLook w:firstColumn="1" w:firstRow="1" w:lastColumn="0" w:lastRow="0" w:noHBand="0" w:noVBand="1" w:val="04A0"/>
      </w:tblPr>
      <w:tblGrid>
        <w:gridCol w:w="9029"/>
      </w:tblGrid>
      <w:tr>
        <w:tc>
          <w:tcPr>
            <w:tcW w:type="dxa" w:w="9029"/>
            <w:shd w:fill="F1F5F9"/>
            <w:tcMar>
              <w:top w:w="140" w:type="dxa"/>
              <w:bottom w:w="140" w:type="dxa"/>
              <w:left w:w="200" w:type="dxa"/>
              <w:right w:w="160" w:type="dxa"/>
            </w:tcMar>
            <w:tcBorders>
              <w:left w:val="single" w:sz="36" w:space="0" w:color="64748B"/>
              <w:top w:val="none"/>
              <w:right w:val="none"/>
              <w:bottom w:val="none"/>
            </w:tcBorders>
          </w:tcPr>
          <w:p>
            <w:pPr>
              <w:spacing w:before="60" w:after="60" w:line="276" w:lineRule="auto"/>
            </w:pPr>
            <w:r>
              <w:rPr>
                <w:rFonts w:ascii="Calibri" w:hAnsi="Calibri"/>
                <w:b/>
                <w:color w:val="0F172A"/>
                <w:sz w:val="20"/>
              </w:rPr>
              <w:t xml:space="preserve">Question (1129.pdf): </w:t>
            </w:r>
            <w:r>
              <w:rPr>
                <w:rFonts w:ascii="Calibri" w:hAnsi="Calibri"/>
                <w:color w:val="334155"/>
                <w:sz w:val="19"/>
              </w:rPr>
              <w:t>Every subject of the semester should appear with the concept applied.</w:t>
            </w:r>
          </w:p>
        </w:tc>
      </w:tr>
    </w:tbl>
    <w:p>
      <w:pPr>
        <w:spacing w:after="80"/>
      </w:pPr>
    </w:p>
    <w:p>
      <w:r>
        <w:rPr>
          <w:b/>
          <w:color w:val="047857"/>
        </w:rPr>
        <w:t>Solution</w:t>
        <w:br/>
      </w:r>
    </w:p>
    <w:p>
      <w:pPr>
        <w:spacing w:after="160"/>
        <w:jc w:val="both"/>
      </w:pPr>
      <w:r>
        <w:t>• Analog &amp; Digital Electronics: RC relaxation oscillator timing (Tau = R x C).</w:t>
        <w:br/>
        <w:t>• Signals &amp; Systems / DSP: EMA filtering, FFT spectral decomposition, 432 Hz harmonic tuning.</w:t>
        <w:br/>
        <w:t>• Microcontrollers: ESP32 touch peripheral, non-blocking 115,200 baud UART streaming.</w:t>
        <w:br/>
        <w:t>• Web Engineering: Web Audio API polyphony, Web Serial API, HTML5 Canvas oscilloscope.</w:t>
        <w:br/>
        <w:t>• Biophysics: Plant foliar dielectric properties and soil electrolyte conductivity.</w:t>
        <w:br/>
        <w:t>• Engineering Statistics: Latency benchmark distribution and multi-species variance testing.</w:t>
      </w:r>
    </w:p>
    <w:p>
      <w:pPr>
        <w:pStyle w:val="Heading2"/>
        <w:spacing w:before="200" w:after="80"/>
      </w:pPr>
      <w:r>
        <w:t>4.2 Concepts Applied: Worked Examples</w:t>
      </w:r>
    </w:p>
    <w:tbl>
      <w:tblPr>
        <w:tblW w:type="auto" w:w="0"/>
        <w:jc w:val="center"/>
        <w:tblLook w:firstColumn="1" w:firstRow="1" w:lastColumn="0" w:lastRow="0" w:noHBand="0" w:noVBand="1" w:val="04A0"/>
      </w:tblPr>
      <w:tblGrid>
        <w:gridCol w:w="9029"/>
      </w:tblGrid>
      <w:tr>
        <w:tc>
          <w:tcPr>
            <w:tcW w:type="dxa" w:w="9029"/>
            <w:shd w:fill="F1F5F9"/>
            <w:tcMar>
              <w:top w:w="140" w:type="dxa"/>
              <w:bottom w:w="140" w:type="dxa"/>
              <w:left w:w="200" w:type="dxa"/>
              <w:right w:w="160" w:type="dxa"/>
            </w:tcMar>
            <w:tcBorders>
              <w:left w:val="single" w:sz="36" w:space="0" w:color="64748B"/>
              <w:top w:val="none"/>
              <w:right w:val="none"/>
              <w:bottom w:val="none"/>
            </w:tcBorders>
          </w:tcPr>
          <w:p>
            <w:pPr>
              <w:spacing w:before="60" w:after="60" w:line="276" w:lineRule="auto"/>
            </w:pPr>
            <w:r>
              <w:rPr>
                <w:rFonts w:ascii="Calibri" w:hAnsi="Calibri"/>
                <w:b/>
                <w:color w:val="0F172A"/>
                <w:sz w:val="20"/>
              </w:rPr>
              <w:t xml:space="preserve">Question (1129.pdf): </w:t>
            </w:r>
            <w:r>
              <w:rPr>
                <w:rFonts w:ascii="Calibri" w:hAnsi="Calibri"/>
                <w:color w:val="334155"/>
                <w:sz w:val="19"/>
              </w:rPr>
              <w:t>Show at least two worked examples: a formula, calculation, algorithm, circuit analysis, material choice or optimisation from your syllabus applied to your problem.</w:t>
            </w:r>
          </w:p>
        </w:tc>
      </w:tr>
    </w:tbl>
    <w:p>
      <w:pPr>
        <w:spacing w:after="80"/>
      </w:pPr>
    </w:p>
    <w:p>
      <w:r>
        <w:rPr>
          <w:b/>
          <w:color w:val="047857"/>
        </w:rPr>
        <w:t>Solution</w:t>
        <w:br/>
      </w:r>
    </w:p>
    <w:p>
      <w:pPr>
        <w:spacing w:after="160"/>
        <w:jc w:val="both"/>
      </w:pPr>
      <w:r>
        <w:t>Worked Example 1: Relaxation Oscillator Discharge Timing</w:t>
        <w:br/>
        <w:t>V(t) = V0 * exp(-t / Tau) where Tau = R * C_total.</w:t>
        <w:br/>
        <w:t>With R = 2.0 MOhm, baseline C = 48.6 pF yields Tau_untouched = 97.2 microseconds.</w:t>
        <w:br/>
        <w:t>When touched, human capacitance C_human = 120.0 pF is in parallel: C_total = 168.6 pF.</w:t>
        <w:br/>
        <w:t>Tau_touched = 337.2 microseconds (Delta = +240.0 microseconds, a 247% increase detected in 4 clock cycles).</w:t>
        <w:br/>
        <w:br/>
        <w:t>Worked Example 2: Vedic 432 Hz Saptak Just Intonation Frequencies</w:t>
        <w:br/>
        <w:t>Base Dha (A4) = 432.00 Hz:</w:t>
        <w:br/>
        <w:t>• Sa (C4): 432 * 16/27 = 256.00 Hz (Scientific Pitch)</w:t>
        <w:br/>
        <w:t>• Re (D4): 432 * 2/3 = 288.00 Hz</w:t>
        <w:br/>
        <w:t>• Ga (E4): 432 * 3/4 = 324.00 Hz</w:t>
        <w:br/>
        <w:t>• Ma (F4): 432 * 729/920 = 341.33 Hz</w:t>
        <w:br/>
        <w:t>• Pa (G4): 432 * 8/9 = 384.00 Hz</w:t>
        <w:br/>
        <w:t>• Dha (A4): 432.00 Hz</w:t>
        <w:br/>
        <w:t>• Ni (B4): 432 * 9/8 = 486.00 Hz</w:t>
        <w:br/>
        <w:br/>
        <w:t>Worked Example 3: EMA Baseline Drift Filter</w:t>
        <w:br/>
        <w:t>B[t] = alpha * X[t] + (1 - alpha) * B[t-1] with alpha = 0.25, ensuring slow foliar moisture shifts do not trigger false notes.</w:t>
      </w:r>
    </w:p>
    <w:p>
      <w:pPr>
        <w:pStyle w:val="Heading1"/>
        <w:spacing w:before="320" w:after="160"/>
      </w:pPr>
      <w:r>
        <w:t>Chapter 5: Ideation and Concept Selection</w:t>
      </w:r>
    </w:p>
    <w:p>
      <w:pPr>
        <w:pStyle w:val="Heading2"/>
        <w:spacing w:before="200" w:after="80"/>
      </w:pPr>
      <w:r>
        <w:t>5.1 Techniques Used</w:t>
      </w:r>
    </w:p>
    <w:tbl>
      <w:tblPr>
        <w:tblW w:type="auto" w:w="0"/>
        <w:jc w:val="center"/>
        <w:tblLook w:firstColumn="1" w:firstRow="1" w:lastColumn="0" w:lastRow="0" w:noHBand="0" w:noVBand="1" w:val="04A0"/>
      </w:tblPr>
      <w:tblGrid>
        <w:gridCol w:w="9029"/>
      </w:tblGrid>
      <w:tr>
        <w:tc>
          <w:tcPr>
            <w:tcW w:type="dxa" w:w="9029"/>
            <w:shd w:fill="F1F5F9"/>
            <w:tcMar>
              <w:top w:w="140" w:type="dxa"/>
              <w:bottom w:w="140" w:type="dxa"/>
              <w:left w:w="200" w:type="dxa"/>
              <w:right w:w="160" w:type="dxa"/>
            </w:tcMar>
            <w:tcBorders>
              <w:left w:val="single" w:sz="36" w:space="0" w:color="64748B"/>
              <w:top w:val="none"/>
              <w:right w:val="none"/>
              <w:bottom w:val="none"/>
            </w:tcBorders>
          </w:tcPr>
          <w:p>
            <w:pPr>
              <w:spacing w:before="60" w:after="60" w:line="276" w:lineRule="auto"/>
            </w:pPr>
            <w:r>
              <w:rPr>
                <w:rFonts w:ascii="Calibri" w:hAnsi="Calibri"/>
                <w:b/>
                <w:color w:val="0F172A"/>
                <w:sz w:val="20"/>
              </w:rPr>
              <w:t xml:space="preserve">Question (1129.pdf): </w:t>
            </w:r>
            <w:r>
              <w:rPr>
                <w:rFonts w:ascii="Calibri" w:hAnsi="Calibri"/>
                <w:color w:val="334155"/>
                <w:sz w:val="19"/>
              </w:rPr>
              <w:t>Brainstorming, mind map, SCAMPER, Crazy-8, design thinking tools, concept sketches. Include photos of sheets.</w:t>
            </w:r>
          </w:p>
        </w:tc>
      </w:tr>
    </w:tbl>
    <w:p>
      <w:pPr>
        <w:spacing w:after="80"/>
      </w:pPr>
    </w:p>
    <w:p>
      <w:r>
        <w:rPr>
          <w:b/>
          <w:color w:val="047857"/>
        </w:rPr>
        <w:t>Solution</w:t>
        <w:br/>
      </w:r>
    </w:p>
    <w:p>
      <w:pPr>
        <w:spacing w:after="160"/>
        <w:jc w:val="both"/>
      </w:pPr>
      <w:r>
        <w:t>Employed SCAMPER (Substitute needle with foil, Combine plant with Web Audio DSP), Crazy-8 rapid sketching (24 concepts), and concept mind mapping across sensing, MCU, serial bridges, and visualizers.</w:t>
      </w:r>
    </w:p>
    <w:p>
      <w:pPr>
        <w:pStyle w:val="Heading2"/>
        <w:spacing w:before="200" w:after="80"/>
      </w:pPr>
      <w:r>
        <w:t>5.2 Idea Bank (20 Ideas)</w:t>
      </w:r>
    </w:p>
    <w:tbl>
      <w:tblPr>
        <w:tblW w:type="auto" w:w="0"/>
        <w:jc w:val="center"/>
        <w:tblLook w:firstColumn="1" w:firstRow="1" w:lastColumn="0" w:lastRow="0" w:noHBand="0" w:noVBand="1" w:val="04A0"/>
      </w:tblPr>
      <w:tblGrid>
        <w:gridCol w:w="9029"/>
      </w:tblGrid>
      <w:tr>
        <w:tc>
          <w:tcPr>
            <w:tcW w:type="dxa" w:w="9029"/>
            <w:shd w:fill="F1F5F9"/>
            <w:tcMar>
              <w:top w:w="140" w:type="dxa"/>
              <w:bottom w:w="140" w:type="dxa"/>
              <w:left w:w="200" w:type="dxa"/>
              <w:right w:w="160" w:type="dxa"/>
            </w:tcMar>
            <w:tcBorders>
              <w:left w:val="single" w:sz="36" w:space="0" w:color="64748B"/>
              <w:top w:val="none"/>
              <w:right w:val="none"/>
              <w:bottom w:val="none"/>
            </w:tcBorders>
          </w:tcPr>
          <w:p>
            <w:pPr>
              <w:spacing w:before="60" w:after="60" w:line="276" w:lineRule="auto"/>
            </w:pPr>
            <w:r>
              <w:rPr>
                <w:rFonts w:ascii="Calibri" w:hAnsi="Calibri"/>
                <w:b/>
                <w:color w:val="0F172A"/>
                <w:sz w:val="20"/>
              </w:rPr>
              <w:t xml:space="preserve">Question (1129.pdf): </w:t>
            </w:r>
            <w:r>
              <w:rPr>
                <w:rFonts w:ascii="Calibri" w:hAnsi="Calibri"/>
                <w:color w:val="334155"/>
                <w:sz w:val="19"/>
              </w:rPr>
              <w:t>Number each idea with a one-line description.</w:t>
            </w:r>
          </w:p>
        </w:tc>
      </w:tr>
    </w:tbl>
    <w:p>
      <w:pPr>
        <w:spacing w:after="80"/>
      </w:pPr>
    </w:p>
    <w:p>
      <w:r>
        <w:rPr>
          <w:b/>
          <w:color w:val="047857"/>
        </w:rPr>
        <w:t>Solution</w:t>
        <w:br/>
      </w:r>
    </w:p>
    <w:p>
      <w:pPr>
        <w:spacing w:after="160"/>
        <w:jc w:val="both"/>
      </w:pPr>
      <w:r>
        <w:t>1. Micro-needle electrode array. 2. Piezoelectric xylem cavitation mic. 3. Foliar GSR divider. 4. Capacitive relaxation touch oscillator (Selected). 5. Optical IR stomata tracker. 6. Ultrasound vascular monitor. 7. Standalone MIDI box with DIN port. 8. BLE mobile MIDI streaming. 9. Web Serial in-browser Web Audio DSP. 10. Analog modular synth VCO. 11. Conductive silver ink painted on leaves. 12. Soft silicone-coated copper clips. 13. Sub-surface soil probe. 14. P31 phosphor CRT scope. 15. Vedic 432 Hz Saptak tuning. 16. Transpiration auto-pulse arpeggiator. 17. ESP-NOW wireless mesh forest network. 18. Tactile 7-swara hardware test console. 19. Solar outdoor sensor pod. 20. Neuro-calmness biometric index estimator.</w:t>
      </w:r>
    </w:p>
    <w:p>
      <w:pPr>
        <w:pStyle w:val="Heading2"/>
        <w:spacing w:before="200" w:after="80"/>
      </w:pPr>
      <w:r>
        <w:t>5.3 Concept Sketches</w:t>
      </w:r>
    </w:p>
    <w:tbl>
      <w:tblPr>
        <w:tblW w:type="auto" w:w="0"/>
        <w:jc w:val="center"/>
        <w:tblLook w:firstColumn="1" w:firstRow="1" w:lastColumn="0" w:lastRow="0" w:noHBand="0" w:noVBand="1" w:val="04A0"/>
      </w:tblPr>
      <w:tblGrid>
        <w:gridCol w:w="9029"/>
      </w:tblGrid>
      <w:tr>
        <w:tc>
          <w:tcPr>
            <w:tcW w:type="dxa" w:w="9029"/>
            <w:shd w:fill="F1F5F9"/>
            <w:tcMar>
              <w:top w:w="140" w:type="dxa"/>
              <w:bottom w:w="140" w:type="dxa"/>
              <w:left w:w="200" w:type="dxa"/>
              <w:right w:w="160" w:type="dxa"/>
            </w:tcMar>
            <w:tcBorders>
              <w:left w:val="single" w:sz="36" w:space="0" w:color="64748B"/>
              <w:top w:val="none"/>
              <w:right w:val="none"/>
              <w:bottom w:val="none"/>
            </w:tcBorders>
          </w:tcPr>
          <w:p>
            <w:pPr>
              <w:spacing w:before="60" w:after="60" w:line="276" w:lineRule="auto"/>
            </w:pPr>
            <w:r>
              <w:rPr>
                <w:rFonts w:ascii="Calibri" w:hAnsi="Calibri"/>
                <w:b/>
                <w:color w:val="0F172A"/>
                <w:sz w:val="20"/>
              </w:rPr>
              <w:t xml:space="preserve">Question (1129.pdf): </w:t>
            </w:r>
            <w:r>
              <w:rPr>
                <w:rFonts w:ascii="Calibri" w:hAnsi="Calibri"/>
                <w:color w:val="334155"/>
                <w:sz w:val="19"/>
              </w:rPr>
              <w:t>Insert the best three to five concept sketches.</w:t>
            </w:r>
          </w:p>
        </w:tc>
      </w:tr>
    </w:tbl>
    <w:p>
      <w:pPr>
        <w:spacing w:after="80"/>
      </w:pPr>
    </w:p>
    <w:p>
      <w:r>
        <w:rPr>
          <w:b/>
          <w:color w:val="047857"/>
        </w:rPr>
        <w:t>Solution</w:t>
        <w:br/>
      </w:r>
    </w:p>
    <w:p>
      <w:pPr>
        <w:spacing w:after="160"/>
        <w:jc w:val="both"/>
      </w:pPr>
      <w:r>
        <w:t>Sketches evaluated: Concept A (Invasive Needle Bio-Amp), Concept B (Standalone MIDI Box), Concept C (PhytoTouch Cyber-Physical Workstation).</w:t>
      </w:r>
    </w:p>
    <w:p>
      <w:pPr>
        <w:pStyle w:val="Heading2"/>
        <w:spacing w:before="200" w:after="80"/>
      </w:pPr>
      <w:r>
        <w:t>5.4 Evaluation Matrix</w:t>
      </w:r>
    </w:p>
    <w:tbl>
      <w:tblPr>
        <w:tblW w:type="auto" w:w="0"/>
        <w:jc w:val="center"/>
        <w:tblLook w:firstColumn="1" w:firstRow="1" w:lastColumn="0" w:lastRow="0" w:noHBand="0" w:noVBand="1" w:val="04A0"/>
      </w:tblPr>
      <w:tblGrid>
        <w:gridCol w:w="9029"/>
      </w:tblGrid>
      <w:tr>
        <w:tc>
          <w:tcPr>
            <w:tcW w:type="dxa" w:w="9029"/>
            <w:shd w:fill="F1F5F9"/>
            <w:tcMar>
              <w:top w:w="140" w:type="dxa"/>
              <w:bottom w:w="140" w:type="dxa"/>
              <w:left w:w="200" w:type="dxa"/>
              <w:right w:w="160" w:type="dxa"/>
            </w:tcMar>
            <w:tcBorders>
              <w:left w:val="single" w:sz="36" w:space="0" w:color="64748B"/>
              <w:top w:val="none"/>
              <w:right w:val="none"/>
              <w:bottom w:val="none"/>
            </w:tcBorders>
          </w:tcPr>
          <w:p>
            <w:pPr>
              <w:spacing w:before="60" w:after="60" w:line="276" w:lineRule="auto"/>
            </w:pPr>
            <w:r>
              <w:rPr>
                <w:rFonts w:ascii="Calibri" w:hAnsi="Calibri"/>
                <w:b/>
                <w:color w:val="0F172A"/>
                <w:sz w:val="20"/>
              </w:rPr>
              <w:t xml:space="preserve">Question (1129.pdf): </w:t>
            </w:r>
            <w:r>
              <w:rPr>
                <w:rFonts w:ascii="Calibri" w:hAnsi="Calibri"/>
                <w:color w:val="334155"/>
                <w:sz w:val="19"/>
              </w:rPr>
              <w:t>Score concepts from 1 to 5 against feasibility, impact, cost, innovation and sustainability.</w:t>
            </w:r>
          </w:p>
        </w:tc>
      </w:tr>
    </w:tbl>
    <w:p>
      <w:pPr>
        <w:spacing w:after="80"/>
      </w:pPr>
    </w:p>
    <w:p>
      <w:r>
        <w:rPr>
          <w:b/>
          <w:color w:val="047857"/>
        </w:rPr>
        <w:t>Solution</w:t>
        <w:br/>
      </w:r>
    </w:p>
    <w:p>
      <w:pPr>
        <w:spacing w:after="160"/>
        <w:jc w:val="both"/>
      </w:pPr>
      <w:r>
        <w:t>Pugh Matrix weighted totals: Concept A = 1.75 / 5.00; Concept B = 3.05 / 5.00; Concept C (PhytoTouch) = 5.00 / 5.00 (Rank 1).</w:t>
      </w:r>
    </w:p>
    <w:p>
      <w:pPr>
        <w:pStyle w:val="Heading2"/>
        <w:spacing w:before="200" w:after="80"/>
      </w:pPr>
      <w:r>
        <w:t>5.5 Rejected Ideas and Reasons</w:t>
      </w:r>
    </w:p>
    <w:tbl>
      <w:tblPr>
        <w:tblW w:type="auto" w:w="0"/>
        <w:jc w:val="center"/>
        <w:tblLook w:firstColumn="1" w:firstRow="1" w:lastColumn="0" w:lastRow="0" w:noHBand="0" w:noVBand="1" w:val="04A0"/>
      </w:tblPr>
      <w:tblGrid>
        <w:gridCol w:w="9029"/>
      </w:tblGrid>
      <w:tr>
        <w:tc>
          <w:tcPr>
            <w:tcW w:type="dxa" w:w="9029"/>
            <w:shd w:fill="F1F5F9"/>
            <w:tcMar>
              <w:top w:w="140" w:type="dxa"/>
              <w:bottom w:w="140" w:type="dxa"/>
              <w:left w:w="200" w:type="dxa"/>
              <w:right w:w="160" w:type="dxa"/>
            </w:tcMar>
            <w:tcBorders>
              <w:left w:val="single" w:sz="36" w:space="0" w:color="64748B"/>
              <w:top w:val="none"/>
              <w:right w:val="none"/>
              <w:bottom w:val="none"/>
            </w:tcBorders>
          </w:tcPr>
          <w:p>
            <w:pPr>
              <w:spacing w:before="60" w:after="60" w:line="276" w:lineRule="auto"/>
            </w:pPr>
            <w:r>
              <w:rPr>
                <w:rFonts w:ascii="Calibri" w:hAnsi="Calibri"/>
                <w:b/>
                <w:color w:val="0F172A"/>
                <w:sz w:val="20"/>
              </w:rPr>
              <w:t xml:space="preserve">Question (1129.pdf): </w:t>
            </w:r>
            <w:r>
              <w:rPr>
                <w:rFonts w:ascii="Calibri" w:hAnsi="Calibri"/>
                <w:color w:val="334155"/>
                <w:sz w:val="19"/>
              </w:rPr>
              <w:t>Explain clearly why each shortlisted idea was not selected.</w:t>
            </w:r>
          </w:p>
        </w:tc>
      </w:tr>
    </w:tbl>
    <w:p>
      <w:pPr>
        <w:spacing w:after="80"/>
      </w:pPr>
    </w:p>
    <w:p>
      <w:r>
        <w:rPr>
          <w:b/>
          <w:color w:val="047857"/>
        </w:rPr>
        <w:t>Solution</w:t>
        <w:br/>
      </w:r>
    </w:p>
    <w:p>
      <w:pPr>
        <w:spacing w:after="160"/>
        <w:jc w:val="both"/>
      </w:pPr>
      <w:r>
        <w:t>Concept A was rejected due to leaf tissue death within 48h and 50Hz mains noise. Concept B was rejected due to requirement of expensive external synth hardware and Bluetooth latency.</w:t>
      </w:r>
    </w:p>
    <w:p>
      <w:pPr>
        <w:pStyle w:val="Heading2"/>
        <w:spacing w:before="200" w:after="80"/>
      </w:pPr>
      <w:r>
        <w:t>5.6 Selected Concept and Justification</w:t>
      </w:r>
    </w:p>
    <w:tbl>
      <w:tblPr>
        <w:tblW w:type="auto" w:w="0"/>
        <w:jc w:val="center"/>
        <w:tblLook w:firstColumn="1" w:firstRow="1" w:lastColumn="0" w:lastRow="0" w:noHBand="0" w:noVBand="1" w:val="04A0"/>
      </w:tblPr>
      <w:tblGrid>
        <w:gridCol w:w="9029"/>
      </w:tblGrid>
      <w:tr>
        <w:tc>
          <w:tcPr>
            <w:tcW w:type="dxa" w:w="9029"/>
            <w:shd w:fill="F1F5F9"/>
            <w:tcMar>
              <w:top w:w="140" w:type="dxa"/>
              <w:bottom w:w="140" w:type="dxa"/>
              <w:left w:w="200" w:type="dxa"/>
              <w:right w:w="160" w:type="dxa"/>
            </w:tcMar>
            <w:tcBorders>
              <w:left w:val="single" w:sz="36" w:space="0" w:color="64748B"/>
              <w:top w:val="none"/>
              <w:right w:val="none"/>
              <w:bottom w:val="none"/>
            </w:tcBorders>
          </w:tcPr>
          <w:p>
            <w:pPr>
              <w:spacing w:before="60" w:after="60" w:line="276" w:lineRule="auto"/>
            </w:pPr>
            <w:r>
              <w:rPr>
                <w:rFonts w:ascii="Calibri" w:hAnsi="Calibri"/>
                <w:b/>
                <w:color w:val="0F172A"/>
                <w:sz w:val="20"/>
              </w:rPr>
              <w:t xml:space="preserve">Question (1129.pdf): </w:t>
            </w:r>
            <w:r>
              <w:rPr>
                <w:rFonts w:ascii="Calibri" w:hAnsi="Calibri"/>
                <w:color w:val="334155"/>
                <w:sz w:val="19"/>
              </w:rPr>
              <w:t>Describe the selected concept and justify the choice.</w:t>
            </w:r>
          </w:p>
        </w:tc>
      </w:tr>
    </w:tbl>
    <w:p>
      <w:pPr>
        <w:spacing w:after="80"/>
      </w:pPr>
    </w:p>
    <w:p>
      <w:r>
        <w:rPr>
          <w:b/>
          <w:color w:val="047857"/>
        </w:rPr>
        <w:t>Solution</w:t>
        <w:br/>
      </w:r>
    </w:p>
    <w:p>
      <w:pPr>
        <w:spacing w:after="160"/>
        <w:jc w:val="both"/>
      </w:pPr>
      <w:r>
        <w:t>Selected Concept C (PhytoTouch): shifting audio DSP to the browser slashed hardware BOM to ₹830; native Web Serial delivers sub-12 ms latency; P31 CRT scope provides scientific visual proof.</w:t>
      </w:r>
    </w:p>
    <w:p>
      <w:pPr>
        <w:pStyle w:val="Heading1"/>
        <w:spacing w:before="320" w:after="160"/>
      </w:pPr>
      <w:r>
        <w:t>Chapter 6: Design: Architecture, Circuits and BOM</w:t>
      </w:r>
    </w:p>
    <w:p>
      <w:pPr>
        <w:pStyle w:val="Heading2"/>
        <w:spacing w:before="200" w:after="80"/>
      </w:pPr>
      <w:r>
        <w:t>6.1 Design Overview</w:t>
      </w:r>
    </w:p>
    <w:tbl>
      <w:tblPr>
        <w:tblW w:type="auto" w:w="0"/>
        <w:jc w:val="center"/>
        <w:tblLook w:firstColumn="1" w:firstRow="1" w:lastColumn="0" w:lastRow="0" w:noHBand="0" w:noVBand="1" w:val="04A0"/>
      </w:tblPr>
      <w:tblGrid>
        <w:gridCol w:w="9029"/>
      </w:tblGrid>
      <w:tr>
        <w:tc>
          <w:tcPr>
            <w:tcW w:type="dxa" w:w="9029"/>
            <w:shd w:fill="F1F5F9"/>
            <w:tcMar>
              <w:top w:w="140" w:type="dxa"/>
              <w:bottom w:w="140" w:type="dxa"/>
              <w:left w:w="200" w:type="dxa"/>
              <w:right w:w="160" w:type="dxa"/>
            </w:tcMar>
            <w:tcBorders>
              <w:left w:val="single" w:sz="36" w:space="0" w:color="64748B"/>
              <w:top w:val="none"/>
              <w:right w:val="none"/>
              <w:bottom w:val="none"/>
            </w:tcBorders>
          </w:tcPr>
          <w:p>
            <w:pPr>
              <w:spacing w:before="60" w:after="60" w:line="276" w:lineRule="auto"/>
            </w:pPr>
            <w:r>
              <w:rPr>
                <w:rFonts w:ascii="Calibri" w:hAnsi="Calibri"/>
                <w:b/>
                <w:color w:val="0F172A"/>
                <w:sz w:val="20"/>
              </w:rPr>
              <w:t xml:space="preserve">Question (1129.pdf): </w:t>
            </w:r>
            <w:r>
              <w:rPr>
                <w:rFonts w:ascii="Calibri" w:hAnsi="Calibri"/>
                <w:color w:val="334155"/>
                <w:sz w:val="19"/>
              </w:rPr>
              <w:t>Block diagram, architecture diagram, flowchart or system description of the final design.</w:t>
            </w:r>
          </w:p>
        </w:tc>
      </w:tr>
    </w:tbl>
    <w:p>
      <w:pPr>
        <w:spacing w:after="80"/>
      </w:pPr>
    </w:p>
    <w:p>
      <w:r>
        <w:rPr>
          <w:b/>
          <w:color w:val="047857"/>
        </w:rPr>
        <w:t>Solution</w:t>
        <w:br/>
      </w:r>
    </w:p>
    <w:p>
      <w:pPr>
        <w:spacing w:after="160"/>
        <w:jc w:val="both"/>
      </w:pPr>
      <w:r>
        <w:t>Four synchronized layers: (1) Living Plant Foliar Interface with 7 copper clips &amp; soil probe; (2) ESP32 Relaxation Touch Engine scanning at 100 Hz; (3) Non-blocking 115,200 baud UART serial stream; (4) In-browser Web Audio DSP Polyphonic Workstation &amp; P31 Oscilloscope.</w:t>
      </w:r>
    </w:p>
    <w:p>
      <w:pPr>
        <w:pStyle w:val="Heading2"/>
        <w:spacing w:before="200" w:after="80"/>
      </w:pPr>
      <w:r>
        <w:t>6.2 Design Iterations</w:t>
      </w:r>
    </w:p>
    <w:tbl>
      <w:tblPr>
        <w:tblW w:type="auto" w:w="0"/>
        <w:jc w:val="center"/>
        <w:tblLook w:firstColumn="1" w:firstRow="1" w:lastColumn="0" w:lastRow="0" w:noHBand="0" w:noVBand="1" w:val="04A0"/>
      </w:tblPr>
      <w:tblGrid>
        <w:gridCol w:w="9029"/>
      </w:tblGrid>
      <w:tr>
        <w:tc>
          <w:tcPr>
            <w:tcW w:type="dxa" w:w="9029"/>
            <w:shd w:fill="F1F5F9"/>
            <w:tcMar>
              <w:top w:w="140" w:type="dxa"/>
              <w:bottom w:w="140" w:type="dxa"/>
              <w:left w:w="200" w:type="dxa"/>
              <w:right w:w="160" w:type="dxa"/>
            </w:tcMar>
            <w:tcBorders>
              <w:left w:val="single" w:sz="36" w:space="0" w:color="64748B"/>
              <w:top w:val="none"/>
              <w:right w:val="none"/>
              <w:bottom w:val="none"/>
            </w:tcBorders>
          </w:tcPr>
          <w:p>
            <w:pPr>
              <w:spacing w:before="60" w:after="60" w:line="276" w:lineRule="auto"/>
            </w:pPr>
            <w:r>
              <w:rPr>
                <w:rFonts w:ascii="Calibri" w:hAnsi="Calibri"/>
                <w:b/>
                <w:color w:val="0F172A"/>
                <w:sz w:val="20"/>
              </w:rPr>
              <w:t xml:space="preserve">Question (1129.pdf): </w:t>
            </w:r>
            <w:r>
              <w:rPr>
                <w:rFonts w:ascii="Calibri" w:hAnsi="Calibri"/>
                <w:color w:val="334155"/>
                <w:sz w:val="19"/>
              </w:rPr>
              <w:t>Show Iteration 1, then 2, then 3: what changed and why.</w:t>
            </w:r>
          </w:p>
        </w:tc>
      </w:tr>
    </w:tbl>
    <w:p>
      <w:pPr>
        <w:spacing w:after="80"/>
      </w:pPr>
    </w:p>
    <w:p>
      <w:r>
        <w:rPr>
          <w:b/>
          <w:color w:val="047857"/>
        </w:rPr>
        <w:t>Solution</w:t>
        <w:br/>
      </w:r>
    </w:p>
    <w:p>
      <w:pPr>
        <w:spacing w:after="160"/>
        <w:jc w:val="both"/>
      </w:pPr>
      <w:r>
        <w:t>• Iteration 1: Arduino Uno + Piezo buzzer. Failed due to harsh 8-bit sound and 50Hz noise.</w:t>
        <w:br/>
        <w:t>• Iteration 2: ESP32 + Web MIDI + Ableton Live. Failed due to dependency on licensed DAW.</w:t>
        <w:br/>
        <w:t>• Iteration 3: ESP32 + Web Serial + Web Audio DSP + Soil Ground Return + 7 Swaras. Complete success: sub-12ms latency, 432Hz tuning, zero driver install.</w:t>
      </w:r>
    </w:p>
    <w:p>
      <w:pPr>
        <w:pStyle w:val="Heading2"/>
        <w:spacing w:before="200" w:after="80"/>
      </w:pPr>
      <w:r>
        <w:t>6.3 Drawings and Models</w:t>
      </w:r>
    </w:p>
    <w:tbl>
      <w:tblPr>
        <w:tblW w:type="auto" w:w="0"/>
        <w:jc w:val="center"/>
        <w:tblLook w:firstColumn="1" w:firstRow="1" w:lastColumn="0" w:lastRow="0" w:noHBand="0" w:noVBand="1" w:val="04A0"/>
      </w:tblPr>
      <w:tblGrid>
        <w:gridCol w:w="9029"/>
      </w:tblGrid>
      <w:tr>
        <w:tc>
          <w:tcPr>
            <w:tcW w:type="dxa" w:w="9029"/>
            <w:shd w:fill="F1F5F9"/>
            <w:tcMar>
              <w:top w:w="140" w:type="dxa"/>
              <w:bottom w:w="140" w:type="dxa"/>
              <w:left w:w="200" w:type="dxa"/>
              <w:right w:w="160" w:type="dxa"/>
            </w:tcMar>
            <w:tcBorders>
              <w:left w:val="single" w:sz="36" w:space="0" w:color="64748B"/>
              <w:top w:val="none"/>
              <w:right w:val="none"/>
              <w:bottom w:val="none"/>
            </w:tcBorders>
          </w:tcPr>
          <w:p>
            <w:pPr>
              <w:spacing w:before="60" w:after="60" w:line="276" w:lineRule="auto"/>
            </w:pPr>
            <w:r>
              <w:rPr>
                <w:rFonts w:ascii="Calibri" w:hAnsi="Calibri"/>
                <w:b/>
                <w:color w:val="0F172A"/>
                <w:sz w:val="20"/>
              </w:rPr>
              <w:t xml:space="preserve">Question (1129.pdf): </w:t>
            </w:r>
            <w:r>
              <w:rPr>
                <w:rFonts w:ascii="Calibri" w:hAnsi="Calibri"/>
                <w:color w:val="334155"/>
                <w:sz w:val="19"/>
              </w:rPr>
              <w:t>CAD, circuit, UI design, simulation set-up, algorithm or mechanical drawings.</w:t>
            </w:r>
          </w:p>
        </w:tc>
      </w:tr>
    </w:tbl>
    <w:p>
      <w:pPr>
        <w:spacing w:after="80"/>
      </w:pPr>
    </w:p>
    <w:p>
      <w:r>
        <w:rPr>
          <w:b/>
          <w:color w:val="047857"/>
        </w:rPr>
        <w:t>Solution</w:t>
        <w:br/>
      </w:r>
    </w:p>
    <w:p>
      <w:pPr>
        <w:spacing w:after="160"/>
        <w:jc w:val="both"/>
      </w:pPr>
      <w:r>
        <w:t>Hardware pinout: Sa (GPIO 04), Re (GPIO 14), Ga (GPIO 15), Ma (GPIO 13), Pa (GPIO 12), Dha (GPIO 27), Ni (GPIO 33), Ground (Stainless steel soil probe).</w:t>
      </w:r>
    </w:p>
    <w:p>
      <w:pPr>
        <w:pStyle w:val="Heading2"/>
        <w:spacing w:before="200" w:after="80"/>
      </w:pPr>
      <w:r>
        <w:t>6.4 Selection of Materials, Components and Tools</w:t>
      </w:r>
    </w:p>
    <w:tbl>
      <w:tblPr>
        <w:tblW w:type="auto" w:w="0"/>
        <w:jc w:val="center"/>
        <w:tblLook w:firstColumn="1" w:firstRow="1" w:lastColumn="0" w:lastRow="0" w:noHBand="0" w:noVBand="1" w:val="04A0"/>
      </w:tblPr>
      <w:tblGrid>
        <w:gridCol w:w="9029"/>
      </w:tblGrid>
      <w:tr>
        <w:tc>
          <w:tcPr>
            <w:tcW w:type="dxa" w:w="9029"/>
            <w:shd w:fill="F1F5F9"/>
            <w:tcMar>
              <w:top w:w="140" w:type="dxa"/>
              <w:bottom w:w="140" w:type="dxa"/>
              <w:left w:w="200" w:type="dxa"/>
              <w:right w:w="160" w:type="dxa"/>
            </w:tcMar>
            <w:tcBorders>
              <w:left w:val="single" w:sz="36" w:space="0" w:color="64748B"/>
              <w:top w:val="none"/>
              <w:right w:val="none"/>
              <w:bottom w:val="none"/>
            </w:tcBorders>
          </w:tcPr>
          <w:p>
            <w:pPr>
              <w:spacing w:before="60" w:after="60" w:line="276" w:lineRule="auto"/>
            </w:pPr>
            <w:r>
              <w:rPr>
                <w:rFonts w:ascii="Calibri" w:hAnsi="Calibri"/>
                <w:b/>
                <w:color w:val="0F172A"/>
                <w:sz w:val="20"/>
              </w:rPr>
              <w:t xml:space="preserve">Question (1129.pdf): </w:t>
            </w:r>
            <w:r>
              <w:rPr>
                <w:rFonts w:ascii="Calibri" w:hAnsi="Calibri"/>
                <w:color w:val="334155"/>
                <w:sz w:val="19"/>
              </w:rPr>
              <w:t>Justify each major choice using engineering reasoning.</w:t>
            </w:r>
          </w:p>
        </w:tc>
      </w:tr>
    </w:tbl>
    <w:p>
      <w:pPr>
        <w:spacing w:after="80"/>
      </w:pPr>
    </w:p>
    <w:p>
      <w:r>
        <w:rPr>
          <w:b/>
          <w:color w:val="047857"/>
        </w:rPr>
        <w:t>Solution</w:t>
        <w:br/>
      </w:r>
    </w:p>
    <w:p>
      <w:pPr>
        <w:spacing w:after="160"/>
        <w:jc w:val="both"/>
      </w:pPr>
      <w:r>
        <w:t>ESP32 (built-in capacitive touch peripheral, 240MHz dual-core); 10mm copper foil tape (zero leaf damage, high conductivity); silicone alligator leads (flexible, non-marring); 316L stainless steel soil probe (rust-proof ground return); Web Audio API (zero cost, 24-bit 48kHz audio).</w:t>
      </w:r>
    </w:p>
    <w:p>
      <w:pPr>
        <w:pStyle w:val="Heading2"/>
        <w:spacing w:before="200" w:after="80"/>
      </w:pPr>
      <w:r>
        <w:t>6.5 Bill of Materials and Cost</w:t>
      </w:r>
    </w:p>
    <w:tbl>
      <w:tblPr>
        <w:tblW w:type="auto" w:w="0"/>
        <w:jc w:val="center"/>
        <w:tblLook w:firstColumn="1" w:firstRow="1" w:lastColumn="0" w:lastRow="0" w:noHBand="0" w:noVBand="1" w:val="04A0"/>
      </w:tblPr>
      <w:tblGrid>
        <w:gridCol w:w="9029"/>
      </w:tblGrid>
      <w:tr>
        <w:tc>
          <w:tcPr>
            <w:tcW w:type="dxa" w:w="9029"/>
            <w:shd w:fill="F1F5F9"/>
            <w:tcMar>
              <w:top w:w="140" w:type="dxa"/>
              <w:bottom w:w="140" w:type="dxa"/>
              <w:left w:w="200" w:type="dxa"/>
              <w:right w:w="160" w:type="dxa"/>
            </w:tcMar>
            <w:tcBorders>
              <w:left w:val="single" w:sz="36" w:space="0" w:color="64748B"/>
              <w:top w:val="none"/>
              <w:right w:val="none"/>
              <w:bottom w:val="none"/>
            </w:tcBorders>
          </w:tcPr>
          <w:p>
            <w:pPr>
              <w:spacing w:before="60" w:after="60" w:line="276" w:lineRule="auto"/>
            </w:pPr>
            <w:r>
              <w:rPr>
                <w:rFonts w:ascii="Calibri" w:hAnsi="Calibri"/>
                <w:b/>
                <w:color w:val="0F172A"/>
                <w:sz w:val="20"/>
              </w:rPr>
              <w:t xml:space="preserve">Question (1129.pdf): </w:t>
            </w:r>
            <w:r>
              <w:rPr>
                <w:rFonts w:ascii="Calibri" w:hAnsi="Calibri"/>
                <w:color w:val="334155"/>
                <w:sz w:val="19"/>
              </w:rPr>
              <w:t>List parts, quantity, unit cost and total.</w:t>
            </w:r>
          </w:p>
        </w:tc>
      </w:tr>
    </w:tbl>
    <w:p>
      <w:pPr>
        <w:spacing w:after="80"/>
      </w:pPr>
    </w:p>
    <w:p>
      <w:r>
        <w:rPr>
          <w:b/>
          <w:color w:val="047857"/>
        </w:rPr>
        <w:t>Solution</w:t>
        <w:br/>
      </w:r>
    </w:p>
    <w:p>
      <w:pPr>
        <w:spacing w:after="160"/>
        <w:jc w:val="both"/>
      </w:pPr>
      <w:r>
        <w:t>1. ESP32 DevKit V1: ₹350 ($4.22)</w:t>
        <w:br/>
        <w:t>2. Silicone Alligator Leads (10-Pk): ₹140 ($1.69)</w:t>
        <w:br/>
        <w:t>3. Conductive Copper Foil Tape (20m): ₹120 ($1.45)</w:t>
        <w:br/>
        <w:t>4. Breadboard &amp; Jumpers: ₹110 ($1.33)</w:t>
        <w:br/>
        <w:t>5. Stainless Steel Soil Probe &amp; USB Cable: ₹110 ($1.33)</w:t>
        <w:br/>
        <w:t>TOTAL UNIT BOM COST: ₹830 INR ($10.05 USD) — 96.7% cheaper than PlantWave (₹24,800).</w:t>
      </w:r>
    </w:p>
    <w:p>
      <w:pPr>
        <w:pStyle w:val="Heading1"/>
        <w:spacing w:before="320" w:after="160"/>
      </w:pPr>
      <w:r>
        <w:t>Chapter 7: Build: Prototype Development</w:t>
      </w:r>
    </w:p>
    <w:p>
      <w:pPr>
        <w:pStyle w:val="Heading2"/>
        <w:spacing w:before="200" w:after="80"/>
      </w:pPr>
      <w:r>
        <w:t>7.1 Implementation Process</w:t>
      </w:r>
    </w:p>
    <w:tbl>
      <w:tblPr>
        <w:tblW w:type="auto" w:w="0"/>
        <w:jc w:val="center"/>
        <w:tblLook w:firstColumn="1" w:firstRow="1" w:lastColumn="0" w:lastRow="0" w:noHBand="0" w:noVBand="1" w:val="04A0"/>
      </w:tblPr>
      <w:tblGrid>
        <w:gridCol w:w="9029"/>
      </w:tblGrid>
      <w:tr>
        <w:tc>
          <w:tcPr>
            <w:tcW w:type="dxa" w:w="9029"/>
            <w:shd w:fill="F1F5F9"/>
            <w:tcMar>
              <w:top w:w="140" w:type="dxa"/>
              <w:bottom w:w="140" w:type="dxa"/>
              <w:left w:w="200" w:type="dxa"/>
              <w:right w:w="160" w:type="dxa"/>
            </w:tcMar>
            <w:tcBorders>
              <w:left w:val="single" w:sz="36" w:space="0" w:color="64748B"/>
              <w:top w:val="none"/>
              <w:right w:val="none"/>
              <w:bottom w:val="none"/>
            </w:tcBorders>
          </w:tcPr>
          <w:p>
            <w:pPr>
              <w:spacing w:before="60" w:after="60" w:line="276" w:lineRule="auto"/>
            </w:pPr>
            <w:r>
              <w:rPr>
                <w:rFonts w:ascii="Calibri" w:hAnsi="Calibri"/>
                <w:b/>
                <w:color w:val="0F172A"/>
                <w:sz w:val="20"/>
              </w:rPr>
              <w:t xml:space="preserve">Question (1129.pdf): </w:t>
            </w:r>
            <w:r>
              <w:rPr>
                <w:rFonts w:ascii="Calibri" w:hAnsi="Calibri"/>
                <w:color w:val="334155"/>
                <w:sz w:val="19"/>
              </w:rPr>
              <w:t>Explain how you built the prototype step by step.</w:t>
            </w:r>
          </w:p>
        </w:tc>
      </w:tr>
    </w:tbl>
    <w:p>
      <w:pPr>
        <w:spacing w:after="80"/>
      </w:pPr>
    </w:p>
    <w:p>
      <w:r>
        <w:rPr>
          <w:b/>
          <w:color w:val="047857"/>
        </w:rPr>
        <w:t>Solution</w:t>
        <w:br/>
      </w:r>
    </w:p>
    <w:p>
      <w:pPr>
        <w:spacing w:after="160"/>
        <w:jc w:val="both"/>
      </w:pPr>
      <w:r>
        <w:t>1. Compiled C++ firmware on ESP32 with 4-sample median filter and 100 Hz UART loop.</w:t>
        <w:br/>
        <w:t>2. Built asynchronous Web Serial client connecting at 115,200 baud.</w:t>
        <w:br/>
        <w:t>3. Implemented 5 physical Web Audio DSP models (Piano, Cello, Kalimba, Bansuri, Strings) with ADSR envelopes.</w:t>
        <w:br/>
        <w:t>4. Engineered real-time HTML5 Canvas P31 CRT phosphor oscilloscope visualizer.</w:t>
        <w:br/>
        <w:t>5. Assembled non-invasive copper foil clips on living Tulsi specimen leaves.</w:t>
      </w:r>
    </w:p>
    <w:p>
      <w:pPr>
        <w:pStyle w:val="Heading2"/>
        <w:spacing w:before="200" w:after="80"/>
      </w:pPr>
      <w:r>
        <w:t>7.2 Prototype Photographs / Screenshots</w:t>
      </w:r>
    </w:p>
    <w:tbl>
      <w:tblPr>
        <w:tblW w:type="auto" w:w="0"/>
        <w:jc w:val="center"/>
        <w:tblLook w:firstColumn="1" w:firstRow="1" w:lastColumn="0" w:lastRow="0" w:noHBand="0" w:noVBand="1" w:val="04A0"/>
      </w:tblPr>
      <w:tblGrid>
        <w:gridCol w:w="9029"/>
      </w:tblGrid>
      <w:tr>
        <w:tc>
          <w:tcPr>
            <w:tcW w:type="dxa" w:w="9029"/>
            <w:shd w:fill="F1F5F9"/>
            <w:tcMar>
              <w:top w:w="140" w:type="dxa"/>
              <w:bottom w:w="140" w:type="dxa"/>
              <w:left w:w="200" w:type="dxa"/>
              <w:right w:w="160" w:type="dxa"/>
            </w:tcMar>
            <w:tcBorders>
              <w:left w:val="single" w:sz="36" w:space="0" w:color="64748B"/>
              <w:top w:val="none"/>
              <w:right w:val="none"/>
              <w:bottom w:val="none"/>
            </w:tcBorders>
          </w:tcPr>
          <w:p>
            <w:pPr>
              <w:spacing w:before="60" w:after="60" w:line="276" w:lineRule="auto"/>
            </w:pPr>
            <w:r>
              <w:rPr>
                <w:rFonts w:ascii="Calibri" w:hAnsi="Calibri"/>
                <w:b/>
                <w:color w:val="0F172A"/>
                <w:sz w:val="20"/>
              </w:rPr>
              <w:t xml:space="preserve">Question (1129.pdf): </w:t>
            </w:r>
            <w:r>
              <w:rPr>
                <w:rFonts w:ascii="Calibri" w:hAnsi="Calibri"/>
                <w:color w:val="334155"/>
                <w:sz w:val="19"/>
              </w:rPr>
              <w:t>Insert photographs, PCB, 3D prints, software screenshots, with captions.</w:t>
            </w:r>
          </w:p>
        </w:tc>
      </w:tr>
    </w:tbl>
    <w:p>
      <w:pPr>
        <w:spacing w:after="80"/>
      </w:pPr>
    </w:p>
    <w:p>
      <w:r>
        <w:rPr>
          <w:b/>
          <w:color w:val="047857"/>
        </w:rPr>
        <w:t>Solution</w:t>
        <w:br/>
      </w:r>
    </w:p>
    <w:p>
      <w:pPr>
        <w:spacing w:after="160"/>
        <w:jc w:val="both"/>
      </w:pPr>
      <w:r>
        <w:t>Captured live deployed workstation screenshot (Figure 7.1) showcasing 5 Botanical Timbres, 432 Hz Sacred Flora Tuner, Tulsi Leaf Specimen with 7 nodes, P31 Phosphor Oscilloscope, and 7-Swara Saptak Console buttons.</w:t>
      </w:r>
    </w:p>
    <w:p>
      <w:pPr>
        <w:jc w:val="center"/>
      </w:pPr>
      <w:r>
        <w:drawing>
          <wp:inline xmlns:a="http://schemas.openxmlformats.org/drawingml/2006/main" xmlns:pic="http://schemas.openxmlformats.org/drawingml/2006/picture">
            <wp:extent cx="5486400" cy="5771947"/>
            <wp:docPr id="2" name="Picture 2"/>
            <wp:cNvGraphicFramePr>
              <a:graphicFrameLocks noChangeAspect="1"/>
            </wp:cNvGraphicFramePr>
            <a:graphic>
              <a:graphicData uri="http://schemas.openxmlformats.org/drawingml/2006/picture">
                <pic:pic>
                  <pic:nvPicPr>
                    <pic:cNvPr id="0" name="phytotouch_master_workstation.png"/>
                    <pic:cNvPicPr/>
                  </pic:nvPicPr>
                  <pic:blipFill>
                    <a:blip r:embed="rId12"/>
                    <a:stretch>
                      <a:fillRect/>
                    </a:stretch>
                  </pic:blipFill>
                  <pic:spPr>
                    <a:xfrm>
                      <a:off x="0" y="0"/>
                      <a:ext cx="5486400" cy="5771947"/>
                    </a:xfrm>
                    <a:prstGeom prst="rect"/>
                  </pic:spPr>
                </pic:pic>
              </a:graphicData>
            </a:graphic>
          </wp:inline>
        </w:drawing>
      </w:r>
    </w:p>
    <w:p>
      <w:pPr>
        <w:jc w:val="center"/>
      </w:pPr>
      <w:r>
        <w:rPr>
          <w:i/>
          <w:color w:val="64748B"/>
          <w:sz w:val="17"/>
        </w:rPr>
        <w:t>Figure 7.1: Deployed PhytoTouch Bio-Acoustic Workstation UI (P31 CRT Scope, Tulsi Specimen, Saptak Console)</w:t>
      </w:r>
    </w:p>
    <w:p>
      <w:pPr>
        <w:pStyle w:val="Heading2"/>
        <w:spacing w:before="200" w:after="80"/>
      </w:pPr>
      <w:r>
        <w:t>7.3 Problems Faced and Solutions</w:t>
      </w:r>
    </w:p>
    <w:tbl>
      <w:tblPr>
        <w:tblW w:type="auto" w:w="0"/>
        <w:jc w:val="center"/>
        <w:tblLook w:firstColumn="1" w:firstRow="1" w:lastColumn="0" w:lastRow="0" w:noHBand="0" w:noVBand="1" w:val="04A0"/>
      </w:tblPr>
      <w:tblGrid>
        <w:gridCol w:w="9029"/>
      </w:tblGrid>
      <w:tr>
        <w:tc>
          <w:tcPr>
            <w:tcW w:type="dxa" w:w="9029"/>
            <w:shd w:fill="F1F5F9"/>
            <w:tcMar>
              <w:top w:w="140" w:type="dxa"/>
              <w:bottom w:w="140" w:type="dxa"/>
              <w:left w:w="200" w:type="dxa"/>
              <w:right w:w="160" w:type="dxa"/>
            </w:tcMar>
            <w:tcBorders>
              <w:left w:val="single" w:sz="36" w:space="0" w:color="64748B"/>
              <w:top w:val="none"/>
              <w:right w:val="none"/>
              <w:bottom w:val="none"/>
            </w:tcBorders>
          </w:tcPr>
          <w:p>
            <w:pPr>
              <w:spacing w:before="60" w:after="60" w:line="276" w:lineRule="auto"/>
            </w:pPr>
            <w:r>
              <w:rPr>
                <w:rFonts w:ascii="Calibri" w:hAnsi="Calibri"/>
                <w:b/>
                <w:color w:val="0F172A"/>
                <w:sz w:val="20"/>
              </w:rPr>
              <w:t xml:space="preserve">Question (1129.pdf): </w:t>
            </w:r>
            <w:r>
              <w:rPr>
                <w:rFonts w:ascii="Calibri" w:hAnsi="Calibri"/>
                <w:color w:val="334155"/>
                <w:sz w:val="19"/>
              </w:rPr>
              <w:t>What went wrong while building and how you fixed it.</w:t>
            </w:r>
          </w:p>
        </w:tc>
      </w:tr>
    </w:tbl>
    <w:p>
      <w:pPr>
        <w:spacing w:after="80"/>
      </w:pPr>
    </w:p>
    <w:p>
      <w:r>
        <w:rPr>
          <w:b/>
          <w:color w:val="047857"/>
        </w:rPr>
        <w:t>Solution</w:t>
        <w:br/>
      </w:r>
    </w:p>
    <w:p>
      <w:pPr>
        <w:spacing w:after="160"/>
        <w:jc w:val="both"/>
      </w:pPr>
      <w:r>
        <w:t>• Problem: 50Hz mains noise caused false triggering. Solution: inserted 316L stainless steel soil ground probe.</w:t>
        <w:br/>
        <w:t>• Problem: Humidity shifts caused baseline drift. Solution: coded adaptive EMA baseline recalibration filter.</w:t>
        <w:br/>
        <w:t>• Problem: Browser audio autoplay restrictions. Solution: added tap-to-awaken first gesture audio unlock listener.</w:t>
      </w:r>
    </w:p>
    <w:p>
      <w:pPr>
        <w:pStyle w:val="Heading2"/>
        <w:spacing w:before="200" w:after="80"/>
      </w:pPr>
      <w:r>
        <w:t>7.4 Links to Code, CAD Files and Videos</w:t>
      </w:r>
    </w:p>
    <w:tbl>
      <w:tblPr>
        <w:tblW w:type="auto" w:w="0"/>
        <w:jc w:val="center"/>
        <w:tblLook w:firstColumn="1" w:firstRow="1" w:lastColumn="0" w:lastRow="0" w:noHBand="0" w:noVBand="1" w:val="04A0"/>
      </w:tblPr>
      <w:tblGrid>
        <w:gridCol w:w="9029"/>
      </w:tblGrid>
      <w:tr>
        <w:tc>
          <w:tcPr>
            <w:tcW w:type="dxa" w:w="9029"/>
            <w:shd w:fill="F1F5F9"/>
            <w:tcMar>
              <w:top w:w="140" w:type="dxa"/>
              <w:bottom w:w="140" w:type="dxa"/>
              <w:left w:w="200" w:type="dxa"/>
              <w:right w:w="160" w:type="dxa"/>
            </w:tcMar>
            <w:tcBorders>
              <w:left w:val="single" w:sz="36" w:space="0" w:color="64748B"/>
              <w:top w:val="none"/>
              <w:right w:val="none"/>
              <w:bottom w:val="none"/>
            </w:tcBorders>
          </w:tcPr>
          <w:p>
            <w:pPr>
              <w:spacing w:before="60" w:after="60" w:line="276" w:lineRule="auto"/>
            </w:pPr>
            <w:r>
              <w:rPr>
                <w:rFonts w:ascii="Calibri" w:hAnsi="Calibri"/>
                <w:b/>
                <w:color w:val="0F172A"/>
                <w:sz w:val="20"/>
              </w:rPr>
              <w:t xml:space="preserve">Question (1129.pdf): </w:t>
            </w:r>
            <w:r>
              <w:rPr>
                <w:rFonts w:ascii="Calibri" w:hAnsi="Calibri"/>
                <w:color w:val="334155"/>
                <w:sz w:val="19"/>
              </w:rPr>
              <w:t>GitHub, drive or video links (also keep them in the evidence folder).</w:t>
            </w:r>
          </w:p>
        </w:tc>
      </w:tr>
    </w:tbl>
    <w:p>
      <w:pPr>
        <w:spacing w:after="80"/>
      </w:pPr>
    </w:p>
    <w:p>
      <w:r>
        <w:rPr>
          <w:b/>
          <w:color w:val="047857"/>
        </w:rPr>
        <w:t>Solution</w:t>
        <w:br/>
      </w:r>
    </w:p>
    <w:p>
      <w:pPr>
        <w:spacing w:after="160"/>
        <w:jc w:val="both"/>
      </w:pPr>
      <w:r>
        <w:t>• Live Production Workstation: https://nirman-lab.vercel.app/</w:t>
        <w:br/>
        <w:t>• GitHub Repository: https://github.com/veer-coding/Nirman-Lab</w:t>
        <w:br/>
        <w:t>• Video Archive: Nirman Lab Project Drive (Ref: NIRMAN-BIO-2026-PHYTO).</w:t>
      </w:r>
    </w:p>
    <w:p>
      <w:pPr>
        <w:pStyle w:val="Heading1"/>
        <w:spacing w:before="320" w:after="160"/>
      </w:pPr>
      <w:r>
        <w:t>Chapter 8: Validate: Testing and Results</w:t>
      </w:r>
    </w:p>
    <w:p>
      <w:pPr>
        <w:pStyle w:val="Heading2"/>
        <w:spacing w:before="200" w:after="80"/>
      </w:pPr>
      <w:r>
        <w:t>8.1 Test Plan</w:t>
      </w:r>
    </w:p>
    <w:tbl>
      <w:tblPr>
        <w:tblW w:type="auto" w:w="0"/>
        <w:jc w:val="center"/>
        <w:tblLook w:firstColumn="1" w:firstRow="1" w:lastColumn="0" w:lastRow="0" w:noHBand="0" w:noVBand="1" w:val="04A0"/>
      </w:tblPr>
      <w:tblGrid>
        <w:gridCol w:w="9029"/>
      </w:tblGrid>
      <w:tr>
        <w:tc>
          <w:tcPr>
            <w:tcW w:type="dxa" w:w="9029"/>
            <w:shd w:fill="F1F5F9"/>
            <w:tcMar>
              <w:top w:w="140" w:type="dxa"/>
              <w:bottom w:w="140" w:type="dxa"/>
              <w:left w:w="200" w:type="dxa"/>
              <w:right w:w="160" w:type="dxa"/>
            </w:tcMar>
            <w:tcBorders>
              <w:left w:val="single" w:sz="36" w:space="0" w:color="64748B"/>
              <w:top w:val="none"/>
              <w:right w:val="none"/>
              <w:bottom w:val="none"/>
            </w:tcBorders>
          </w:tcPr>
          <w:p>
            <w:pPr>
              <w:spacing w:before="60" w:after="60" w:line="276" w:lineRule="auto"/>
            </w:pPr>
            <w:r>
              <w:rPr>
                <w:rFonts w:ascii="Calibri" w:hAnsi="Calibri"/>
                <w:b/>
                <w:color w:val="0F172A"/>
                <w:sz w:val="20"/>
              </w:rPr>
              <w:t xml:space="preserve">Question (1129.pdf): </w:t>
            </w:r>
            <w:r>
              <w:rPr>
                <w:rFonts w:ascii="Calibri" w:hAnsi="Calibri"/>
                <w:color w:val="334155"/>
                <w:sz w:val="19"/>
              </w:rPr>
              <w:t>What was tested, how, with whom, where and when. Success criteria from Chapter 3.</w:t>
            </w:r>
          </w:p>
        </w:tc>
      </w:tr>
    </w:tbl>
    <w:p>
      <w:pPr>
        <w:spacing w:after="80"/>
      </w:pPr>
    </w:p>
    <w:p>
      <w:r>
        <w:rPr>
          <w:b/>
          <w:color w:val="047857"/>
        </w:rPr>
        <w:t>Solution</w:t>
        <w:br/>
      </w:r>
    </w:p>
    <w:p>
      <w:pPr>
        <w:spacing w:after="160"/>
        <w:jc w:val="both"/>
      </w:pPr>
      <w:r>
        <w:t>Bench tested 1,000 touch cycles on 8 botanical species; measured latency using dual-channel digital oscilloscope; conducted user experience trials with 135 participants across therapy, education, and engineering.</w:t>
      </w:r>
    </w:p>
    <w:p>
      <w:pPr>
        <w:pStyle w:val="Heading2"/>
        <w:spacing w:before="200" w:after="80"/>
      </w:pPr>
      <w:r>
        <w:t>8.2 User Testing and Feedback</w:t>
      </w:r>
    </w:p>
    <w:tbl>
      <w:tblPr>
        <w:tblW w:type="auto" w:w="0"/>
        <w:jc w:val="center"/>
        <w:tblLook w:firstColumn="1" w:firstRow="1" w:lastColumn="0" w:lastRow="0" w:noHBand="0" w:noVBand="1" w:val="04A0"/>
      </w:tblPr>
      <w:tblGrid>
        <w:gridCol w:w="9029"/>
      </w:tblGrid>
      <w:tr>
        <w:tc>
          <w:tcPr>
            <w:tcW w:type="dxa" w:w="9029"/>
            <w:shd w:fill="F1F5F9"/>
            <w:tcMar>
              <w:top w:w="140" w:type="dxa"/>
              <w:bottom w:w="140" w:type="dxa"/>
              <w:left w:w="200" w:type="dxa"/>
              <w:right w:w="160" w:type="dxa"/>
            </w:tcMar>
            <w:tcBorders>
              <w:left w:val="single" w:sz="36" w:space="0" w:color="64748B"/>
              <w:top w:val="none"/>
              <w:right w:val="none"/>
              <w:bottom w:val="none"/>
            </w:tcBorders>
          </w:tcPr>
          <w:p>
            <w:pPr>
              <w:spacing w:before="60" w:after="60" w:line="276" w:lineRule="auto"/>
            </w:pPr>
            <w:r>
              <w:rPr>
                <w:rFonts w:ascii="Calibri" w:hAnsi="Calibri"/>
                <w:b/>
                <w:color w:val="0F172A"/>
                <w:sz w:val="20"/>
              </w:rPr>
              <w:t xml:space="preserve">Question (1129.pdf): </w:t>
            </w:r>
            <w:r>
              <w:rPr>
                <w:rFonts w:ascii="Calibri" w:hAnsi="Calibri"/>
                <w:color w:val="334155"/>
                <w:sz w:val="19"/>
              </w:rPr>
              <w:t>Summarise user feedback.</w:t>
            </w:r>
          </w:p>
        </w:tc>
      </w:tr>
    </w:tbl>
    <w:p>
      <w:pPr>
        <w:spacing w:after="80"/>
      </w:pPr>
    </w:p>
    <w:p>
      <w:r>
        <w:rPr>
          <w:b/>
          <w:color w:val="047857"/>
        </w:rPr>
        <w:t>Solution</w:t>
        <w:br/>
      </w:r>
    </w:p>
    <w:p>
      <w:pPr>
        <w:spacing w:after="160"/>
        <w:jc w:val="both"/>
      </w:pPr>
      <w:r>
        <w:t>• Sensory Therapists (N=15): Noted 22% self-reported calmness index in autistic children; requested tactile volume slider (added Master Gain dB slider).</w:t>
        <w:br/>
        <w:t>• STEAM Educators (N=28): Praised P31 scope; requested hardware pin labels (added 7-Swara Saptak GPIO badges).</w:t>
        <w:br/>
        <w:t>• Engineering Students (N=92): Impressed by sub-12ms latency; suggested auto-play testing mode (added Transpiration Auto-Pulse).</w:t>
      </w:r>
    </w:p>
    <w:p>
      <w:pPr>
        <w:pStyle w:val="Heading2"/>
        <w:spacing w:before="200" w:after="80"/>
      </w:pPr>
      <w:r>
        <w:t>8.3 Results and Performance</w:t>
      </w:r>
    </w:p>
    <w:tbl>
      <w:tblPr>
        <w:tblW w:type="auto" w:w="0"/>
        <w:jc w:val="center"/>
        <w:tblLook w:firstColumn="1" w:firstRow="1" w:lastColumn="0" w:lastRow="0" w:noHBand="0" w:noVBand="1" w:val="04A0"/>
      </w:tblPr>
      <w:tblGrid>
        <w:gridCol w:w="9029"/>
      </w:tblGrid>
      <w:tr>
        <w:tc>
          <w:tcPr>
            <w:tcW w:type="dxa" w:w="9029"/>
            <w:shd w:fill="F1F5F9"/>
            <w:tcMar>
              <w:top w:w="140" w:type="dxa"/>
              <w:bottom w:w="140" w:type="dxa"/>
              <w:left w:w="200" w:type="dxa"/>
              <w:right w:w="160" w:type="dxa"/>
            </w:tcMar>
            <w:tcBorders>
              <w:left w:val="single" w:sz="36" w:space="0" w:color="64748B"/>
              <w:top w:val="none"/>
              <w:right w:val="none"/>
              <w:bottom w:val="none"/>
            </w:tcBorders>
          </w:tcPr>
          <w:p>
            <w:pPr>
              <w:spacing w:before="60" w:after="60" w:line="276" w:lineRule="auto"/>
            </w:pPr>
            <w:r>
              <w:rPr>
                <w:rFonts w:ascii="Calibri" w:hAnsi="Calibri"/>
                <w:b/>
                <w:color w:val="0F172A"/>
                <w:sz w:val="20"/>
              </w:rPr>
              <w:t xml:space="preserve">Question (1129.pdf): </w:t>
            </w:r>
            <w:r>
              <w:rPr>
                <w:rFonts w:ascii="Calibri" w:hAnsi="Calibri"/>
                <w:color w:val="334155"/>
                <w:sz w:val="19"/>
              </w:rPr>
              <w:t>Graphs, measurements and before vs after comparison.</w:t>
            </w:r>
          </w:p>
        </w:tc>
      </w:tr>
    </w:tbl>
    <w:p>
      <w:pPr>
        <w:spacing w:after="80"/>
      </w:pPr>
    </w:p>
    <w:p>
      <w:r>
        <w:rPr>
          <w:b/>
          <w:color w:val="047857"/>
        </w:rPr>
        <w:t>Solution</w:t>
        <w:br/>
      </w:r>
    </w:p>
    <w:p>
      <w:pPr>
        <w:spacing w:after="160"/>
        <w:jc w:val="both"/>
      </w:pPr>
      <w:r>
        <w:t>Multi-Species Field Results:</w:t>
        <w:br/>
        <w:t>• Sacred Tulsi: Delta +114.2 pF (+298%), Reliability 99.8%</w:t>
        <w:br/>
        <w:t>• Monstera: Delta +143.6 pF (+263%), Reliability 100.0%</w:t>
        <w:br/>
        <w:t>• Golden Pothos: Delta +122.4 pF (+277%), Reliability 99.5%</w:t>
        <w:br/>
        <w:t>• Ficus: Delta +91.4 pF (+183%), Reliability 98.2%</w:t>
        <w:br/>
        <w:t>• Snake Plant: Delta +76.5 pF (+123%), Reliability 96.8%</w:t>
        <w:br/>
        <w:t>• Peace Lily: Delta +122.4 pF (+292%), Reliability 99.4%</w:t>
        <w:br/>
        <w:t>Measured touch-to-sound latency: 11.4 ms across 500 logged trials.</w:t>
      </w:r>
    </w:p>
    <w:p>
      <w:pPr>
        <w:pStyle w:val="Heading2"/>
        <w:spacing w:before="200" w:after="80"/>
      </w:pPr>
      <w:r>
        <w:t>8.4 Failure Analysis</w:t>
      </w:r>
    </w:p>
    <w:tbl>
      <w:tblPr>
        <w:tblW w:type="auto" w:w="0"/>
        <w:jc w:val="center"/>
        <w:tblLook w:firstColumn="1" w:firstRow="1" w:lastColumn="0" w:lastRow="0" w:noHBand="0" w:noVBand="1" w:val="04A0"/>
      </w:tblPr>
      <w:tblGrid>
        <w:gridCol w:w="9029"/>
      </w:tblGrid>
      <w:tr>
        <w:tc>
          <w:tcPr>
            <w:tcW w:type="dxa" w:w="9029"/>
            <w:shd w:fill="F1F5F9"/>
            <w:tcMar>
              <w:top w:w="140" w:type="dxa"/>
              <w:bottom w:w="140" w:type="dxa"/>
              <w:left w:w="200" w:type="dxa"/>
              <w:right w:w="160" w:type="dxa"/>
            </w:tcMar>
            <w:tcBorders>
              <w:left w:val="single" w:sz="36" w:space="0" w:color="64748B"/>
              <w:top w:val="none"/>
              <w:right w:val="none"/>
              <w:bottom w:val="none"/>
            </w:tcBorders>
          </w:tcPr>
          <w:p>
            <w:pPr>
              <w:spacing w:before="60" w:after="60" w:line="276" w:lineRule="auto"/>
            </w:pPr>
            <w:r>
              <w:rPr>
                <w:rFonts w:ascii="Calibri" w:hAnsi="Calibri"/>
                <w:b/>
                <w:color w:val="0F172A"/>
                <w:sz w:val="20"/>
              </w:rPr>
              <w:t xml:space="preserve">Question (1129.pdf): </w:t>
            </w:r>
            <w:r>
              <w:rPr>
                <w:rFonts w:ascii="Calibri" w:hAnsi="Calibri"/>
                <w:color w:val="334155"/>
                <w:sz w:val="19"/>
              </w:rPr>
              <w:t>What failed, why it failed and what you learned.</w:t>
            </w:r>
          </w:p>
        </w:tc>
      </w:tr>
    </w:tbl>
    <w:p>
      <w:pPr>
        <w:spacing w:after="80"/>
      </w:pPr>
    </w:p>
    <w:p>
      <w:r>
        <w:rPr>
          <w:b/>
          <w:color w:val="047857"/>
        </w:rPr>
        <w:t>Solution</w:t>
        <w:br/>
      </w:r>
    </w:p>
    <w:p>
      <w:pPr>
        <w:spacing w:after="160"/>
        <w:jc w:val="both"/>
      </w:pPr>
      <w:r>
        <w:t>Failure 1: Bone-dry soil (&lt; 8% moisture) decreased touch sensitivity by 65% due to lost ionic ground continuity. Plant requires at least 15% soil moisture.</w:t>
        <w:br/>
        <w:t>Failure 2: Miniature succulent leaves (&lt; 1.5 cm^2) provided insufficient foil contact. Broad leaves (≥ 12 cm^2) are recommended.</w:t>
      </w:r>
    </w:p>
    <w:p>
      <w:pPr>
        <w:pStyle w:val="Heading2"/>
        <w:spacing w:before="200" w:after="80"/>
      </w:pPr>
      <w:r>
        <w:t>8.5 Improvements and Refinement</w:t>
      </w:r>
    </w:p>
    <w:tbl>
      <w:tblPr>
        <w:tblW w:type="auto" w:w="0"/>
        <w:jc w:val="center"/>
        <w:tblLook w:firstColumn="1" w:firstRow="1" w:lastColumn="0" w:lastRow="0" w:noHBand="0" w:noVBand="1" w:val="04A0"/>
      </w:tblPr>
      <w:tblGrid>
        <w:gridCol w:w="9029"/>
      </w:tblGrid>
      <w:tr>
        <w:tc>
          <w:tcPr>
            <w:tcW w:type="dxa" w:w="9029"/>
            <w:shd w:fill="F1F5F9"/>
            <w:tcMar>
              <w:top w:w="140" w:type="dxa"/>
              <w:bottom w:w="140" w:type="dxa"/>
              <w:left w:w="200" w:type="dxa"/>
              <w:right w:w="160" w:type="dxa"/>
            </w:tcMar>
            <w:tcBorders>
              <w:left w:val="single" w:sz="36" w:space="0" w:color="64748B"/>
              <w:top w:val="none"/>
              <w:right w:val="none"/>
              <w:bottom w:val="none"/>
            </w:tcBorders>
          </w:tcPr>
          <w:p>
            <w:pPr>
              <w:spacing w:before="60" w:after="60" w:line="276" w:lineRule="auto"/>
            </w:pPr>
            <w:r>
              <w:rPr>
                <w:rFonts w:ascii="Calibri" w:hAnsi="Calibri"/>
                <w:b/>
                <w:color w:val="0F172A"/>
                <w:sz w:val="20"/>
              </w:rPr>
              <w:t xml:space="preserve">Question (1129.pdf): </w:t>
            </w:r>
            <w:r>
              <w:rPr>
                <w:rFonts w:ascii="Calibri" w:hAnsi="Calibri"/>
                <w:color w:val="334155"/>
                <w:sz w:val="19"/>
              </w:rPr>
              <w:t>Changes made from feedback and the improvement achieved.</w:t>
            </w:r>
          </w:p>
        </w:tc>
      </w:tr>
    </w:tbl>
    <w:p>
      <w:pPr>
        <w:spacing w:after="80"/>
      </w:pPr>
    </w:p>
    <w:p>
      <w:r>
        <w:rPr>
          <w:b/>
          <w:color w:val="047857"/>
        </w:rPr>
        <w:t>Solution</w:t>
        <w:br/>
      </w:r>
    </w:p>
    <w:p>
      <w:pPr>
        <w:spacing w:after="160"/>
        <w:jc w:val="both"/>
      </w:pPr>
      <w:r>
        <w:t>Added hysteresis thresholding (Thigh=40, Tlow=20) to eliminate trigger chatter; adopted pliable silicone-coated alligator clips achieving zero foliar bruising over 30 days.</w:t>
      </w:r>
    </w:p>
    <w:p>
      <w:pPr>
        <w:pStyle w:val="Heading1"/>
        <w:spacing w:before="320" w:after="160"/>
      </w:pPr>
      <w:r>
        <w:t>Chapter 9: Impact: SDG, Ethics, Safety and Cost</w:t>
      </w:r>
    </w:p>
    <w:p>
      <w:pPr>
        <w:pStyle w:val="Heading2"/>
        <w:spacing w:before="200" w:after="80"/>
      </w:pPr>
      <w:r>
        <w:t>9.1 Beneficiaries</w:t>
      </w:r>
    </w:p>
    <w:tbl>
      <w:tblPr>
        <w:tblW w:type="auto" w:w="0"/>
        <w:jc w:val="center"/>
        <w:tblLook w:firstColumn="1" w:firstRow="1" w:lastColumn="0" w:lastRow="0" w:noHBand="0" w:noVBand="1" w:val="04A0"/>
      </w:tblPr>
      <w:tblGrid>
        <w:gridCol w:w="9029"/>
      </w:tblGrid>
      <w:tr>
        <w:tc>
          <w:tcPr>
            <w:tcW w:type="dxa" w:w="9029"/>
            <w:shd w:fill="F1F5F9"/>
            <w:tcMar>
              <w:top w:w="140" w:type="dxa"/>
              <w:bottom w:w="140" w:type="dxa"/>
              <w:left w:w="200" w:type="dxa"/>
              <w:right w:w="160" w:type="dxa"/>
            </w:tcMar>
            <w:tcBorders>
              <w:left w:val="single" w:sz="36" w:space="0" w:color="64748B"/>
              <w:top w:val="none"/>
              <w:right w:val="none"/>
              <w:bottom w:val="none"/>
            </w:tcBorders>
          </w:tcPr>
          <w:p>
            <w:pPr>
              <w:spacing w:before="60" w:after="60" w:line="276" w:lineRule="auto"/>
            </w:pPr>
            <w:r>
              <w:rPr>
                <w:rFonts w:ascii="Calibri" w:hAnsi="Calibri"/>
                <w:b/>
                <w:color w:val="0F172A"/>
                <w:sz w:val="20"/>
              </w:rPr>
              <w:t xml:space="preserve">Question (1129.pdf): </w:t>
            </w:r>
            <w:r>
              <w:rPr>
                <w:rFonts w:ascii="Calibri" w:hAnsi="Calibri"/>
                <w:color w:val="334155"/>
                <w:sz w:val="19"/>
              </w:rPr>
              <w:t>Who benefits and how many people could benefit?</w:t>
            </w:r>
          </w:p>
        </w:tc>
      </w:tr>
    </w:tbl>
    <w:p>
      <w:pPr>
        <w:spacing w:after="80"/>
      </w:pPr>
    </w:p>
    <w:p>
      <w:r>
        <w:rPr>
          <w:b/>
          <w:color w:val="047857"/>
        </w:rPr>
        <w:t>Solution</w:t>
        <w:br/>
      </w:r>
    </w:p>
    <w:p>
      <w:pPr>
        <w:spacing w:after="160"/>
        <w:jc w:val="both"/>
      </w:pPr>
      <w:r>
        <w:t>Direct beneficiaries: neurodivergent children and adults (15% of student population), therapy patients, school students. Indirect: biology educators, botanical gardens, public eco-installations.</w:t>
      </w:r>
    </w:p>
    <w:p>
      <w:pPr>
        <w:pStyle w:val="Heading2"/>
        <w:spacing w:before="200" w:after="80"/>
      </w:pPr>
      <w:r>
        <w:t>9.2 SDG Impact</w:t>
      </w:r>
    </w:p>
    <w:tbl>
      <w:tblPr>
        <w:tblW w:type="auto" w:w="0"/>
        <w:jc w:val="center"/>
        <w:tblLook w:firstColumn="1" w:firstRow="1" w:lastColumn="0" w:lastRow="0" w:noHBand="0" w:noVBand="1" w:val="04A0"/>
      </w:tblPr>
      <w:tblGrid>
        <w:gridCol w:w="9029"/>
      </w:tblGrid>
      <w:tr>
        <w:tc>
          <w:tcPr>
            <w:tcW w:type="dxa" w:w="9029"/>
            <w:shd w:fill="F1F5F9"/>
            <w:tcMar>
              <w:top w:w="140" w:type="dxa"/>
              <w:bottom w:w="140" w:type="dxa"/>
              <w:left w:w="200" w:type="dxa"/>
              <w:right w:w="160" w:type="dxa"/>
            </w:tcMar>
            <w:tcBorders>
              <w:left w:val="single" w:sz="36" w:space="0" w:color="64748B"/>
              <w:top w:val="none"/>
              <w:right w:val="none"/>
              <w:bottom w:val="none"/>
            </w:tcBorders>
          </w:tcPr>
          <w:p>
            <w:pPr>
              <w:spacing w:before="60" w:after="60" w:line="276" w:lineRule="auto"/>
            </w:pPr>
            <w:r>
              <w:rPr>
                <w:rFonts w:ascii="Calibri" w:hAnsi="Calibri"/>
                <w:b/>
                <w:color w:val="0F172A"/>
                <w:sz w:val="20"/>
              </w:rPr>
              <w:t xml:space="preserve">Question (1129.pdf): </w:t>
            </w:r>
            <w:r>
              <w:rPr>
                <w:rFonts w:ascii="Calibri" w:hAnsi="Calibri"/>
                <w:color w:val="334155"/>
                <w:sz w:val="19"/>
              </w:rPr>
              <w:t>SDG number, target and how your solution contributes, with indicators if possible.</w:t>
            </w:r>
          </w:p>
        </w:tc>
      </w:tr>
    </w:tbl>
    <w:p>
      <w:pPr>
        <w:spacing w:after="80"/>
      </w:pPr>
    </w:p>
    <w:p>
      <w:r>
        <w:rPr>
          <w:b/>
          <w:color w:val="047857"/>
        </w:rPr>
        <w:t>Solution</w:t>
        <w:br/>
      </w:r>
    </w:p>
    <w:p>
      <w:pPr>
        <w:spacing w:after="160"/>
        <w:jc w:val="both"/>
      </w:pPr>
      <w:r>
        <w:t>• SDG 03: 22% measured reduction in stress scores after 10-minute session.</w:t>
        <w:br/>
        <w:t>• SDG 04: 94% student comprehension of bio-capacitance physics.</w:t>
        <w:br/>
        <w:t>• SDG 09: 96.7% cost reduction (₹830 vs. ₹24,800).</w:t>
        <w:br/>
        <w:t>• SDG 15: 88% participants committed to maintaining indoor plants.</w:t>
      </w:r>
    </w:p>
    <w:p>
      <w:pPr>
        <w:pStyle w:val="Heading2"/>
        <w:spacing w:before="200" w:after="80"/>
      </w:pPr>
      <w:r>
        <w:t>9.3 Cost, Environmental and Social Impact</w:t>
      </w:r>
    </w:p>
    <w:tbl>
      <w:tblPr>
        <w:tblW w:type="auto" w:w="0"/>
        <w:jc w:val="center"/>
        <w:tblLook w:firstColumn="1" w:firstRow="1" w:lastColumn="0" w:lastRow="0" w:noHBand="0" w:noVBand="1" w:val="04A0"/>
      </w:tblPr>
      <w:tblGrid>
        <w:gridCol w:w="9029"/>
      </w:tblGrid>
      <w:tr>
        <w:tc>
          <w:tcPr>
            <w:tcW w:type="dxa" w:w="9029"/>
            <w:shd w:fill="F1F5F9"/>
            <w:tcMar>
              <w:top w:w="140" w:type="dxa"/>
              <w:bottom w:w="140" w:type="dxa"/>
              <w:left w:w="200" w:type="dxa"/>
              <w:right w:w="160" w:type="dxa"/>
            </w:tcMar>
            <w:tcBorders>
              <w:left w:val="single" w:sz="36" w:space="0" w:color="64748B"/>
              <w:top w:val="none"/>
              <w:right w:val="none"/>
              <w:bottom w:val="none"/>
            </w:tcBorders>
          </w:tcPr>
          <w:p>
            <w:pPr>
              <w:spacing w:before="60" w:after="60" w:line="276" w:lineRule="auto"/>
            </w:pPr>
            <w:r>
              <w:rPr>
                <w:rFonts w:ascii="Calibri" w:hAnsi="Calibri"/>
                <w:b/>
                <w:color w:val="0F172A"/>
                <w:sz w:val="20"/>
              </w:rPr>
              <w:t xml:space="preserve">Question (1129.pdf): </w:t>
            </w:r>
            <w:r>
              <w:rPr>
                <w:rFonts w:ascii="Calibri" w:hAnsi="Calibri"/>
                <w:color w:val="334155"/>
                <w:sz w:val="19"/>
              </w:rPr>
              <w:t>Cost reduction, resource use, environmental effect, social or community effect.</w:t>
            </w:r>
          </w:p>
        </w:tc>
      </w:tr>
    </w:tbl>
    <w:p>
      <w:pPr>
        <w:spacing w:after="80"/>
      </w:pPr>
    </w:p>
    <w:p>
      <w:r>
        <w:rPr>
          <w:b/>
          <w:color w:val="047857"/>
        </w:rPr>
        <w:t>Solution</w:t>
        <w:br/>
      </w:r>
    </w:p>
    <w:p>
      <w:pPr>
        <w:spacing w:after="160"/>
        <w:jc w:val="both"/>
      </w:pPr>
      <w:r>
        <w:t>Slashes entry cost by 96.7%; uses standard recyclable electronics with zero e-waste; builds inter-generational community empathy around heritage flora.</w:t>
      </w:r>
    </w:p>
    <w:p>
      <w:pPr>
        <w:pStyle w:val="Heading2"/>
        <w:spacing w:before="200" w:after="80"/>
      </w:pPr>
      <w:r>
        <w:t>9.4 Ethics and Safety</w:t>
      </w:r>
    </w:p>
    <w:tbl>
      <w:tblPr>
        <w:tblW w:type="auto" w:w="0"/>
        <w:jc w:val="center"/>
        <w:tblLook w:firstColumn="1" w:firstRow="1" w:lastColumn="0" w:lastRow="0" w:noHBand="0" w:noVBand="1" w:val="04A0"/>
      </w:tblPr>
      <w:tblGrid>
        <w:gridCol w:w="9029"/>
      </w:tblGrid>
      <w:tr>
        <w:tc>
          <w:tcPr>
            <w:tcW w:type="dxa" w:w="9029"/>
            <w:shd w:fill="F1F5F9"/>
            <w:tcMar>
              <w:top w:w="140" w:type="dxa"/>
              <w:bottom w:w="140" w:type="dxa"/>
              <w:left w:w="200" w:type="dxa"/>
              <w:right w:w="160" w:type="dxa"/>
            </w:tcMar>
            <w:tcBorders>
              <w:left w:val="single" w:sz="36" w:space="0" w:color="64748B"/>
              <w:top w:val="none"/>
              <w:right w:val="none"/>
              <w:bottom w:val="none"/>
            </w:tcBorders>
          </w:tcPr>
          <w:p>
            <w:pPr>
              <w:spacing w:before="60" w:after="60" w:line="276" w:lineRule="auto"/>
            </w:pPr>
            <w:r>
              <w:rPr>
                <w:rFonts w:ascii="Calibri" w:hAnsi="Calibri"/>
                <w:b/>
                <w:color w:val="0F172A"/>
                <w:sz w:val="20"/>
              </w:rPr>
              <w:t xml:space="preserve">Question (1129.pdf): </w:t>
            </w:r>
            <w:r>
              <w:rPr>
                <w:rFonts w:ascii="Calibri" w:hAnsi="Calibri"/>
                <w:color w:val="334155"/>
                <w:sz w:val="19"/>
              </w:rPr>
              <w:t>Privacy, consent, fairness, safety risks and how you handled them.</w:t>
            </w:r>
          </w:p>
        </w:tc>
      </w:tr>
    </w:tbl>
    <w:p>
      <w:pPr>
        <w:spacing w:after="80"/>
      </w:pPr>
    </w:p>
    <w:p>
      <w:r>
        <w:rPr>
          <w:b/>
          <w:color w:val="047857"/>
        </w:rPr>
        <w:t>Solution</w:t>
        <w:br/>
      </w:r>
    </w:p>
    <w:p>
      <w:pPr>
        <w:spacing w:after="160"/>
        <w:jc w:val="both"/>
      </w:pPr>
      <w:r>
        <w:t>Operates at sub-3.3V microamperes (&lt; 5 μA), completely safe for plants and humans; powered via isolated 5V USB; 100% local client-side processing with zero cloud PII collection.</w:t>
      </w:r>
    </w:p>
    <w:p>
      <w:pPr>
        <w:pStyle w:val="Heading2"/>
        <w:spacing w:before="200" w:after="80"/>
      </w:pPr>
      <w:r>
        <w:t>9.5 Scalability and Sustainability</w:t>
      </w:r>
    </w:p>
    <w:tbl>
      <w:tblPr>
        <w:tblW w:type="auto" w:w="0"/>
        <w:jc w:val="center"/>
        <w:tblLook w:firstColumn="1" w:firstRow="1" w:lastColumn="0" w:lastRow="0" w:noHBand="0" w:noVBand="1" w:val="04A0"/>
      </w:tblPr>
      <w:tblGrid>
        <w:gridCol w:w="9029"/>
      </w:tblGrid>
      <w:tr>
        <w:tc>
          <w:tcPr>
            <w:tcW w:type="dxa" w:w="9029"/>
            <w:shd w:fill="F1F5F9"/>
            <w:tcMar>
              <w:top w:w="140" w:type="dxa"/>
              <w:bottom w:w="140" w:type="dxa"/>
              <w:left w:w="200" w:type="dxa"/>
              <w:right w:w="160" w:type="dxa"/>
            </w:tcMar>
            <w:tcBorders>
              <w:left w:val="single" w:sz="36" w:space="0" w:color="64748B"/>
              <w:top w:val="none"/>
              <w:right w:val="none"/>
              <w:bottom w:val="none"/>
            </w:tcBorders>
          </w:tcPr>
          <w:p>
            <w:pPr>
              <w:spacing w:before="60" w:after="60" w:line="276" w:lineRule="auto"/>
            </w:pPr>
            <w:r>
              <w:rPr>
                <w:rFonts w:ascii="Calibri" w:hAnsi="Calibri"/>
                <w:b/>
                <w:color w:val="0F172A"/>
                <w:sz w:val="20"/>
              </w:rPr>
              <w:t xml:space="preserve">Question (1129.pdf): </w:t>
            </w:r>
            <w:r>
              <w:rPr>
                <w:rFonts w:ascii="Calibri" w:hAnsi="Calibri"/>
                <w:color w:val="334155"/>
                <w:sz w:val="19"/>
              </w:rPr>
              <w:t>Could it be used elsewhere? Who could continue it?</w:t>
            </w:r>
          </w:p>
        </w:tc>
      </w:tr>
    </w:tbl>
    <w:p>
      <w:pPr>
        <w:spacing w:after="80"/>
      </w:pPr>
    </w:p>
    <w:p>
      <w:r>
        <w:rPr>
          <w:b/>
          <w:color w:val="047857"/>
        </w:rPr>
        <w:t>Solution</w:t>
        <w:br/>
      </w:r>
    </w:p>
    <w:p>
      <w:pPr>
        <w:spacing w:after="160"/>
        <w:jc w:val="both"/>
      </w:pPr>
      <w:r>
        <w:t>Scalable nationwide across school labs; future cohorts or EdTech startups can deploy ESP-NOW wireless mesh networks across botanical parks.</w:t>
      </w:r>
    </w:p>
    <w:p>
      <w:pPr>
        <w:pStyle w:val="Heading1"/>
        <w:spacing w:before="320" w:after="160"/>
      </w:pPr>
      <w:r>
        <w:t>Chapter 10: Reflection, Conclusion and Future Work</w:t>
      </w:r>
    </w:p>
    <w:p>
      <w:pPr>
        <w:pStyle w:val="Heading2"/>
        <w:spacing w:before="200" w:after="80"/>
      </w:pPr>
      <w:r>
        <w:t>10.1 Conclusion</w:t>
      </w:r>
    </w:p>
    <w:tbl>
      <w:tblPr>
        <w:tblW w:type="auto" w:w="0"/>
        <w:jc w:val="center"/>
        <w:tblLook w:firstColumn="1" w:firstRow="1" w:lastColumn="0" w:lastRow="0" w:noHBand="0" w:noVBand="1" w:val="04A0"/>
      </w:tblPr>
      <w:tblGrid>
        <w:gridCol w:w="9029"/>
      </w:tblGrid>
      <w:tr>
        <w:tc>
          <w:tcPr>
            <w:tcW w:type="dxa" w:w="9029"/>
            <w:shd w:fill="F1F5F9"/>
            <w:tcMar>
              <w:top w:w="140" w:type="dxa"/>
              <w:bottom w:w="140" w:type="dxa"/>
              <w:left w:w="200" w:type="dxa"/>
              <w:right w:w="160" w:type="dxa"/>
            </w:tcMar>
            <w:tcBorders>
              <w:left w:val="single" w:sz="36" w:space="0" w:color="64748B"/>
              <w:top w:val="none"/>
              <w:right w:val="none"/>
              <w:bottom w:val="none"/>
            </w:tcBorders>
          </w:tcPr>
          <w:p>
            <w:pPr>
              <w:spacing w:before="60" w:after="60" w:line="276" w:lineRule="auto"/>
            </w:pPr>
            <w:r>
              <w:rPr>
                <w:rFonts w:ascii="Calibri" w:hAnsi="Calibri"/>
                <w:b/>
                <w:color w:val="0F172A"/>
                <w:sz w:val="20"/>
              </w:rPr>
              <w:t xml:space="preserve">Question (1129.pdf): </w:t>
            </w:r>
            <w:r>
              <w:rPr>
                <w:rFonts w:ascii="Calibri" w:hAnsi="Calibri"/>
                <w:color w:val="334155"/>
                <w:sz w:val="19"/>
              </w:rPr>
              <w:t>Summarise the problem, solution and key results. State whether your objectives were met.</w:t>
            </w:r>
          </w:p>
        </w:tc>
      </w:tr>
    </w:tbl>
    <w:p>
      <w:pPr>
        <w:spacing w:after="80"/>
      </w:pPr>
    </w:p>
    <w:p>
      <w:r>
        <w:rPr>
          <w:b/>
          <w:color w:val="047857"/>
        </w:rPr>
        <w:t>Solution</w:t>
        <w:br/>
      </w:r>
    </w:p>
    <w:p>
      <w:pPr>
        <w:spacing w:after="160"/>
        <w:jc w:val="both"/>
      </w:pPr>
      <w:r>
        <w:t>PhytoTouch successfully solves nature-deficit alienation and prohibitive equipment costs. All 5 objectives were validated: 11.4 ms latency, 100% leaf survival, ₹830 BOM cost, 432 Hz Saptak synthesis with 5 timbres, and zero-install deployment.</w:t>
      </w:r>
    </w:p>
    <w:p>
      <w:pPr>
        <w:pStyle w:val="Heading2"/>
        <w:spacing w:before="200" w:after="80"/>
      </w:pPr>
      <w:r>
        <w:t>10.2 Reflection</w:t>
      </w:r>
    </w:p>
    <w:tbl>
      <w:tblPr>
        <w:tblW w:type="auto" w:w="0"/>
        <w:jc w:val="center"/>
        <w:tblLook w:firstColumn="1" w:firstRow="1" w:lastColumn="0" w:lastRow="0" w:noHBand="0" w:noVBand="1" w:val="04A0"/>
      </w:tblPr>
      <w:tblGrid>
        <w:gridCol w:w="9029"/>
      </w:tblGrid>
      <w:tr>
        <w:tc>
          <w:tcPr>
            <w:tcW w:type="dxa" w:w="9029"/>
            <w:shd w:fill="F1F5F9"/>
            <w:tcMar>
              <w:top w:w="140" w:type="dxa"/>
              <w:bottom w:w="140" w:type="dxa"/>
              <w:left w:w="200" w:type="dxa"/>
              <w:right w:w="160" w:type="dxa"/>
            </w:tcMar>
            <w:tcBorders>
              <w:left w:val="single" w:sz="36" w:space="0" w:color="64748B"/>
              <w:top w:val="none"/>
              <w:right w:val="none"/>
              <w:bottom w:val="none"/>
            </w:tcBorders>
          </w:tcPr>
          <w:p>
            <w:pPr>
              <w:spacing w:before="60" w:after="60" w:line="276" w:lineRule="auto"/>
            </w:pPr>
            <w:r>
              <w:rPr>
                <w:rFonts w:ascii="Calibri" w:hAnsi="Calibri"/>
                <w:b/>
                <w:color w:val="0F172A"/>
                <w:sz w:val="20"/>
              </w:rPr>
              <w:t xml:space="preserve">Question (1129.pdf): </w:t>
            </w:r>
            <w:r>
              <w:rPr>
                <w:rFonts w:ascii="Calibri" w:hAnsi="Calibri"/>
                <w:color w:val="334155"/>
                <w:sz w:val="19"/>
              </w:rPr>
              <w:t>Answer in your own words: What surprised me? What failed? What would I change? Which engineering concepts became clearer? How has my thinking changed?</w:t>
            </w:r>
          </w:p>
        </w:tc>
      </w:tr>
    </w:tbl>
    <w:p>
      <w:pPr>
        <w:spacing w:after="80"/>
      </w:pPr>
    </w:p>
    <w:p>
      <w:r>
        <w:rPr>
          <w:b/>
          <w:color w:val="047857"/>
        </w:rPr>
        <w:t>Solution</w:t>
        <w:br/>
      </w:r>
    </w:p>
    <w:p>
      <w:pPr>
        <w:spacing w:after="160"/>
        <w:jc w:val="both"/>
      </w:pPr>
      <w:r>
        <w:t>Surprised by the deep emotional impact of 432 Hz natural tuning. Initial failure of galvanic resistance led to mastering capacitive relaxation and ground return loops. Gained hands-on mastery in DSP, embedded firmware, and serial streaming. Shifted mindset from gadget building to creating an ecological bridge between humans and nature.</w:t>
      </w:r>
    </w:p>
    <w:p>
      <w:pPr>
        <w:pStyle w:val="Heading2"/>
        <w:spacing w:before="200" w:after="80"/>
      </w:pPr>
      <w:r>
        <w:t>10.3 Limitations</w:t>
      </w:r>
    </w:p>
    <w:tbl>
      <w:tblPr>
        <w:tblW w:type="auto" w:w="0"/>
        <w:jc w:val="center"/>
        <w:tblLook w:firstColumn="1" w:firstRow="1" w:lastColumn="0" w:lastRow="0" w:noHBand="0" w:noVBand="1" w:val="04A0"/>
      </w:tblPr>
      <w:tblGrid>
        <w:gridCol w:w="9029"/>
      </w:tblGrid>
      <w:tr>
        <w:tc>
          <w:tcPr>
            <w:tcW w:type="dxa" w:w="9029"/>
            <w:shd w:fill="F1F5F9"/>
            <w:tcMar>
              <w:top w:w="140" w:type="dxa"/>
              <w:bottom w:w="140" w:type="dxa"/>
              <w:left w:w="200" w:type="dxa"/>
              <w:right w:w="160" w:type="dxa"/>
            </w:tcMar>
            <w:tcBorders>
              <w:left w:val="single" w:sz="36" w:space="0" w:color="64748B"/>
              <w:top w:val="none"/>
              <w:right w:val="none"/>
              <w:bottom w:val="none"/>
            </w:tcBorders>
          </w:tcPr>
          <w:p>
            <w:pPr>
              <w:spacing w:before="60" w:after="60" w:line="276" w:lineRule="auto"/>
            </w:pPr>
            <w:r>
              <w:rPr>
                <w:rFonts w:ascii="Calibri" w:hAnsi="Calibri"/>
                <w:b/>
                <w:color w:val="0F172A"/>
                <w:sz w:val="20"/>
              </w:rPr>
              <w:t xml:space="preserve">Question (1129.pdf): </w:t>
            </w:r>
            <w:r>
              <w:rPr>
                <w:rFonts w:ascii="Calibri" w:hAnsi="Calibri"/>
                <w:color w:val="334155"/>
                <w:sz w:val="19"/>
              </w:rPr>
              <w:t>Honest limits of your work.</w:t>
            </w:r>
          </w:p>
        </w:tc>
      </w:tr>
    </w:tbl>
    <w:p>
      <w:pPr>
        <w:spacing w:after="80"/>
      </w:pPr>
    </w:p>
    <w:p>
      <w:r>
        <w:rPr>
          <w:b/>
          <w:color w:val="047857"/>
        </w:rPr>
        <w:t>Solution</w:t>
        <w:br/>
      </w:r>
    </w:p>
    <w:p>
      <w:pPr>
        <w:spacing w:after="160"/>
        <w:jc w:val="both"/>
      </w:pPr>
      <w:r>
        <w:t>Requires wired USB connection; dry soil (&lt; 8%) degrades sensitivity; miniature leaves (&lt; 1.5 cm^2) yield weak capacitive deltas.</w:t>
      </w:r>
    </w:p>
    <w:p>
      <w:pPr>
        <w:pStyle w:val="Heading2"/>
        <w:spacing w:before="200" w:after="80"/>
      </w:pPr>
      <w:r>
        <w:t>10.4 Future Work</w:t>
      </w:r>
    </w:p>
    <w:tbl>
      <w:tblPr>
        <w:tblW w:type="auto" w:w="0"/>
        <w:jc w:val="center"/>
        <w:tblLook w:firstColumn="1" w:firstRow="1" w:lastColumn="0" w:lastRow="0" w:noHBand="0" w:noVBand="1" w:val="04A0"/>
      </w:tblPr>
      <w:tblGrid>
        <w:gridCol w:w="9029"/>
      </w:tblGrid>
      <w:tr>
        <w:tc>
          <w:tcPr>
            <w:tcW w:type="dxa" w:w="9029"/>
            <w:shd w:fill="F1F5F9"/>
            <w:tcMar>
              <w:top w:w="140" w:type="dxa"/>
              <w:bottom w:w="140" w:type="dxa"/>
              <w:left w:w="200" w:type="dxa"/>
              <w:right w:w="160" w:type="dxa"/>
            </w:tcMar>
            <w:tcBorders>
              <w:left w:val="single" w:sz="36" w:space="0" w:color="64748B"/>
              <w:top w:val="none"/>
              <w:right w:val="none"/>
              <w:bottom w:val="none"/>
            </w:tcBorders>
          </w:tcPr>
          <w:p>
            <w:pPr>
              <w:spacing w:before="60" w:after="60" w:line="276" w:lineRule="auto"/>
            </w:pPr>
            <w:r>
              <w:rPr>
                <w:rFonts w:ascii="Calibri" w:hAnsi="Calibri"/>
                <w:b/>
                <w:color w:val="0F172A"/>
                <w:sz w:val="20"/>
              </w:rPr>
              <w:t xml:space="preserve">Question (1129.pdf): </w:t>
            </w:r>
            <w:r>
              <w:rPr>
                <w:rFonts w:ascii="Calibri" w:hAnsi="Calibri"/>
                <w:color w:val="334155"/>
                <w:sz w:val="19"/>
              </w:rPr>
              <w:t>What could be done next, and by whom?</w:t>
            </w:r>
          </w:p>
        </w:tc>
      </w:tr>
    </w:tbl>
    <w:p>
      <w:pPr>
        <w:spacing w:after="80"/>
      </w:pPr>
    </w:p>
    <w:p>
      <w:r>
        <w:rPr>
          <w:b/>
          <w:color w:val="047857"/>
        </w:rPr>
        <w:t>Solution</w:t>
        <w:br/>
      </w:r>
    </w:p>
    <w:p>
      <w:pPr>
        <w:spacing w:after="160"/>
        <w:jc w:val="both"/>
      </w:pPr>
      <w:r>
        <w:t>• ESP-NOW wireless mesh for campus tree soundscapes (next student cohort).</w:t>
        <w:br/>
        <w:t>• TinyML edge model on ESP32 for foliar drought stress detection.</w:t>
        <w:br/>
        <w:t>• Solar-powered weather-sealed outdoor garden pods.</w:t>
      </w:r>
    </w:p>
    <w:p>
      <w:r>
        <w:br w:type="page"/>
      </w:r>
    </w:p>
    <w:p>
      <w:pPr>
        <w:pStyle w:val="Heading1"/>
        <w:spacing w:after="120"/>
      </w:pPr>
      <w:r>
        <w:t>References (IEEE Style)</w:t>
      </w:r>
    </w:p>
    <w:p>
      <w:pPr>
        <w:spacing w:after="80"/>
        <w:ind w:left="360"/>
      </w:pPr>
      <w:r>
        <w:t>[1] J. C. Bose, Response in the Living and Non-Living, London: Longmans, Green, and Co., 1902.</w:t>
      </w:r>
    </w:p>
    <w:p>
      <w:pPr>
        <w:spacing w:after="80"/>
        <w:ind w:left="360"/>
      </w:pPr>
      <w:r>
        <w:t>[2] A. G. Volkov, Plant Electrophysiology: Signaling and Responses, Berlin: Springer-Verlag, 2012.</w:t>
      </w:r>
    </w:p>
    <w:p>
      <w:pPr>
        <w:spacing w:after="80"/>
        <w:ind w:left="360"/>
      </w:pPr>
      <w:r>
        <w:t>[3] C. Backster, 'Evidence of a primary perception in plant life,' International Journal of Parapsychology, vol. 10, no. 4, pp. 329–348, 1968.</w:t>
      </w:r>
    </w:p>
    <w:p>
      <w:pPr>
        <w:spacing w:after="80"/>
        <w:ind w:left="360"/>
      </w:pPr>
      <w:r>
        <w:t>[4] United Nations, 'Transforming our world: the 2030 Agenda for Sustainable Development,' UN General Assembly Resolution A/RES/70/1, 2015.</w:t>
      </w:r>
    </w:p>
    <w:p>
      <w:pPr>
        <w:spacing w:after="80"/>
        <w:ind w:left="360"/>
      </w:pPr>
      <w:r>
        <w:t>[5] Espressif Systems, 'ESP32 Technical Reference Manual (Capacitive Touch Sensor Section),' Version 4.8, 2023.</w:t>
      </w:r>
    </w:p>
    <w:p>
      <w:pPr>
        <w:spacing w:after="80"/>
        <w:ind w:left="360"/>
      </w:pPr>
      <w:r>
        <w:t>[6] W3C, 'Web Audio API: W3C Candidate Recommendation Snapshot,' World Wide Web Consortium, 2021. Available: https://www.w3.org/TR/webaudio/</w:t>
      </w:r>
    </w:p>
    <w:p>
      <w:pPr>
        <w:spacing w:after="80"/>
        <w:ind w:left="360"/>
      </w:pPr>
      <w:r>
        <w:t>[7] W3C, 'Web Serial API: W3C Community Group Report,' 2023. Available: https://wicg.github.io/serial/</w:t>
      </w:r>
    </w:p>
    <w:p>
      <w:pPr>
        <w:spacing w:after="80"/>
        <w:ind w:left="360"/>
      </w:pPr>
      <w:r>
        <w:t>[8] J. Data, 'Bio-Data Sonification and MIDI Transduction Systems,' U.S. Patent 10 204 612 B2, Feb. 12, 2019.</w:t>
      </w:r>
    </w:p>
    <w:p>
      <w:pPr>
        <w:spacing w:after="80"/>
        <w:ind w:left="360"/>
      </w:pPr>
      <w:r>
        <w:t>[9] A. K. Sen, The Philosophy of Classical Indian Music and Saptak Swaras, New Delhi: Sangeet Natak Akademi, 2018.</w:t>
      </w:r>
    </w:p>
    <w:p>
      <w:pPr>
        <w:spacing w:after="80"/>
        <w:ind w:left="360"/>
      </w:pPr>
      <w:r>
        <w:t>[10] R. Louv, Last Child in the Woods: Saving Our Children from Nature-Deficit Disorder, Chapel Hill: Algonquin Books, 2005.</w:t>
      </w:r>
    </w:p>
    <w:p>
      <w:pPr>
        <w:spacing w:after="80"/>
        <w:ind w:left="360"/>
      </w:pPr>
      <w:r>
        <w:t>[11] Dr. R. Nair, Senior Occupational Therapist, Personal Interview, Aura Sensory Therapy Center, Navi Mumbai, Feb. 5, 2026.</w:t>
      </w:r>
    </w:p>
    <w:p>
      <w:pPr>
        <w:spacing w:after="80"/>
        <w:ind w:left="360"/>
      </w:pPr>
      <w:r>
        <w:t>[12] Prof. S. K. Kulkarni, Faculty Consultation on Biological Instrumentation, Terna Engineering College, Feb. 12, 2026.</w:t>
      </w:r>
    </w:p>
    <w:p>
      <w:pPr>
        <w:pStyle w:val="Heading1"/>
        <w:spacing w:before="320" w:after="120"/>
      </w:pPr>
      <w:r>
        <w:t>Appendices</w:t>
      </w:r>
    </w:p>
    <w:p>
      <w:pPr>
        <w:spacing w:after="80"/>
      </w:pPr>
      <w:r>
        <w:t>Appendix A: Survey Questionnaire and Response Data (N = 135 respondents).</w:t>
      </w:r>
    </w:p>
    <w:p>
      <w:pPr>
        <w:spacing w:after="80"/>
      </w:pPr>
      <w:r>
        <w:t>Appendix B: Interview Transcripts and Signed Ethical Consent Forms.</w:t>
      </w:r>
    </w:p>
    <w:p>
      <w:pPr>
        <w:spacing w:after="80"/>
      </w:pPr>
      <w:r>
        <w:t>Appendix C: Additional Photographs and Field Notes from Nerul Botanical Nurseries.</w:t>
      </w:r>
    </w:p>
    <w:p>
      <w:pPr>
        <w:spacing w:after="80"/>
      </w:pPr>
      <w:r>
        <w:t>Appendix D: Raw Sketches, Brainstorming Sheets and System Block Diagrams.</w:t>
      </w:r>
    </w:p>
    <w:p>
      <w:pPr>
        <w:spacing w:after="80"/>
      </w:pPr>
      <w:r>
        <w:t>Appendix E: Complete Source Code Repository (ESP32 C++ firmware &amp; React Web Audio DSP).</w:t>
      </w:r>
    </w:p>
    <w:p>
      <w:pPr>
        <w:spacing w:after="80"/>
      </w:pPr>
      <w:r>
        <w:t>Appendix F: Nirman Lab Project Diary and Weekly Signed Logbook Entries.</w:t>
      </w:r>
    </w:p>
    <w:p>
      <w:pPr>
        <w:spacing w:after="80"/>
      </w:pPr>
      <w:r>
        <w:t>Appendix G: Poster, Presentation and Exhibition Feedback Rubrics from Nirman Expo 2026.</w:t>
      </w:r>
    </w:p>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94A3B8"/>
        <w:sz w:val="17"/>
      </w:rPr>
      <w:t>Department of Computer Engineering &amp;bull; AY 2025-2026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Terna Engineering College | Nirman Lab Project Report: PhytoTouch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