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 (Web)"/>
        <w:jc w:val="center"/>
        <w:rPr>
          <w:rFonts w:ascii="Arial" w:cs="Arial" w:hAnsi="Arial" w:eastAsia="Arial"/>
          <w:b w:val="1"/>
          <w:bCs w:val="1"/>
          <w:color w:val="000000"/>
          <w:u w:color="000000"/>
        </w:rPr>
      </w:pPr>
      <w:r>
        <w:rPr>
          <w:rFonts w:ascii="Arial" w:hAnsi="Arial"/>
          <w:b w:val="1"/>
          <w:bCs w:val="1"/>
          <w:color w:val="000000"/>
          <w:u w:color="000000"/>
          <w:rtl w:val="0"/>
          <w:lang w:val="en-US"/>
        </w:rPr>
        <w:t>Total Number of Exim Codes: 60 (Updated as on 14.08.2015)</w:t>
      </w:r>
    </w:p>
    <w:tbl>
      <w:tblPr>
        <w:tblW w:w="997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1571"/>
        <w:gridCol w:w="3814"/>
        <w:gridCol w:w="3867"/>
      </w:tblGrid>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rPr>
                <w:rFonts w:ascii="Arial" w:cs="Arial" w:hAnsi="Arial" w:eastAsia="Arial"/>
                <w:b w:val="1"/>
                <w:bCs w:val="1"/>
              </w:rPr>
            </w:pPr>
            <w:r>
              <w:rPr>
                <w:rFonts w:ascii="Arial" w:hAnsi="Arial"/>
                <w:b w:val="1"/>
                <w:bCs w:val="1"/>
                <w:sz w:val="22"/>
                <w:szCs w:val="22"/>
                <w:rtl w:val="0"/>
                <w:lang w:val="en-US"/>
              </w:rPr>
              <w:t>S.</w:t>
            </w:r>
          </w:p>
          <w:p>
            <w:pPr>
              <w:pStyle w:val="Body"/>
              <w:bidi w:val="0"/>
              <w:ind w:left="0" w:right="0" w:firstLine="0"/>
              <w:jc w:val="center"/>
              <w:rPr>
                <w:rtl w:val="0"/>
              </w:rPr>
            </w:pPr>
            <w:r>
              <w:rPr>
                <w:rFonts w:ascii="Arial" w:hAnsi="Arial"/>
                <w:b w:val="1"/>
                <w:bCs w:val="1"/>
                <w:sz w:val="22"/>
                <w:szCs w:val="22"/>
                <w:rtl w:val="0"/>
                <w:lang w:val="en-US"/>
              </w:rPr>
              <w:t>No.</w:t>
            </w: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1"/>
                <w:bCs w:val="1"/>
                <w:sz w:val="22"/>
                <w:szCs w:val="22"/>
                <w:rtl w:val="0"/>
                <w:lang w:val="en-US"/>
              </w:rPr>
              <w:t>Exim Code</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Heading"/>
              <w:jc w:val="both"/>
            </w:pPr>
            <w:r>
              <w:rPr>
                <w:rFonts w:ascii="Arial" w:hAnsi="Arial"/>
                <w:sz w:val="22"/>
                <w:szCs w:val="22"/>
                <w:rtl w:val="0"/>
                <w:lang w:val="en-US"/>
              </w:rPr>
              <w:t>Item Description</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b w:val="1"/>
                <w:bCs w:val="1"/>
                <w:sz w:val="22"/>
                <w:szCs w:val="22"/>
                <w:rtl w:val="0"/>
                <w:lang w:val="en-US"/>
              </w:rPr>
              <w:t>Conditions relating to the policy</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0207 43 00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Fatty livers, fresh or chilled</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 xml:space="preserve">Import of </w:t>
            </w:r>
            <w:r>
              <w:rPr>
                <w:rFonts w:ascii="Arial" w:hAnsi="Arial" w:hint="default"/>
                <w:sz w:val="22"/>
                <w:szCs w:val="22"/>
                <w:rtl w:val="0"/>
                <w:lang w:val="en-US"/>
              </w:rPr>
              <w:t>‘</w:t>
            </w:r>
            <w:r>
              <w:rPr>
                <w:rFonts w:ascii="Arial" w:hAnsi="Arial"/>
                <w:sz w:val="22"/>
                <w:szCs w:val="22"/>
                <w:rtl w:val="0"/>
                <w:lang w:val="en-US"/>
              </w:rPr>
              <w:t>foie gras</w:t>
            </w:r>
            <w:r>
              <w:rPr>
                <w:rFonts w:ascii="Arial" w:hAnsi="Arial" w:hint="default"/>
                <w:sz w:val="22"/>
                <w:szCs w:val="22"/>
                <w:rtl w:val="0"/>
                <w:lang w:val="en-US"/>
              </w:rPr>
              <w:t xml:space="preserve">’ </w:t>
            </w:r>
            <w:r>
              <w:rPr>
                <w:rFonts w:ascii="Arial" w:hAnsi="Arial"/>
                <w:sz w:val="22"/>
                <w:szCs w:val="22"/>
                <w:rtl w:val="0"/>
                <w:lang w:val="en-US"/>
              </w:rPr>
              <w:t>is Prohibited.</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0208 90 10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meat and edible meat offal, fresh, chilled or frozen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sz w:val="22"/>
                <w:szCs w:val="22"/>
                <w:rtl w:val="0"/>
                <w:lang w:val="en-US"/>
              </w:rPr>
              <w:t>0209 10 00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sz w:val="22"/>
                <w:szCs w:val="22"/>
                <w:rtl w:val="0"/>
                <w:lang w:val="en-US"/>
              </w:rPr>
              <w:t>Of pigs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0209 90 00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03057100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Shark fins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Prohibited.  </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0410 00 10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Edible products of animal origin, not elsewhere specified or included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0504 00 31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Guts of other animals for natural food casings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0504 00 41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Guts other than for natural food castings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0504 00 51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Bladders &amp; stomachs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0505 10 10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Feathers of a kind used for stuffing; down of wild birds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0505 90 21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feather (excluding for stuffing purpose): of wild birds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0505 90 31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Powder and waste of feathers or parts of feathers: of wild birds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0505 90 91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Skins and other parts : Of wild birds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0506 10 11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Bones, including horn-cores, crushed: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0506 10 21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Bone grist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0506 10 31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Ossein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0506 10 41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Bones, horn cones &amp; parts thereof, not crushed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0506 90 11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Bone meal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0506 90 91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0507 10 10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Ivory</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0507 10 20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Ivory powder and waste</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0510 00 91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Ambergris, castoreum, civet and musk; cantharides; bile, whether or not dried; glands of wild animals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0511 91 10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Fish nails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0511 91 20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Fish tails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0511 91 30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fish waste</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0511 99 21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Sinews and tendons Of wild life</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i w:val="1"/>
                <w:iCs w:val="1"/>
                <w:sz w:val="22"/>
                <w:szCs w:val="22"/>
                <w:rtl w:val="0"/>
                <w:lang w:val="en-US"/>
              </w:rPr>
              <w:t>0511 99 92</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sz w:val="22"/>
                <w:szCs w:val="22"/>
                <w:rtl w:val="0"/>
                <w:lang w:val="en-US"/>
              </w:rPr>
              <w:t>Bovine embryo</w:t>
            </w:r>
            <w:r>
              <w:rPr>
                <w:rFonts w:ascii="Arial" w:hAnsi="Arial"/>
                <w:b w:val="1"/>
                <w:bCs w:val="1"/>
                <w:sz w:val="22"/>
                <w:szCs w:val="22"/>
                <w:rtl w:val="0"/>
                <w:lang w:val="en-US"/>
              </w:rPr>
              <w:t xml:space="preserve"> </w:t>
            </w:r>
            <w:r>
              <w:rPr>
                <w:rFonts w:ascii="Arial" w:hAnsi="Arial"/>
                <w:b w:val="0"/>
                <w:bCs w:val="0"/>
                <w:sz w:val="22"/>
                <w:szCs w:val="22"/>
                <w:rtl w:val="0"/>
                <w:lang w:val="en-US"/>
              </w:rPr>
              <w:t>- Of wild life</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sz w:val="22"/>
                <w:szCs w:val="22"/>
                <w:rtl w:val="0"/>
                <w:lang w:val="en-US"/>
              </w:rPr>
              <w:t>1501 10 10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sz w:val="22"/>
                <w:szCs w:val="22"/>
                <w:rtl w:val="0"/>
                <w:lang w:val="en-US"/>
              </w:rPr>
              <w:t>Lard</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1501 20 00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pig fat</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1501 90 00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sz w:val="22"/>
                <w:szCs w:val="22"/>
                <w:rtl w:val="0"/>
                <w:lang w:val="en-US"/>
              </w:rPr>
              <w:t>1502 10 10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sz w:val="22"/>
                <w:szCs w:val="22"/>
                <w:rtl w:val="0"/>
                <w:lang w:val="en-US"/>
              </w:rPr>
              <w:t>Mutton Tallow</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1502 10 90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sz w:val="22"/>
                <w:szCs w:val="22"/>
                <w:rtl w:val="0"/>
                <w:lang w:val="en-US"/>
              </w:rPr>
              <w:t>1502 90 10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sz w:val="22"/>
                <w:szCs w:val="22"/>
                <w:rtl w:val="0"/>
                <w:lang w:val="en-US"/>
              </w:rPr>
              <w:t>Unrendered fats,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1502 90 20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Rendered fats or solvent extraction facts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1502 90 90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sz w:val="22"/>
                <w:szCs w:val="22"/>
                <w:rtl w:val="0"/>
                <w:lang w:val="en-US"/>
              </w:rPr>
              <w:t>1502 00 30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sz w:val="22"/>
                <w:szCs w:val="22"/>
                <w:rtl w:val="0"/>
                <w:lang w:val="en-US"/>
              </w:rPr>
              <w:t>Rendered or solvent extraction fats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1502 00 90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Fats of Bovine animals, Sheep or Goats, other than those of Heading 1503</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96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1503 00 00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Lard Stearin, Lard Oil, Oleostearin, Oleo-Oil and Tallow Oil, not emulsified or mixed or otherwise prepared</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96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1504 10 99</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Fats and Oils and their fractions, of fish or marine mammals, whether or not refined, but not chemically modified</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1504 20 30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Sperm Oil</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1504 20 90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fats and oils and their fractions of fish, other than liver oils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1504 30 00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Fats and Oils and their fractions of marine mammals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1506 00 10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Neats Foot Oil and fats from bone or waste</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1506 00 90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animal fats and oils and their fractions, whether or not refined, but not chemically modified</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1516 10 00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Animal fats and oils and their fractions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1517 10 10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Margarine Of Animal Origin</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1517 90 30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Imitation lard of animal origin</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64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1518 00 40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Animal or Vegetable fats and oils and their fractions, boiled, oxidised, dehydrated, sulphurised, blown, polymerised by heat in Vacuum or in inert gas or otherwise chemically modified, excluding those of heading 1516 : inedible mixtures or preparations of animal or vegetable fats or oils of this Chapter, not elsewhere specified or included   -Other</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1522 00 10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Degras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1522 00 20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Soap Stocks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1522 00 90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Not permitted to be imported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3507 10 11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Microbial rennet: Animal rennet</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48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3507 10 19</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enzymes; prepared enzymes not elsewhere specified or included</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3507 10 91</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Animal rennet</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3507 10 99</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animal rennet</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4302 19 40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Tiger-Cat skins</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4303 10 10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Articles of apparel and clothing accessories Of wild animals covered under Wild Life Protection Act,1972</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7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4303 90 10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other articles of fur skin  Of wild animals covered under Wild Life Protection Act,1972</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r>
        <w:tblPrEx>
          <w:shd w:val="clear" w:color="auto" w:fill="ced7e7"/>
        </w:tblPrEx>
        <w:trPr>
          <w:trHeight w:val="2928"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0"/>
                <w:bCs w:val="0"/>
                <w:sz w:val="22"/>
                <w:szCs w:val="22"/>
                <w:rtl w:val="0"/>
                <w:lang w:val="en-US"/>
              </w:rPr>
              <w:t>8517</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Text Indent"/>
              <w:ind w:left="0" w:firstLine="0"/>
              <w:jc w:val="both"/>
            </w:pPr>
            <w:r>
              <w:rPr>
                <w:rFonts w:ascii="Arial" w:hAnsi="Arial"/>
                <w:sz w:val="22"/>
                <w:szCs w:val="22"/>
                <w:rtl w:val="0"/>
                <w:lang w:val="en-US"/>
              </w:rPr>
              <w:t>Telephone sets, including telephones for cellular networks or for other wireless networks; other apparatus for the transmission or reception of voice, images or other data, including apparatus for communication in a wired or wireless  network (such as a local or wide area network), other than transmission or reception apparatus of heading 8443, 8525, 8527 or 8528.</w:t>
            </w:r>
            <w:r>
              <w:rPr>
                <w:rFonts w:ascii="Arial" w:cs="Arial" w:hAnsi="Arial" w:eastAsia="Arial"/>
              </w:rPr>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Text Indent"/>
              <w:ind w:left="0" w:firstLine="0"/>
              <w:jc w:val="both"/>
              <w:rPr>
                <w:rFonts w:ascii="Arial" w:cs="Arial" w:hAnsi="Arial" w:eastAsia="Arial"/>
              </w:rPr>
            </w:pPr>
            <w:r>
              <w:rPr>
                <w:rFonts w:ascii="Arial" w:hAnsi="Arial"/>
                <w:sz w:val="22"/>
                <w:szCs w:val="22"/>
                <w:rtl w:val="0"/>
                <w:lang w:val="en-US"/>
              </w:rPr>
              <w:t xml:space="preserve">(i) </w:t>
              <w:tab/>
              <w:t xml:space="preserve">Import of </w:t>
            </w:r>
            <w:r>
              <w:rPr>
                <w:rFonts w:ascii="Arial" w:hAnsi="Arial" w:hint="default"/>
                <w:sz w:val="22"/>
                <w:szCs w:val="22"/>
                <w:rtl w:val="0"/>
                <w:lang w:val="en-US"/>
              </w:rPr>
              <w:t>‘</w:t>
            </w:r>
            <w:r>
              <w:rPr>
                <w:rFonts w:ascii="Arial" w:hAnsi="Arial"/>
                <w:sz w:val="22"/>
                <w:szCs w:val="22"/>
                <w:rtl w:val="0"/>
                <w:lang w:val="en-US"/>
              </w:rPr>
              <w:t>Mobile Handsets</w:t>
            </w:r>
            <w:r>
              <w:rPr>
                <w:rFonts w:ascii="Arial" w:hAnsi="Arial" w:hint="default"/>
                <w:sz w:val="22"/>
                <w:szCs w:val="22"/>
                <w:rtl w:val="0"/>
                <w:lang w:val="en-US"/>
              </w:rPr>
              <w:t xml:space="preserve">’ </w:t>
            </w:r>
            <w:r>
              <w:rPr>
                <w:rFonts w:ascii="Arial" w:hAnsi="Arial"/>
                <w:sz w:val="22"/>
                <w:szCs w:val="22"/>
                <w:rtl w:val="0"/>
                <w:lang w:val="en-US"/>
              </w:rPr>
              <w:t xml:space="preserve">(classified under ITC (HS) Code </w:t>
            </w:r>
            <w:r>
              <w:rPr>
                <w:rFonts w:ascii="Arial" w:hAnsi="Arial" w:hint="default"/>
                <w:sz w:val="22"/>
                <w:szCs w:val="22"/>
                <w:rtl w:val="0"/>
                <w:lang w:val="en-US"/>
              </w:rPr>
              <w:t>‘</w:t>
            </w:r>
            <w:r>
              <w:rPr>
                <w:rFonts w:ascii="Arial" w:hAnsi="Arial"/>
                <w:sz w:val="22"/>
                <w:szCs w:val="22"/>
                <w:rtl w:val="0"/>
                <w:lang w:val="en-US"/>
              </w:rPr>
              <w:t>8517</w:t>
            </w:r>
            <w:r>
              <w:rPr>
                <w:rFonts w:ascii="Arial" w:hAnsi="Arial" w:hint="default"/>
                <w:sz w:val="22"/>
                <w:szCs w:val="22"/>
                <w:rtl w:val="0"/>
                <w:lang w:val="en-US"/>
              </w:rPr>
              <w:t>’</w:t>
            </w:r>
            <w:r>
              <w:rPr>
                <w:rFonts w:ascii="Arial" w:hAnsi="Arial"/>
                <w:sz w:val="22"/>
                <w:szCs w:val="22"/>
                <w:rtl w:val="0"/>
                <w:lang w:val="en-US"/>
              </w:rPr>
              <w:t>) without International Mobile Equipment Identity (IMEI) No. or with all Zeroes IMEI is prohibited.</w:t>
            </w:r>
          </w:p>
          <w:p>
            <w:pPr>
              <w:pStyle w:val="Body"/>
              <w:ind w:left="1440" w:hanging="1440"/>
              <w:jc w:val="both"/>
              <w:rPr>
                <w:rFonts w:ascii="Arial" w:cs="Arial" w:hAnsi="Arial" w:eastAsia="Arial"/>
                <w:lang w:val="en-US"/>
              </w:rPr>
            </w:pPr>
          </w:p>
          <w:p>
            <w:pPr>
              <w:pStyle w:val="Body"/>
              <w:bidi w:val="0"/>
              <w:ind w:left="0" w:right="0" w:firstLine="0"/>
              <w:jc w:val="both"/>
              <w:rPr>
                <w:rtl w:val="0"/>
              </w:rPr>
            </w:pPr>
            <w:r>
              <w:rPr>
                <w:rFonts w:ascii="Arial" w:hAnsi="Arial"/>
                <w:sz w:val="22"/>
                <w:szCs w:val="22"/>
                <w:rtl w:val="0"/>
                <w:lang w:val="en-US"/>
              </w:rPr>
              <w:t>(ii)</w:t>
              <w:tab/>
              <w:t xml:space="preserve">Import of </w:t>
            </w:r>
            <w:r>
              <w:rPr>
                <w:rFonts w:ascii="Arial" w:hAnsi="Arial" w:hint="default"/>
                <w:sz w:val="22"/>
                <w:szCs w:val="22"/>
                <w:rtl w:val="0"/>
                <w:lang w:val="en-US"/>
              </w:rPr>
              <w:t>‘</w:t>
            </w:r>
            <w:r>
              <w:rPr>
                <w:rFonts w:ascii="Arial" w:hAnsi="Arial"/>
                <w:sz w:val="22"/>
                <w:szCs w:val="22"/>
                <w:rtl w:val="0"/>
                <w:lang w:val="en-US"/>
              </w:rPr>
              <w:t>CDMA mobile phones</w:t>
            </w:r>
            <w:r>
              <w:rPr>
                <w:rFonts w:ascii="Arial" w:hAnsi="Arial" w:hint="default"/>
                <w:sz w:val="22"/>
                <w:szCs w:val="22"/>
                <w:rtl w:val="0"/>
                <w:lang w:val="en-US"/>
              </w:rPr>
              <w:t xml:space="preserve">’ </w:t>
            </w:r>
            <w:r>
              <w:rPr>
                <w:rFonts w:ascii="Arial" w:hAnsi="Arial"/>
                <w:sz w:val="22"/>
                <w:szCs w:val="22"/>
                <w:rtl w:val="0"/>
                <w:lang w:val="en-US"/>
              </w:rPr>
              <w:t xml:space="preserve">(classified under ITC (HS) Code </w:t>
            </w:r>
            <w:r>
              <w:rPr>
                <w:rFonts w:ascii="Arial" w:hAnsi="Arial" w:hint="default"/>
                <w:sz w:val="22"/>
                <w:szCs w:val="22"/>
                <w:rtl w:val="0"/>
                <w:lang w:val="en-US"/>
              </w:rPr>
              <w:t>‘</w:t>
            </w:r>
            <w:r>
              <w:rPr>
                <w:rFonts w:ascii="Arial" w:hAnsi="Arial"/>
                <w:sz w:val="22"/>
                <w:szCs w:val="22"/>
                <w:rtl w:val="0"/>
                <w:lang w:val="en-US"/>
              </w:rPr>
              <w:t>8517</w:t>
            </w:r>
            <w:r>
              <w:rPr>
                <w:rFonts w:ascii="Arial" w:hAnsi="Arial" w:hint="default"/>
                <w:sz w:val="22"/>
                <w:szCs w:val="22"/>
                <w:rtl w:val="0"/>
                <w:lang w:val="en-US"/>
              </w:rPr>
              <w:t>’</w:t>
            </w:r>
            <w:r>
              <w:rPr>
                <w:rFonts w:ascii="Arial" w:hAnsi="Arial"/>
                <w:sz w:val="22"/>
                <w:szCs w:val="22"/>
                <w:rtl w:val="0"/>
                <w:lang w:val="en-US"/>
              </w:rPr>
              <w:t>) without Electronic Serial Number (ESN) / Mobile Equipment Identifier (MEID) or with all Zeroes as ESN / MEID is prohibited.</w:t>
            </w:r>
          </w:p>
        </w:tc>
      </w:tr>
      <w:tr>
        <w:tblPrEx>
          <w:shd w:val="clear" w:color="auto" w:fill="ced7e7"/>
        </w:tblPrEx>
        <w:trPr>
          <w:trHeight w:val="287" w:hRule="atLeast"/>
        </w:trPr>
        <w:tc>
          <w:tcPr>
            <w:tcW w:type="dxa" w:w="72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tc>
        <w:tc>
          <w:tcPr>
            <w:tcW w:type="dxa" w:w="1571"/>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center"/>
            </w:pPr>
            <w:r>
              <w:rPr>
                <w:rFonts w:ascii="Arial" w:hAnsi="Arial"/>
                <w:sz w:val="22"/>
                <w:szCs w:val="22"/>
                <w:rtl w:val="0"/>
                <w:lang w:val="en-US"/>
              </w:rPr>
              <w:t>9601 10 00</w:t>
            </w:r>
          </w:p>
        </w:tc>
        <w:tc>
          <w:tcPr>
            <w:tcW w:type="dxa" w:w="381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jc w:val="both"/>
            </w:pPr>
            <w:r>
              <w:rPr>
                <w:rFonts w:ascii="Arial" w:hAnsi="Arial"/>
                <w:sz w:val="22"/>
                <w:szCs w:val="22"/>
                <w:rtl w:val="0"/>
                <w:lang w:val="en-US"/>
              </w:rPr>
              <w:t>Worked ivory and articles of ivory</w:t>
            </w:r>
          </w:p>
        </w:tc>
        <w:tc>
          <w:tcPr>
            <w:tcW w:type="dxa" w:w="386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pPr>
            <w:r>
              <w:rPr>
                <w:rFonts w:ascii="Arial" w:hAnsi="Arial" w:hint="default"/>
                <w:sz w:val="22"/>
                <w:szCs w:val="22"/>
                <w:rtl w:val="0"/>
                <w:lang w:val="en-US"/>
              </w:rPr>
              <w:t> </w:t>
            </w:r>
            <w:r>
              <w:rPr>
                <w:rFonts w:ascii="Arial" w:hAnsi="Arial"/>
                <w:sz w:val="22"/>
                <w:szCs w:val="22"/>
                <w:rtl w:val="0"/>
                <w:lang w:val="en-US"/>
              </w:rPr>
              <w:t xml:space="preserve">Not permitted to be imported </w:t>
            </w:r>
          </w:p>
        </w:tc>
      </w:tr>
    </w:tbl>
    <w:p>
      <w:pPr>
        <w:pStyle w:val="Normal (Web)"/>
        <w:widowControl w:val="0"/>
        <w:jc w:val="center"/>
        <w:rPr>
          <w:rFonts w:ascii="Arial" w:cs="Arial" w:hAnsi="Arial" w:eastAsia="Arial"/>
          <w:b w:val="1"/>
          <w:bCs w:val="1"/>
          <w:color w:val="000000"/>
          <w:u w:color="000000"/>
        </w:rPr>
      </w:pPr>
    </w:p>
    <w:p>
      <w:pPr>
        <w:pStyle w:val="Body"/>
        <w:jc w:val="both"/>
        <w:rPr>
          <w:rFonts w:ascii="Arial" w:cs="Arial" w:hAnsi="Arial" w:eastAsia="Arial"/>
          <w:b w:val="1"/>
          <w:bCs w:val="1"/>
          <w:sz w:val="22"/>
          <w:szCs w:val="22"/>
        </w:rPr>
      </w:pPr>
    </w:p>
    <w:p>
      <w:pPr>
        <w:pStyle w:val="Body"/>
        <w:spacing w:after="200" w:line="276" w:lineRule="auto"/>
      </w:pPr>
      <w:r>
        <w:rPr>
          <w:rFonts w:ascii="Arial Unicode MS" w:cs="Arial Unicode MS" w:hAnsi="Arial Unicode MS" w:eastAsia="Arial Unicode MS"/>
          <w:b w:val="0"/>
          <w:bCs w:val="0"/>
          <w:i w:val="0"/>
          <w:iCs w:val="0"/>
          <w:sz w:val="22"/>
          <w:szCs w:val="22"/>
        </w:rPr>
        <w:br w:type="page"/>
      </w:r>
    </w:p>
    <w:p>
      <w:pPr>
        <w:pStyle w:val="Body"/>
        <w:jc w:val="both"/>
        <w:rPr>
          <w:rFonts w:ascii="Arial" w:cs="Arial" w:hAnsi="Arial" w:eastAsia="Arial"/>
          <w:b w:val="1"/>
          <w:bCs w:val="1"/>
          <w:sz w:val="22"/>
          <w:szCs w:val="22"/>
        </w:rPr>
      </w:pPr>
    </w:p>
    <w:p>
      <w:pPr>
        <w:pStyle w:val="Body"/>
        <w:ind w:left="142" w:firstLine="0"/>
        <w:jc w:val="both"/>
        <w:rPr>
          <w:rFonts w:ascii="Arial" w:cs="Arial" w:hAnsi="Arial" w:eastAsia="Arial"/>
          <w:b w:val="1"/>
          <w:bCs w:val="1"/>
          <w:sz w:val="22"/>
          <w:szCs w:val="22"/>
        </w:rPr>
      </w:pPr>
      <w:r>
        <w:rPr>
          <w:rFonts w:ascii="Arial" w:hAnsi="Arial"/>
          <w:b w:val="1"/>
          <w:bCs w:val="1"/>
          <w:sz w:val="22"/>
          <w:szCs w:val="22"/>
          <w:rtl w:val="0"/>
          <w:lang w:val="en-US"/>
        </w:rPr>
        <w:t xml:space="preserve">Country Specific Prohibition: </w:t>
      </w:r>
    </w:p>
    <w:tbl>
      <w:tblPr>
        <w:tblW w:w="1034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
        <w:gridCol w:w="1489"/>
        <w:gridCol w:w="6117"/>
        <w:gridCol w:w="2191"/>
      </w:tblGrid>
      <w:tr>
        <w:tblPrEx>
          <w:shd w:val="clear" w:color="auto" w:fill="ced7e7"/>
        </w:tblPrEx>
        <w:trPr>
          <w:trHeight w:val="48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01.</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0401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jc w:val="both"/>
            </w:pPr>
            <w:r>
              <w:rPr>
                <w:rFonts w:ascii="Arial" w:hAnsi="Arial"/>
                <w:sz w:val="22"/>
                <w:szCs w:val="22"/>
                <w:rtl w:val="0"/>
                <w:lang w:val="en-US"/>
              </w:rPr>
              <w:t xml:space="preserve">milk and cream, not concentrated nor containing added sugar or other sweetening matter </w:t>
            </w:r>
          </w:p>
        </w:tc>
        <w:tc>
          <w:tcPr>
            <w:tcW w:type="dxa" w:w="21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02.</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0402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jc w:val="both"/>
            </w:pPr>
            <w:r>
              <w:rPr>
                <w:rFonts w:ascii="Arial" w:hAnsi="Arial"/>
                <w:sz w:val="22"/>
                <w:szCs w:val="22"/>
                <w:rtl w:val="0"/>
                <w:lang w:val="en-US"/>
              </w:rPr>
              <w:t xml:space="preserve">milk and cream, concentrated or containing added sugar or other sweetening matter </w:t>
            </w:r>
          </w:p>
        </w:tc>
        <w:tc>
          <w:tcPr>
            <w:tcW w:type="dxa" w:w="219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b w:val="0"/>
                <w:bCs w:val="0"/>
                <w:rtl w:val="0"/>
                <w:lang w:val="en-US"/>
              </w:rPr>
              <w:t>The prohibition on import of milk and milk products (including chocolates and chocolate products and candies/ confectionary/ food preparations with milk or milk solids as an ingredient) from China is effective from 24.6.2015 till 23.6.2016 or until further orders.</w:t>
            </w:r>
          </w:p>
        </w:tc>
      </w:tr>
      <w:tr>
        <w:tblPrEx>
          <w:shd w:val="clear" w:color="auto" w:fill="ced7e7"/>
        </w:tblPrEx>
        <w:trPr>
          <w:trHeight w:val="120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03.</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0403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jc w:val="both"/>
            </w:pPr>
            <w:r>
              <w:rPr>
                <w:rFonts w:ascii="Arial" w:hAnsi="Arial"/>
                <w:sz w:val="22"/>
                <w:szCs w:val="22"/>
                <w:rtl w:val="0"/>
                <w:lang w:val="en-US"/>
              </w:rPr>
              <w:t xml:space="preserve">buttermilk, curdled milk and cream, yogurt, kephir and other fermented or acidified milk and cream, whether or not concentrated or containing added sugar or other sweetening matter or flavoured or containing added fruit, nuts or cocoa </w:t>
            </w:r>
          </w:p>
        </w:tc>
        <w:tc>
          <w:tcPr>
            <w:tcW w:type="dxa" w:w="21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48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04.</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0405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butter and other fats and oils derived from milk; dairy spreads </w:t>
            </w:r>
          </w:p>
        </w:tc>
        <w:tc>
          <w:tcPr>
            <w:tcW w:type="dxa" w:w="21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282"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05.</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0406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cheese and curd </w:t>
            </w:r>
          </w:p>
        </w:tc>
        <w:tc>
          <w:tcPr>
            <w:tcW w:type="dxa" w:w="21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48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06.</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1704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sugar confectionery (including white chocolate), not containing cocoa </w:t>
            </w:r>
          </w:p>
        </w:tc>
        <w:tc>
          <w:tcPr>
            <w:tcW w:type="dxa" w:w="21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216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07.</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1901</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jc w:val="both"/>
              <w:rPr>
                <w:rFonts w:ascii="Arial" w:cs="Arial" w:hAnsi="Arial" w:eastAsia="Arial"/>
                <w:sz w:val="22"/>
                <w:szCs w:val="22"/>
                <w:lang w:val="en-US"/>
              </w:rPr>
            </w:pPr>
            <w:r>
              <w:rPr>
                <w:rFonts w:ascii="Arial" w:hAnsi="Arial"/>
                <w:sz w:val="22"/>
                <w:szCs w:val="22"/>
                <w:rtl w:val="0"/>
                <w:lang w:val="en-US"/>
              </w:rPr>
              <w:t xml:space="preserve"> malt extract; food preparations of flour, groats, meal, starch or malt extract, not containing cocoa or containing less than 40% by weight of cocoa calculated on a totally defatted basis, not elsewhere specified or included; food preparations of goods of headings 0401 to 0404, not containing cocoa or containing less than 5% by weight of cocoa calculated on a totally defatted basis not elsewhere specified or included </w:t>
            </w:r>
          </w:p>
        </w:tc>
        <w:tc>
          <w:tcPr>
            <w:tcW w:type="dxa" w:w="21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ced7e7"/>
        </w:tblPrEx>
        <w:trPr>
          <w:trHeight w:val="963" w:hRule="atLeast"/>
        </w:trPr>
        <w:tc>
          <w:tcPr>
            <w:tcW w:type="dxa" w:w="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both"/>
            </w:pPr>
            <w:r>
              <w:rPr>
                <w:rFonts w:ascii="Arial" w:hAnsi="Arial"/>
                <w:rtl w:val="0"/>
                <w:lang w:val="en-US"/>
              </w:rPr>
              <w:t>08.</w:t>
            </w:r>
          </w:p>
        </w:tc>
        <w:tc>
          <w:tcPr>
            <w:tcW w:type="dxa" w:w="14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1905 </w:t>
            </w:r>
          </w:p>
        </w:tc>
        <w:tc>
          <w:tcPr>
            <w:tcW w:type="dxa" w:w="61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Arial" w:hAnsi="Arial"/>
                <w:sz w:val="22"/>
                <w:szCs w:val="22"/>
                <w:rtl w:val="0"/>
                <w:lang w:val="en-US"/>
              </w:rPr>
              <w:t xml:space="preserve">bread, pastry, cakes, biscuits and other bakers wares, whether or not containing cocoa; communion wafers, empty cachets of a kind suitable for pharmaceutical use, sealing wafers, rice paper and similar products </w:t>
            </w:r>
          </w:p>
        </w:tc>
        <w:tc>
          <w:tcPr>
            <w:tcW w:type="dxa" w:w="219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Body"/>
        <w:widowControl w:val="0"/>
        <w:jc w:val="both"/>
        <w:rPr>
          <w:rFonts w:ascii="Arial" w:cs="Arial" w:hAnsi="Arial" w:eastAsia="Arial"/>
          <w:b w:val="1"/>
          <w:bCs w:val="1"/>
          <w:sz w:val="22"/>
          <w:szCs w:val="22"/>
        </w:rPr>
      </w:pPr>
    </w:p>
    <w:p>
      <w:pPr>
        <w:pStyle w:val="Body"/>
      </w:pPr>
      <w:r>
        <w:rPr>
          <w:rFonts w:ascii="Arial" w:cs="Arial" w:hAnsi="Arial" w:eastAsia="Arial"/>
          <w:sz w:val="22"/>
          <w:szCs w:val="22"/>
        </w:rPr>
      </w:r>
    </w:p>
    <w:sectPr>
      <w:headerReference w:type="default" r:id="rId4"/>
      <w:footerReference w:type="default" r:id="rId5"/>
      <w:pgSz w:w="12240" w:h="7920" w:orient="landscape"/>
      <w:pgMar w:top="567" w:right="1134" w:bottom="567"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vertAlign w:val="baseline"/>
      <w:lang w:val="en-US"/>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Text Indent">
    <w:name w:val="Body Text Indent"/>
    <w:next w:val="Body Text Indent"/>
    <w:pPr>
      <w:keepNext w:val="0"/>
      <w:keepLines w:val="0"/>
      <w:pageBreakBefore w:val="0"/>
      <w:widowControl w:val="1"/>
      <w:shd w:val="clear" w:color="auto" w:fill="auto"/>
      <w:suppressAutoHyphens w:val="0"/>
      <w:bidi w:val="0"/>
      <w:spacing w:before="0" w:after="0" w:line="240" w:lineRule="auto"/>
      <w:ind w:left="36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