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sklearn.cluster import DBSCAN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= pd.read_csv('customer_clustering_data.csv')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Extract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data[['Annual Income (k$)', 'Spending Score (1-100)']].values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Standardize the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X_scaled = StandardScaler().fit_transform(X)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Apply DBSCAN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dbscan = DBSCAN(eps=0.5, min_samples=5)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y_dbscan = dbscan.fit_predict(X_scaled)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a scatter plot of the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plt.scatter(X_scaled[:, 0], X_scaled[:, 1], c=y_dbscan, cmap='viridis', marker='o', s=50)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plt.title('DBSCAN Clustering on Customer Data')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plt.xlabel('Standardized Annual Income (k$)')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plt.ylabel('Standardized Spending Score (1-100)')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plt.colorbar(label='Cluster Label')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