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July 2026 — Plant vs Engine</w:t>
      </w:r>
    </w:p>
    <w:p>
      <w:r>
        <w:rPr>
          <w:b w:val="0"/>
          <w:i/>
          <w:color w:val="555555"/>
          <w:sz w:val="24"/>
        </w:rPr>
        <w:t>Where every missing tyre goes, why, and what would recover it</w:t>
      </w:r>
    </w:p>
    <w:p>
      <w:r>
        <w:rPr>
          <w:b w:val="0"/>
          <w:i w:val="0"/>
          <w:color w:val="555555"/>
          <w:sz w:val="18"/>
        </w:rPr>
        <w:t>Run runs/jul_v13 (V13) · unpartitioned · generated from l11_invariants.parquet, gt_events.parquet, build_schedule.parquet, cure_campaigns.parquet, build_starved.parquet and net_requirement_2026-07. Reproduce with:  PYTHONPATH=. python scripts/diag_plant_vs_engine.py jul_v13 2026-07</w:t>
      </w:r>
    </w:p>
    <w:p>
      <w:pPr>
        <w:pStyle w:val="Heading1"/>
      </w:pPr>
      <w:r>
        <w:t>0. Why July, and the one caveat that governs this whole report</w:t>
      </w:r>
    </w:p>
    <w:p>
      <w:r>
        <w:rPr>
          <w:b w:val="0"/>
          <w:i w:val="0"/>
        </w:rPr>
        <w:t>July's demand IS the plant's own July production, taken from MES. For every GT, plant production = demand, and the plant therefore scored 100 % by construction. That makes July the only month where a per-GT plant-vs-engine comparison is fair rather than a comparison against a forecast.</w:t>
      </w:r>
    </w:p>
    <w:p>
      <w:r>
        <w:rPr>
          <w:b/>
          <w:i w:val="0"/>
        </w:rPr>
        <w:t>It also makes July the easy month, and the flattering one.</w:t>
      </w:r>
    </w:p>
    <w:p>
      <w:r>
        <w:rPr>
          <w:b w:val="0"/>
          <w:i w:val="0"/>
        </w:rPr>
        <w:t>July is unpartitioned, fully feasible on capacity, and has 48 demanded PCR GTs. August is a forward order book, arithmetically infeasible by ~3.2 points, partitioned, with 73 demanded PCR GTs. Two flags tuned on July alone were found on 13 August to cost August real fulfilment (WARM_PRESS: Jul +0.6 / Aug −0.5; T0_STOCK_BASIS=lot: Jul +0.1 / Aug TBR −0.7). Both were reverted. Nothing in this report should be acted on without re-checking it on August via scripts/ab_both_months.py.</w:t>
      </w:r>
    </w:p>
    <w:p>
      <w:pPr>
        <w:pStyle w:val="Heading1"/>
      </w:pPr>
      <w:r>
        <w:t>1. Executive summary — the 15,309 PCR tyres, accounted for exactly</w:t>
      </w:r>
    </w:p>
    <w:p>
      <w:r>
        <w:rPr>
          <w:b w:val="0"/>
          <w:i w:val="0"/>
        </w:rPr>
        <w:t>PCR finishes July at 96.2 % in-month, TBR at 95.7 %. The PCR gap is 15,309 tyres against gross demand of 398,405. The decomposition below sums to 15,309 — not approximately, exactly: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Loss</w:t>
            </w:r>
          </w:p>
        </w:tc>
        <w:tc>
          <w:tcPr>
            <w:tcW w:type="dxa" w:w="1728"/>
          </w:tcPr>
          <w:p>
            <w:r/>
            <w:r>
              <w:rPr>
                <w:b/>
                <w:sz w:val="18"/>
              </w:rPr>
              <w:t>PCR tyres</w:t>
            </w:r>
          </w:p>
        </w:tc>
        <w:tc>
          <w:tcPr>
            <w:tcW w:type="dxa" w:w="1728"/>
          </w:tcPr>
          <w:p>
            <w:r/>
            <w:r>
              <w:rPr>
                <w:b/>
                <w:sz w:val="18"/>
              </w:rPr>
              <w:t>pt</w:t>
            </w:r>
          </w:p>
        </w:tc>
        <w:tc>
          <w:tcPr>
            <w:tcW w:type="dxa" w:w="1728"/>
          </w:tcPr>
          <w:p>
            <w:r/>
            <w:r>
              <w:rPr>
                <w:b/>
                <w:sz w:val="18"/>
              </w:rPr>
              <w:t>Class</w:t>
            </w:r>
          </w:p>
        </w:tc>
        <w:tc>
          <w:tcPr>
            <w:tcW w:type="dxa" w:w="1728"/>
          </w:tcPr>
          <w:p>
            <w:r/>
            <w:r>
              <w:rPr>
                <w:b/>
                <w:sz w:val="18"/>
              </w:rPr>
              <w:t>Owner</w:t>
            </w:r>
          </w:p>
        </w:tc>
      </w:tr>
      <w:tr>
        <w:tc>
          <w:tcPr>
            <w:tcW w:type="dxa" w:w="1728"/>
          </w:tcPr>
          <w:p>
            <w:r/>
            <w:r>
              <w:rPr>
                <w:sz w:val="18"/>
              </w:rPr>
              <w:t>Opening GT netted out of the build requirement, never credited as an in-month cure</w:t>
            </w:r>
          </w:p>
        </w:tc>
        <w:tc>
          <w:tcPr>
            <w:tcW w:type="dxa" w:w="1728"/>
          </w:tcPr>
          <w:p>
            <w:pPr>
              <w:jc w:val="right"/>
            </w:pPr>
            <w:r/>
            <w:r>
              <w:rPr>
                <w:sz w:val="18"/>
              </w:rPr>
              <w:t>3,642</w:t>
            </w:r>
          </w:p>
        </w:tc>
        <w:tc>
          <w:tcPr>
            <w:tcW w:type="dxa" w:w="1728"/>
          </w:tcPr>
          <w:p>
            <w:pPr>
              <w:jc w:val="right"/>
            </w:pPr>
            <w:r/>
            <w:r>
              <w:rPr>
                <w:sz w:val="18"/>
              </w:rPr>
              <w:t>0.91</w:t>
            </w:r>
          </w:p>
        </w:tc>
        <w:tc>
          <w:tcPr>
            <w:tcW w:type="dxa" w:w="1728"/>
          </w:tcPr>
          <w:p>
            <w:pPr>
              <w:jc w:val="right"/>
            </w:pPr>
            <w:r/>
            <w:r>
              <w:rPr>
                <w:sz w:val="18"/>
              </w:rPr>
              <w:t>Definitional</w:t>
            </w:r>
          </w:p>
        </w:tc>
        <w:tc>
          <w:tcPr>
            <w:tcW w:type="dxa" w:w="1728"/>
          </w:tcPr>
          <w:p>
            <w:pPr>
              <w:jc w:val="right"/>
            </w:pPr>
            <w:r/>
            <w:r>
              <w:rPr>
                <w:sz w:val="18"/>
              </w:rPr>
              <w:t>—</w:t>
            </w:r>
          </w:p>
        </w:tc>
      </w:tr>
      <w:tr>
        <w:tc>
          <w:tcPr>
            <w:tcW w:type="dxa" w:w="1728"/>
          </w:tcPr>
          <w:p>
            <w:r/>
            <w:r>
              <w:rPr>
                <w:sz w:val="18"/>
              </w:rPr>
              <w:t>No feasible release — no R5-legal window on an allowable machine</w:t>
            </w:r>
          </w:p>
        </w:tc>
        <w:tc>
          <w:tcPr>
            <w:tcW w:type="dxa" w:w="1728"/>
          </w:tcPr>
          <w:p>
            <w:pPr>
              <w:jc w:val="right"/>
            </w:pPr>
            <w:r/>
            <w:r>
              <w:rPr>
                <w:color w:val="A02020"/>
                <w:sz w:val="18"/>
              </w:rPr>
              <w:t>6,310</w:t>
            </w:r>
          </w:p>
        </w:tc>
        <w:tc>
          <w:tcPr>
            <w:tcW w:type="dxa" w:w="1728"/>
          </w:tcPr>
          <w:p>
            <w:pPr>
              <w:jc w:val="right"/>
            </w:pPr>
            <w:r/>
            <w:r>
              <w:rPr>
                <w:color w:val="A02020"/>
                <w:sz w:val="18"/>
              </w:rPr>
              <w:t>1.58</w:t>
            </w:r>
          </w:p>
        </w:tc>
        <w:tc>
          <w:tcPr>
            <w:tcW w:type="dxa" w:w="1728"/>
          </w:tcPr>
          <w:p>
            <w:pPr>
              <w:jc w:val="right"/>
            </w:pPr>
            <w:r/>
            <w:r>
              <w:rPr>
                <w:sz w:val="18"/>
              </w:rPr>
              <w:t>Genuine scheduling + narrow matrices</w:t>
            </w:r>
          </w:p>
        </w:tc>
        <w:tc>
          <w:tcPr>
            <w:tcW w:type="dxa" w:w="1728"/>
          </w:tcPr>
          <w:p>
            <w:pPr>
              <w:jc w:val="right"/>
            </w:pPr>
            <w:r/>
            <w:r>
              <w:rPr>
                <w:sz w:val="18"/>
              </w:rPr>
              <w:t>Shared</w:t>
            </w:r>
          </w:p>
        </w:tc>
      </w:tr>
      <w:tr>
        <w:tc>
          <w:tcPr>
            <w:tcW w:type="dxa" w:w="1728"/>
          </w:tcPr>
          <w:p>
            <w:r/>
            <w:r>
              <w:rPr>
                <w:sz w:val="18"/>
              </w:rPr>
              <w:t>min_lot floor would be breached</w:t>
            </w:r>
          </w:p>
        </w:tc>
        <w:tc>
          <w:tcPr>
            <w:tcW w:type="dxa" w:w="1728"/>
          </w:tcPr>
          <w:p>
            <w:pPr>
              <w:jc w:val="right"/>
            </w:pPr>
            <w:r/>
            <w:r>
              <w:rPr>
                <w:sz w:val="18"/>
              </w:rPr>
              <w:t>2,232</w:t>
            </w:r>
          </w:p>
        </w:tc>
        <w:tc>
          <w:tcPr>
            <w:tcW w:type="dxa" w:w="1728"/>
          </w:tcPr>
          <w:p>
            <w:pPr>
              <w:jc w:val="right"/>
            </w:pPr>
            <w:r/>
            <w:r>
              <w:rPr>
                <w:sz w:val="18"/>
              </w:rPr>
              <w:t>0.56</w:t>
            </w:r>
          </w:p>
        </w:tc>
        <w:tc>
          <w:tcPr>
            <w:tcW w:type="dxa" w:w="1728"/>
          </w:tcPr>
          <w:p>
            <w:pPr>
              <w:jc w:val="right"/>
            </w:pPr>
            <w:r/>
            <w:r>
              <w:rPr>
                <w:sz w:val="18"/>
              </w:rPr>
              <w:t>Policy</w:t>
            </w:r>
          </w:p>
        </w:tc>
        <w:tc>
          <w:tcPr>
            <w:tcW w:type="dxa" w:w="1728"/>
          </w:tcPr>
          <w:p>
            <w:pPr>
              <w:jc w:val="right"/>
            </w:pPr>
            <w:r/>
            <w:r>
              <w:rPr>
                <w:sz w:val="18"/>
              </w:rPr>
              <w:t>Plant ruling</w:t>
            </w:r>
          </w:p>
        </w:tc>
      </w:tr>
      <w:tr>
        <w:tc>
          <w:tcPr>
            <w:tcW w:type="dxa" w:w="1728"/>
          </w:tcPr>
          <w:p>
            <w:r/>
            <w:r>
              <w:rPr>
                <w:sz w:val="18"/>
              </w:rPr>
              <w:t>Built in the tail window, after 07:00 on 31 Jul</w:t>
            </w:r>
          </w:p>
        </w:tc>
        <w:tc>
          <w:tcPr>
            <w:tcW w:type="dxa" w:w="1728"/>
          </w:tcPr>
          <w:p>
            <w:pPr>
              <w:jc w:val="right"/>
            </w:pPr>
            <w:r/>
            <w:r>
              <w:rPr>
                <w:sz w:val="18"/>
              </w:rPr>
              <w:t>1,675</w:t>
            </w:r>
          </w:p>
        </w:tc>
        <w:tc>
          <w:tcPr>
            <w:tcW w:type="dxa" w:w="1728"/>
          </w:tcPr>
          <w:p>
            <w:pPr>
              <w:jc w:val="right"/>
            </w:pPr>
            <w:r/>
            <w:r>
              <w:rPr>
                <w:sz w:val="18"/>
              </w:rPr>
              <w:t>0.42</w:t>
            </w:r>
          </w:p>
        </w:tc>
        <w:tc>
          <w:tcPr>
            <w:tcW w:type="dxa" w:w="1728"/>
          </w:tcPr>
          <w:p>
            <w:pPr>
              <w:jc w:val="right"/>
            </w:pPr>
            <w:r/>
            <w:r>
              <w:rPr>
                <w:sz w:val="18"/>
              </w:rPr>
              <w:t>Definitional</w:t>
            </w:r>
          </w:p>
        </w:tc>
        <w:tc>
          <w:tcPr>
            <w:tcW w:type="dxa" w:w="1728"/>
          </w:tcPr>
          <w:p>
            <w:pPr>
              <w:jc w:val="right"/>
            </w:pPr>
            <w:r/>
            <w:r>
              <w:rPr>
                <w:sz w:val="18"/>
              </w:rPr>
              <w:t>Plant ruling</w:t>
            </w:r>
          </w:p>
        </w:tc>
      </w:tr>
      <w:tr>
        <w:tc>
          <w:tcPr>
            <w:tcW w:type="dxa" w:w="1728"/>
          </w:tcPr>
          <w:p>
            <w:r/>
            <w:r>
              <w:rPr>
                <w:sz w:val="18"/>
              </w:rPr>
              <w:t>B12 residual — GT demand below 300, never planned</w:t>
            </w:r>
          </w:p>
        </w:tc>
        <w:tc>
          <w:tcPr>
            <w:tcW w:type="dxa" w:w="1728"/>
          </w:tcPr>
          <w:p>
            <w:pPr>
              <w:jc w:val="right"/>
            </w:pPr>
            <w:r/>
            <w:r>
              <w:rPr>
                <w:sz w:val="18"/>
              </w:rPr>
              <w:t>1,124</w:t>
            </w:r>
          </w:p>
        </w:tc>
        <w:tc>
          <w:tcPr>
            <w:tcW w:type="dxa" w:w="1728"/>
          </w:tcPr>
          <w:p>
            <w:pPr>
              <w:jc w:val="right"/>
            </w:pPr>
            <w:r/>
            <w:r>
              <w:rPr>
                <w:sz w:val="18"/>
              </w:rPr>
              <w:t>0.28</w:t>
            </w:r>
          </w:p>
        </w:tc>
        <w:tc>
          <w:tcPr>
            <w:tcW w:type="dxa" w:w="1728"/>
          </w:tcPr>
          <w:p>
            <w:pPr>
              <w:jc w:val="right"/>
            </w:pPr>
            <w:r/>
            <w:r>
              <w:rPr>
                <w:sz w:val="18"/>
              </w:rPr>
              <w:t>Policy</w:t>
            </w:r>
          </w:p>
        </w:tc>
        <w:tc>
          <w:tcPr>
            <w:tcW w:type="dxa" w:w="1728"/>
          </w:tcPr>
          <w:p>
            <w:pPr>
              <w:jc w:val="right"/>
            </w:pPr>
            <w:r/>
            <w:r>
              <w:rPr>
                <w:sz w:val="18"/>
              </w:rPr>
              <w:t>Plant ruling</w:t>
            </w:r>
          </w:p>
        </w:tc>
      </w:tr>
      <w:tr>
        <w:tc>
          <w:tcPr>
            <w:tcW w:type="dxa" w:w="1728"/>
          </w:tcPr>
          <w:p>
            <w:r/>
            <w:r>
              <w:rPr>
                <w:sz w:val="18"/>
              </w:rPr>
              <w:t>Closing GT left standing at 07:00 on 1 Aug</w:t>
            </w:r>
          </w:p>
        </w:tc>
        <w:tc>
          <w:tcPr>
            <w:tcW w:type="dxa" w:w="1728"/>
          </w:tcPr>
          <w:p>
            <w:pPr>
              <w:jc w:val="right"/>
            </w:pPr>
            <w:r/>
            <w:r>
              <w:rPr>
                <w:sz w:val="18"/>
              </w:rPr>
              <w:t>313</w:t>
            </w:r>
          </w:p>
        </w:tc>
        <w:tc>
          <w:tcPr>
            <w:tcW w:type="dxa" w:w="1728"/>
          </w:tcPr>
          <w:p>
            <w:pPr>
              <w:jc w:val="right"/>
            </w:pPr>
            <w:r/>
            <w:r>
              <w:rPr>
                <w:sz w:val="18"/>
              </w:rPr>
              <w:t>0.08</w:t>
            </w:r>
          </w:p>
        </w:tc>
        <w:tc>
          <w:tcPr>
            <w:tcW w:type="dxa" w:w="1728"/>
          </w:tcPr>
          <w:p>
            <w:pPr>
              <w:jc w:val="right"/>
            </w:pPr>
            <w:r/>
            <w:r>
              <w:rPr>
                <w:sz w:val="18"/>
              </w:rPr>
              <w:t>Definitional</w:t>
            </w:r>
          </w:p>
        </w:tc>
        <w:tc>
          <w:tcPr>
            <w:tcW w:type="dxa" w:w="1728"/>
          </w:tcPr>
          <w:p>
            <w:pPr>
              <w:jc w:val="right"/>
            </w:pPr>
            <w:r/>
            <w:r>
              <w:rPr>
                <w:sz w:val="18"/>
              </w:rPr>
              <w:t>—</w:t>
            </w:r>
          </w:p>
        </w:tc>
      </w:tr>
      <w:tr>
        <w:tc>
          <w:tcPr>
            <w:tcW w:type="dxa" w:w="1728"/>
          </w:tcPr>
          <w:p>
            <w:r/>
            <w:r>
              <w:rPr>
                <w:sz w:val="18"/>
              </w:rPr>
              <w:t>Other L5 scheduling</w:t>
            </w:r>
          </w:p>
        </w:tc>
        <w:tc>
          <w:tcPr>
            <w:tcW w:type="dxa" w:w="1728"/>
          </w:tcPr>
          <w:p>
            <w:pPr>
              <w:jc w:val="right"/>
            </w:pPr>
            <w:r/>
            <w:r>
              <w:rPr>
                <w:sz w:val="18"/>
              </w:rPr>
              <w:t>13</w:t>
            </w:r>
          </w:p>
        </w:tc>
        <w:tc>
          <w:tcPr>
            <w:tcW w:type="dxa" w:w="1728"/>
          </w:tcPr>
          <w:p>
            <w:pPr>
              <w:jc w:val="right"/>
            </w:pPr>
            <w:r/>
            <w:r>
              <w:rPr>
                <w:sz w:val="18"/>
              </w:rPr>
              <w:t>0.00</w:t>
            </w:r>
          </w:p>
        </w:tc>
        <w:tc>
          <w:tcPr>
            <w:tcW w:type="dxa" w:w="1728"/>
          </w:tcPr>
          <w:p>
            <w:pPr>
              <w:jc w:val="right"/>
            </w:pPr>
            <w:r/>
            <w:r>
              <w:rPr>
                <w:sz w:val="18"/>
              </w:rPr>
              <w:t>Ours</w:t>
            </w:r>
          </w:p>
        </w:tc>
        <w:tc>
          <w:tcPr>
            <w:tcW w:type="dxa" w:w="1728"/>
          </w:tcPr>
          <w:p>
            <w:pPr>
              <w:jc w:val="right"/>
            </w:pPr>
            <w:r/>
            <w:r>
              <w:rPr>
                <w:sz w:val="18"/>
              </w:rPr>
              <w:t>—</w:t>
            </w:r>
          </w:p>
        </w:tc>
      </w:tr>
      <w:tr>
        <w:tc>
          <w:tcPr>
            <w:tcW w:type="dxa" w:w="1728"/>
          </w:tcPr>
          <w:p>
            <w:r/>
            <w:r>
              <w:rPr>
                <w:sz w:val="18"/>
              </w:rPr>
              <w:t>TOTAL</w:t>
            </w:r>
          </w:p>
        </w:tc>
        <w:tc>
          <w:tcPr>
            <w:tcW w:type="dxa" w:w="1728"/>
          </w:tcPr>
          <w:p>
            <w:pPr>
              <w:jc w:val="right"/>
            </w:pPr>
            <w:r/>
            <w:r>
              <w:rPr>
                <w:sz w:val="18"/>
              </w:rPr>
              <w:t>15,309</w:t>
            </w:r>
          </w:p>
        </w:tc>
        <w:tc>
          <w:tcPr>
            <w:tcW w:type="dxa" w:w="1728"/>
          </w:tcPr>
          <w:p>
            <w:pPr>
              <w:jc w:val="right"/>
            </w:pPr>
            <w:r/>
            <w:r>
              <w:rPr>
                <w:sz w:val="18"/>
              </w:rPr>
              <w:t>3.84</w:t>
            </w:r>
          </w:p>
        </w:tc>
        <w:tc>
          <w:tcPr>
            <w:tcW w:type="dxa" w:w="1728"/>
          </w:tcPr>
          <w:p>
            <w:pPr>
              <w:jc w:val="right"/>
            </w:pPr>
            <w:r/>
            <w:r>
              <w:rPr>
                <w:sz w:val="18"/>
              </w:rPr>
            </w:r>
          </w:p>
        </w:tc>
        <w:tc>
          <w:tcPr>
            <w:tcW w:type="dxa" w:w="1728"/>
          </w:tcPr>
          <w:p>
            <w:pPr>
              <w:jc w:val="right"/>
            </w:pPr>
            <w:r/>
            <w:r>
              <w:rPr>
                <w:sz w:val="18"/>
              </w:rPr>
            </w:r>
          </w:p>
        </w:tc>
      </w:tr>
    </w:tbl>
    <w:p/>
    <w:p>
      <w:r>
        <w:rPr>
          <w:b/>
          <w:i w:val="0"/>
        </w:rPr>
        <w:t>59 % of the gap is definitional or plant policy. 41 % — the 6,310 "no feasible release" line — is the genuinely recoverable share, and most of that is locked behind narrow allowable-machine matrices rather than behind the search.</w:t>
      </w:r>
    </w:p>
    <w:p>
      <w:r>
        <w:rPr>
          <w:b/>
          <w:i w:val="0"/>
        </w:rPr>
        <w:t>The single most important finding:</w:t>
      </w:r>
    </w:p>
    <w:p>
      <w:r>
        <w:rPr>
          <w:b w:val="0"/>
          <w:i w:val="0"/>
        </w:rPr>
        <w:t>There is no unexplained residue anywhere in the July plan. build_starved.parquet reconciles EXACTLY with the waterfall's unfed line — PCR 6,310 + 2,232 = 8,542; TBR 1,454 + 52 = 1,506. "The optimiser is bad" is not a supportable diagnosis for July.</w:t>
      </w:r>
    </w:p>
    <w:p>
      <w:r>
        <w:rPr>
          <w:b w:val="0"/>
          <w:i w:val="0"/>
        </w:rPr>
        <w:t>Separately, and on a different lens: 6,372 PCR tyres are built in July and cure on 1–2 August. They are real output that the horizon rule excludes. If the plant rules that they count, PCR reads 97.8 %.</w:t>
      </w:r>
    </w:p>
    <w:p>
      <w:pPr>
        <w:pStyle w:val="Heading1"/>
      </w:pPr>
      <w:r>
        <w:t>2. The waterfall — demand to completed, every step</w:t>
      </w:r>
    </w:p>
    <w:p>
      <w:r>
        <w:rPr>
          <w:b w:val="0"/>
          <w:i w:val="0"/>
          <w:color w:val="555555"/>
          <w:sz w:val="18"/>
        </w:rPr>
        <w:t>Three relationships in net_requirement are counter-intuitive and were got wrong on the first pass of this analysis: net_cure == demand (opening GT is supply, not a demand deduction); fg_stock == 0; and `usable` counts opening-GT units, not resolved SKUs.</w:t>
      </w:r>
    </w:p>
    <w:p>
      <w:pPr>
        <w:pStyle w:val="Heading2"/>
      </w:pPr>
      <w:r>
        <w:t>PCR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Stage</w:t>
            </w:r>
          </w:p>
        </w:tc>
        <w:tc>
          <w:tcPr>
            <w:tcW w:type="dxa" w:w="2160"/>
          </w:tcPr>
          <w:p>
            <w:r/>
            <w:r>
              <w:rPr>
                <w:b/>
                <w:sz w:val="18"/>
              </w:rPr>
              <w:t>Qty</w:t>
            </w:r>
          </w:p>
        </w:tc>
        <w:tc>
          <w:tcPr>
            <w:tcW w:type="dxa" w:w="2160"/>
          </w:tcPr>
          <w:p>
            <w:r/>
            <w:r>
              <w:rPr>
                <w:b/>
                <w:sz w:val="18"/>
              </w:rPr>
              <w:t>Delta</w:t>
            </w:r>
          </w:p>
        </w:tc>
        <w:tc>
          <w:tcPr>
            <w:tcW w:type="dxa" w:w="2160"/>
          </w:tcPr>
          <w:p>
            <w:r/>
            <w:r>
              <w:rPr>
                <w:b/>
                <w:sz w:val="18"/>
              </w:rPr>
              <w:t>Why / who owns it</w:t>
            </w:r>
          </w:p>
        </w:tc>
      </w:tr>
      <w:tr>
        <w:tc>
          <w:tcPr>
            <w:tcW w:type="dxa" w:w="2160"/>
          </w:tcPr>
          <w:p>
            <w:r/>
            <w:r>
              <w:rPr>
                <w:sz w:val="18"/>
              </w:rPr>
              <w:t>Demand (= plant's own July output)</w:t>
            </w:r>
          </w:p>
        </w:tc>
        <w:tc>
          <w:tcPr>
            <w:tcW w:type="dxa" w:w="2160"/>
          </w:tcPr>
          <w:p>
            <w:pPr>
              <w:jc w:val="right"/>
            </w:pPr>
            <w:r/>
            <w:r>
              <w:rPr>
                <w:sz w:val="18"/>
              </w:rPr>
              <w:t>398,405</w:t>
            </w:r>
          </w:p>
        </w:tc>
        <w:tc>
          <w:tcPr>
            <w:tcW w:type="dxa" w:w="2160"/>
          </w:tcPr>
          <w:p>
            <w:pPr>
              <w:jc w:val="right"/>
            </w:pPr>
            <w:r/>
            <w:r>
              <w:rPr>
                <w:sz w:val="18"/>
              </w:rPr>
              <w:t>—</w:t>
            </w:r>
          </w:p>
        </w:tc>
        <w:tc>
          <w:tcPr>
            <w:tcW w:type="dxa" w:w="2160"/>
          </w:tcPr>
          <w:p>
            <w:pPr>
              <w:jc w:val="right"/>
            </w:pPr>
            <w:r/>
            <w:r>
              <w:rPr>
                <w:sz w:val="18"/>
              </w:rPr>
            </w:r>
          </w:p>
        </w:tc>
      </w:tr>
      <w:tr>
        <w:tc>
          <w:tcPr>
            <w:tcW w:type="dxa" w:w="2160"/>
          </w:tcPr>
          <w:p>
            <w:r/>
            <w:r>
              <w:rPr>
                <w:sz w:val="18"/>
              </w:rPr>
              <w:t>− covered by opening GT on floor</w:t>
            </w:r>
          </w:p>
        </w:tc>
        <w:tc>
          <w:tcPr>
            <w:tcW w:type="dxa" w:w="2160"/>
          </w:tcPr>
          <w:p>
            <w:pPr>
              <w:jc w:val="right"/>
            </w:pPr>
            <w:r/>
            <w:r>
              <w:rPr>
                <w:sz w:val="18"/>
              </w:rPr>
              <w:t>393,585</w:t>
            </w:r>
          </w:p>
        </w:tc>
        <w:tc>
          <w:tcPr>
            <w:tcW w:type="dxa" w:w="2160"/>
          </w:tcPr>
          <w:p>
            <w:pPr>
              <w:jc w:val="right"/>
            </w:pPr>
            <w:r/>
            <w:r>
              <w:rPr>
                <w:sz w:val="18"/>
              </w:rPr>
              <w:t>−4,820</w:t>
            </w:r>
          </w:p>
        </w:tc>
        <w:tc>
          <w:tcPr>
            <w:tcW w:type="dxa" w:w="2160"/>
          </w:tcPr>
          <w:p>
            <w:pPr>
              <w:jc w:val="right"/>
            </w:pPr>
            <w:r/>
            <w:r>
              <w:rPr>
                <w:sz w:val="18"/>
              </w:rPr>
              <w:t>Supply already standing</w:t>
            </w:r>
          </w:p>
        </w:tc>
      </w:tr>
      <w:tr>
        <w:tc>
          <w:tcPr>
            <w:tcW w:type="dxa" w:w="2160"/>
          </w:tcPr>
          <w:p>
            <w:r/>
            <w:r>
              <w:rPr>
                <w:sz w:val="18"/>
              </w:rPr>
              <w:t>+ cure-yield scrap uplift</w:t>
            </w:r>
          </w:p>
        </w:tc>
        <w:tc>
          <w:tcPr>
            <w:tcW w:type="dxa" w:w="2160"/>
          </w:tcPr>
          <w:p>
            <w:pPr>
              <w:jc w:val="right"/>
            </w:pPr>
            <w:r/>
            <w:r>
              <w:rPr>
                <w:sz w:val="18"/>
              </w:rPr>
              <w:t>394,763</w:t>
            </w:r>
          </w:p>
        </w:tc>
        <w:tc>
          <w:tcPr>
            <w:tcW w:type="dxa" w:w="2160"/>
          </w:tcPr>
          <w:p>
            <w:pPr>
              <w:jc w:val="right"/>
            </w:pPr>
            <w:r/>
            <w:r>
              <w:rPr>
                <w:sz w:val="18"/>
              </w:rPr>
              <w:t>+1,178</w:t>
            </w:r>
          </w:p>
        </w:tc>
        <w:tc>
          <w:tcPr>
            <w:tcW w:type="dxa" w:w="2160"/>
          </w:tcPr>
          <w:p>
            <w:pPr>
              <w:jc w:val="right"/>
            </w:pPr>
            <w:r/>
            <w:r>
              <w:rPr>
                <w:sz w:val="18"/>
              </w:rPr>
              <w:t>HARD: yield 0.997</w:t>
            </w:r>
          </w:p>
        </w:tc>
      </w:tr>
      <w:tr>
        <w:tc>
          <w:tcPr>
            <w:tcW w:type="dxa" w:w="2160"/>
          </w:tcPr>
          <w:p>
            <w:r/>
            <w:r>
              <w:rPr>
                <w:sz w:val="18"/>
              </w:rPr>
              <w:t>L4.5 lot-sized gross build</w:t>
            </w:r>
          </w:p>
        </w:tc>
        <w:tc>
          <w:tcPr>
            <w:tcW w:type="dxa" w:w="2160"/>
          </w:tcPr>
          <w:p>
            <w:pPr>
              <w:jc w:val="right"/>
            </w:pPr>
            <w:r/>
            <w:r>
              <w:rPr>
                <w:sz w:val="18"/>
              </w:rPr>
              <w:t>394,763</w:t>
            </w:r>
          </w:p>
        </w:tc>
        <w:tc>
          <w:tcPr>
            <w:tcW w:type="dxa" w:w="2160"/>
          </w:tcPr>
          <w:p>
            <w:pPr>
              <w:jc w:val="right"/>
            </w:pPr>
            <w:r/>
            <w:r>
              <w:rPr>
                <w:sz w:val="18"/>
              </w:rPr>
              <w:t>0</w:t>
            </w:r>
          </w:p>
        </w:tc>
        <w:tc>
          <w:tcPr>
            <w:tcW w:type="dxa" w:w="2160"/>
          </w:tcPr>
          <w:p>
            <w:pPr>
              <w:jc w:val="right"/>
            </w:pPr>
            <w:r/>
            <w:r>
              <w:rPr>
                <w:sz w:val="18"/>
              </w:rPr>
              <w:t>== gross_build</w:t>
            </w:r>
          </w:p>
        </w:tc>
      </w:tr>
      <w:tr>
        <w:tc>
          <w:tcPr>
            <w:tcW w:type="dxa" w:w="2160"/>
          </w:tcPr>
          <w:p>
            <w:r/>
            <w:r>
              <w:rPr>
                <w:sz w:val="18"/>
              </w:rPr>
              <w:t>L5 scheduled into cure campaigns</w:t>
            </w:r>
          </w:p>
        </w:tc>
        <w:tc>
          <w:tcPr>
            <w:tcW w:type="dxa" w:w="2160"/>
          </w:tcPr>
          <w:p>
            <w:pPr>
              <w:jc w:val="right"/>
            </w:pPr>
            <w:r/>
            <w:r>
              <w:rPr>
                <w:sz w:val="18"/>
              </w:rPr>
              <w:t>393,626</w:t>
            </w:r>
          </w:p>
        </w:tc>
        <w:tc>
          <w:tcPr>
            <w:tcW w:type="dxa" w:w="2160"/>
          </w:tcPr>
          <w:p>
            <w:pPr>
              <w:jc w:val="right"/>
            </w:pPr>
            <w:r/>
            <w:r>
              <w:rPr>
                <w:sz w:val="18"/>
              </w:rPr>
              <w:t>−1,137</w:t>
            </w:r>
          </w:p>
        </w:tc>
        <w:tc>
          <w:tcPr>
            <w:tcW w:type="dxa" w:w="2160"/>
          </w:tcPr>
          <w:p>
            <w:pPr>
              <w:jc w:val="right"/>
            </w:pPr>
            <w:r/>
            <w:r>
              <w:rPr>
                <w:sz w:val="18"/>
              </w:rPr>
              <w:t>B12 residual dropped = 1,124 (POLICY)</w:t>
            </w:r>
          </w:p>
        </w:tc>
      </w:tr>
      <w:tr>
        <w:tc>
          <w:tcPr>
            <w:tcW w:type="dxa" w:w="2160"/>
          </w:tcPr>
          <w:p>
            <w:r/>
            <w:r>
              <w:rPr>
                <w:sz w:val="18"/>
              </w:rPr>
              <w:t>L7 actually BUILT and fed</w:t>
            </w:r>
          </w:p>
        </w:tc>
        <w:tc>
          <w:tcPr>
            <w:tcW w:type="dxa" w:w="2160"/>
          </w:tcPr>
          <w:p>
            <w:pPr>
              <w:jc w:val="right"/>
            </w:pPr>
            <w:r/>
            <w:r>
              <w:rPr>
                <w:color w:val="A02020"/>
                <w:sz w:val="18"/>
              </w:rPr>
              <w:t>385,084</w:t>
            </w:r>
          </w:p>
        </w:tc>
        <w:tc>
          <w:tcPr>
            <w:tcW w:type="dxa" w:w="2160"/>
          </w:tcPr>
          <w:p>
            <w:pPr>
              <w:jc w:val="right"/>
            </w:pPr>
            <w:r/>
            <w:r>
              <w:rPr>
                <w:color w:val="A02020"/>
                <w:sz w:val="18"/>
              </w:rPr>
              <w:t>−8,542</w:t>
            </w:r>
          </w:p>
        </w:tc>
        <w:tc>
          <w:tcPr>
            <w:tcW w:type="dxa" w:w="2160"/>
          </w:tcPr>
          <w:p>
            <w:pPr>
              <w:jc w:val="right"/>
            </w:pPr>
            <w:r/>
            <w:r>
              <w:rPr>
                <w:sz w:val="18"/>
              </w:rPr>
              <w:t>Building could not reach the seat in time</w:t>
            </w:r>
          </w:p>
        </w:tc>
      </w:tr>
      <w:tr>
        <w:tc>
          <w:tcPr>
            <w:tcW w:type="dxa" w:w="2160"/>
          </w:tcPr>
          <w:p>
            <w:r/>
            <w:r>
              <w:rPr>
                <w:sz w:val="18"/>
              </w:rPr>
              <w:t>Built before 31 Jul 07:00</w:t>
            </w:r>
          </w:p>
        </w:tc>
        <w:tc>
          <w:tcPr>
            <w:tcW w:type="dxa" w:w="2160"/>
          </w:tcPr>
          <w:p>
            <w:pPr>
              <w:jc w:val="right"/>
            </w:pPr>
            <w:r/>
            <w:r>
              <w:rPr>
                <w:sz w:val="18"/>
              </w:rPr>
              <w:t>383,409</w:t>
            </w:r>
          </w:p>
        </w:tc>
        <w:tc>
          <w:tcPr>
            <w:tcW w:type="dxa" w:w="2160"/>
          </w:tcPr>
          <w:p>
            <w:pPr>
              <w:jc w:val="right"/>
            </w:pPr>
            <w:r/>
            <w:r>
              <w:rPr>
                <w:sz w:val="18"/>
              </w:rPr>
              <w:t>−1,675</w:t>
            </w:r>
          </w:p>
        </w:tc>
        <w:tc>
          <w:tcPr>
            <w:tcW w:type="dxa" w:w="2160"/>
          </w:tcPr>
          <w:p>
            <w:pPr>
              <w:jc w:val="right"/>
            </w:pPr>
            <w:r/>
            <w:r>
              <w:rPr>
                <w:sz w:val="18"/>
              </w:rPr>
              <w:t>Rest is tail-window</w:t>
            </w:r>
          </w:p>
        </w:tc>
      </w:tr>
      <w:tr>
        <w:tc>
          <w:tcPr>
            <w:tcW w:type="dxa" w:w="2160"/>
          </w:tcPr>
          <w:p>
            <w:r/>
            <w:r>
              <w:rPr>
                <w:sz w:val="18"/>
              </w:rPr>
              <w:t>Cured IN-MONTH</w:t>
            </w:r>
          </w:p>
        </w:tc>
        <w:tc>
          <w:tcPr>
            <w:tcW w:type="dxa" w:w="2160"/>
          </w:tcPr>
          <w:p>
            <w:pPr>
              <w:jc w:val="right"/>
            </w:pPr>
            <w:r/>
            <w:r>
              <w:rPr>
                <w:sz w:val="18"/>
              </w:rPr>
              <w:t>383,096</w:t>
            </w:r>
          </w:p>
        </w:tc>
        <w:tc>
          <w:tcPr>
            <w:tcW w:type="dxa" w:w="2160"/>
          </w:tcPr>
          <w:p>
            <w:pPr>
              <w:jc w:val="right"/>
            </w:pPr>
            <w:r/>
            <w:r>
              <w:rPr>
                <w:sz w:val="18"/>
              </w:rPr>
              <w:t>−313</w:t>
            </w:r>
          </w:p>
        </w:tc>
        <w:tc>
          <w:tcPr>
            <w:tcW w:type="dxa" w:w="2160"/>
          </w:tcPr>
          <w:p>
            <w:pPr>
              <w:jc w:val="right"/>
            </w:pPr>
            <w:r/>
            <w:r>
              <w:rPr>
                <w:sz w:val="18"/>
              </w:rPr>
              <w:t>Closing GT on floor</w:t>
            </w:r>
          </w:p>
        </w:tc>
      </w:tr>
      <w:tr>
        <w:tc>
          <w:tcPr>
            <w:tcW w:type="dxa" w:w="2160"/>
          </w:tcPr>
          <w:p>
            <w:r/>
            <w:r>
              <w:rPr>
                <w:sz w:val="18"/>
              </w:rPr>
              <w:t>IN-MONTH FULFILMENT</w:t>
            </w:r>
          </w:p>
        </w:tc>
        <w:tc>
          <w:tcPr>
            <w:tcW w:type="dxa" w:w="2160"/>
          </w:tcPr>
          <w:p>
            <w:pPr>
              <w:jc w:val="right"/>
            </w:pPr>
            <w:r/>
            <w:r>
              <w:rPr>
                <w:sz w:val="18"/>
              </w:rPr>
              <w:t>96.2 %</w:t>
            </w:r>
          </w:p>
        </w:tc>
        <w:tc>
          <w:tcPr>
            <w:tcW w:type="dxa" w:w="2160"/>
          </w:tcPr>
          <w:p>
            <w:pPr>
              <w:jc w:val="right"/>
            </w:pPr>
            <w:r/>
            <w:r>
              <w:rPr>
                <w:sz w:val="18"/>
              </w:rPr>
            </w:r>
          </w:p>
        </w:tc>
        <w:tc>
          <w:tcPr>
            <w:tcW w:type="dxa" w:w="2160"/>
          </w:tcPr>
          <w:p>
            <w:pPr>
              <w:jc w:val="right"/>
            </w:pPr>
            <w:r/>
            <w:r>
              <w:rPr>
                <w:sz w:val="18"/>
              </w:rPr>
              <w:t>L11 reports 96.2 % — reconciles</w:t>
            </w:r>
          </w:p>
        </w:tc>
      </w:tr>
      <w:tr>
        <w:tc>
          <w:tcPr>
            <w:tcW w:type="dxa" w:w="2160"/>
          </w:tcPr>
          <w:p>
            <w:r/>
            <w:r>
              <w:rPr>
                <w:sz w:val="18"/>
              </w:rPr>
              <w:t>Carry-out tail, cures in August</w:t>
            </w:r>
          </w:p>
        </w:tc>
        <w:tc>
          <w:tcPr>
            <w:tcW w:type="dxa" w:w="2160"/>
          </w:tcPr>
          <w:p>
            <w:pPr>
              <w:jc w:val="right"/>
            </w:pPr>
            <w:r/>
            <w:r>
              <w:rPr>
                <w:sz w:val="18"/>
              </w:rPr>
              <w:t>6,372</w:t>
            </w:r>
          </w:p>
        </w:tc>
        <w:tc>
          <w:tcPr>
            <w:tcW w:type="dxa" w:w="2160"/>
          </w:tcPr>
          <w:p>
            <w:pPr>
              <w:jc w:val="right"/>
            </w:pPr>
            <w:r/>
            <w:r>
              <w:rPr>
                <w:sz w:val="18"/>
              </w:rPr>
            </w:r>
          </w:p>
        </w:tc>
        <w:tc>
          <w:tcPr>
            <w:tcW w:type="dxa" w:w="2160"/>
          </w:tcPr>
          <w:p>
            <w:pPr>
              <w:jc w:val="right"/>
            </w:pPr>
            <w:r/>
            <w:r>
              <w:rPr>
                <w:sz w:val="18"/>
              </w:rPr>
              <w:t>Real output the horizon rule excludes</w:t>
            </w:r>
          </w:p>
        </w:tc>
      </w:tr>
    </w:tbl>
    <w:p/>
    <w:p>
      <w:pPr>
        <w:pStyle w:val="Heading2"/>
      </w:pPr>
      <w:r>
        <w:t>TBR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Stage</w:t>
            </w:r>
          </w:p>
        </w:tc>
        <w:tc>
          <w:tcPr>
            <w:tcW w:type="dxa" w:w="2160"/>
          </w:tcPr>
          <w:p>
            <w:r/>
            <w:r>
              <w:rPr>
                <w:b/>
                <w:sz w:val="18"/>
              </w:rPr>
              <w:t>Qty</w:t>
            </w:r>
          </w:p>
        </w:tc>
        <w:tc>
          <w:tcPr>
            <w:tcW w:type="dxa" w:w="2160"/>
          </w:tcPr>
          <w:p>
            <w:r/>
            <w:r>
              <w:rPr>
                <w:b/>
                <w:sz w:val="18"/>
              </w:rPr>
              <w:t>Delta</w:t>
            </w:r>
          </w:p>
        </w:tc>
        <w:tc>
          <w:tcPr>
            <w:tcW w:type="dxa" w:w="2160"/>
          </w:tcPr>
          <w:p>
            <w:r/>
            <w:r>
              <w:rPr>
                <w:b/>
                <w:sz w:val="18"/>
              </w:rPr>
              <w:t>Why / who owns it</w:t>
            </w:r>
          </w:p>
        </w:tc>
      </w:tr>
      <w:tr>
        <w:tc>
          <w:tcPr>
            <w:tcW w:type="dxa" w:w="2160"/>
          </w:tcPr>
          <w:p>
            <w:r/>
            <w:r>
              <w:rPr>
                <w:sz w:val="18"/>
              </w:rPr>
              <w:t>Demand (= plant's own July output)</w:t>
            </w:r>
          </w:p>
        </w:tc>
        <w:tc>
          <w:tcPr>
            <w:tcW w:type="dxa" w:w="2160"/>
          </w:tcPr>
          <w:p>
            <w:pPr>
              <w:jc w:val="right"/>
            </w:pPr>
            <w:r/>
            <w:r>
              <w:rPr>
                <w:sz w:val="18"/>
              </w:rPr>
              <w:t>98,020</w:t>
            </w:r>
          </w:p>
        </w:tc>
        <w:tc>
          <w:tcPr>
            <w:tcW w:type="dxa" w:w="2160"/>
          </w:tcPr>
          <w:p>
            <w:pPr>
              <w:jc w:val="right"/>
            </w:pPr>
            <w:r/>
            <w:r>
              <w:rPr>
                <w:sz w:val="18"/>
              </w:rPr>
              <w:t>—</w:t>
            </w:r>
          </w:p>
        </w:tc>
        <w:tc>
          <w:tcPr>
            <w:tcW w:type="dxa" w:w="2160"/>
          </w:tcPr>
          <w:p>
            <w:pPr>
              <w:jc w:val="right"/>
            </w:pPr>
            <w:r/>
            <w:r>
              <w:rPr>
                <w:sz w:val="18"/>
              </w:rPr>
            </w:r>
          </w:p>
        </w:tc>
      </w:tr>
      <w:tr>
        <w:tc>
          <w:tcPr>
            <w:tcW w:type="dxa" w:w="2160"/>
          </w:tcPr>
          <w:p>
            <w:r/>
            <w:r>
              <w:rPr>
                <w:sz w:val="18"/>
              </w:rPr>
              <w:t>− covered by opening GT on floor</w:t>
            </w:r>
          </w:p>
        </w:tc>
        <w:tc>
          <w:tcPr>
            <w:tcW w:type="dxa" w:w="2160"/>
          </w:tcPr>
          <w:p>
            <w:pPr>
              <w:jc w:val="right"/>
            </w:pPr>
            <w:r/>
            <w:r>
              <w:rPr>
                <w:sz w:val="18"/>
              </w:rPr>
              <w:t>96,723</w:t>
            </w:r>
          </w:p>
        </w:tc>
        <w:tc>
          <w:tcPr>
            <w:tcW w:type="dxa" w:w="2160"/>
          </w:tcPr>
          <w:p>
            <w:pPr>
              <w:jc w:val="right"/>
            </w:pPr>
            <w:r/>
            <w:r>
              <w:rPr>
                <w:sz w:val="18"/>
              </w:rPr>
              <w:t>−1,297</w:t>
            </w:r>
          </w:p>
        </w:tc>
        <w:tc>
          <w:tcPr>
            <w:tcW w:type="dxa" w:w="2160"/>
          </w:tcPr>
          <w:p>
            <w:pPr>
              <w:jc w:val="right"/>
            </w:pPr>
            <w:r/>
            <w:r>
              <w:rPr>
                <w:sz w:val="18"/>
              </w:rPr>
            </w:r>
          </w:p>
        </w:tc>
      </w:tr>
      <w:tr>
        <w:tc>
          <w:tcPr>
            <w:tcW w:type="dxa" w:w="2160"/>
          </w:tcPr>
          <w:p>
            <w:r/>
            <w:r>
              <w:rPr>
                <w:sz w:val="18"/>
              </w:rPr>
              <w:t>+ cure-yield scrap uplift</w:t>
            </w:r>
          </w:p>
        </w:tc>
        <w:tc>
          <w:tcPr>
            <w:tcW w:type="dxa" w:w="2160"/>
          </w:tcPr>
          <w:p>
            <w:pPr>
              <w:jc w:val="right"/>
            </w:pPr>
            <w:r/>
            <w:r>
              <w:rPr>
                <w:sz w:val="18"/>
              </w:rPr>
              <w:t>98,545</w:t>
            </w:r>
          </w:p>
        </w:tc>
        <w:tc>
          <w:tcPr>
            <w:tcW w:type="dxa" w:w="2160"/>
          </w:tcPr>
          <w:p>
            <w:pPr>
              <w:jc w:val="right"/>
            </w:pPr>
            <w:r/>
            <w:r>
              <w:rPr>
                <w:sz w:val="18"/>
              </w:rPr>
              <w:t>+1,822</w:t>
            </w:r>
          </w:p>
        </w:tc>
        <w:tc>
          <w:tcPr>
            <w:tcW w:type="dxa" w:w="2160"/>
          </w:tcPr>
          <w:p>
            <w:pPr>
              <w:jc w:val="right"/>
            </w:pPr>
            <w:r/>
            <w:r>
              <w:rPr>
                <w:sz w:val="18"/>
              </w:rPr>
              <w:t>HARD: yield 0.982</w:t>
            </w:r>
          </w:p>
        </w:tc>
      </w:tr>
      <w:tr>
        <w:tc>
          <w:tcPr>
            <w:tcW w:type="dxa" w:w="2160"/>
          </w:tcPr>
          <w:p>
            <w:r/>
            <w:r>
              <w:rPr>
                <w:sz w:val="18"/>
              </w:rPr>
              <w:t>L4.5 lot-sized gross build</w:t>
            </w:r>
          </w:p>
        </w:tc>
        <w:tc>
          <w:tcPr>
            <w:tcW w:type="dxa" w:w="2160"/>
          </w:tcPr>
          <w:p>
            <w:pPr>
              <w:jc w:val="right"/>
            </w:pPr>
            <w:r/>
            <w:r>
              <w:rPr>
                <w:sz w:val="18"/>
              </w:rPr>
              <w:t>98,545</w:t>
            </w:r>
          </w:p>
        </w:tc>
        <w:tc>
          <w:tcPr>
            <w:tcW w:type="dxa" w:w="2160"/>
          </w:tcPr>
          <w:p>
            <w:pPr>
              <w:jc w:val="right"/>
            </w:pPr>
            <w:r/>
            <w:r>
              <w:rPr>
                <w:sz w:val="18"/>
              </w:rPr>
              <w:t>0</w:t>
            </w:r>
          </w:p>
        </w:tc>
        <w:tc>
          <w:tcPr>
            <w:tcW w:type="dxa" w:w="2160"/>
          </w:tcPr>
          <w:p>
            <w:pPr>
              <w:jc w:val="right"/>
            </w:pPr>
            <w:r/>
            <w:r>
              <w:rPr>
                <w:sz w:val="18"/>
              </w:rPr>
            </w:r>
          </w:p>
        </w:tc>
      </w:tr>
      <w:tr>
        <w:tc>
          <w:tcPr>
            <w:tcW w:type="dxa" w:w="2160"/>
          </w:tcPr>
          <w:p>
            <w:r/>
            <w:r>
              <w:rPr>
                <w:sz w:val="18"/>
              </w:rPr>
              <w:t>L5 scheduled into cure campaigns</w:t>
            </w:r>
          </w:p>
        </w:tc>
        <w:tc>
          <w:tcPr>
            <w:tcW w:type="dxa" w:w="2160"/>
          </w:tcPr>
          <w:p>
            <w:pPr>
              <w:jc w:val="right"/>
            </w:pPr>
            <w:r/>
            <w:r>
              <w:rPr>
                <w:sz w:val="18"/>
              </w:rPr>
              <w:t>97,289</w:t>
            </w:r>
          </w:p>
        </w:tc>
        <w:tc>
          <w:tcPr>
            <w:tcW w:type="dxa" w:w="2160"/>
          </w:tcPr>
          <w:p>
            <w:pPr>
              <w:jc w:val="right"/>
            </w:pPr>
            <w:r/>
            <w:r>
              <w:rPr>
                <w:sz w:val="18"/>
              </w:rPr>
              <w:t>−1,256</w:t>
            </w:r>
          </w:p>
        </w:tc>
        <w:tc>
          <w:tcPr>
            <w:tcW w:type="dxa" w:w="2160"/>
          </w:tcPr>
          <w:p>
            <w:pPr>
              <w:jc w:val="right"/>
            </w:pPr>
            <w:r/>
            <w:r>
              <w:rPr>
                <w:sz w:val="18"/>
              </w:rPr>
              <w:t>B12 residual dropped = 554 (POLICY)</w:t>
            </w:r>
          </w:p>
        </w:tc>
      </w:tr>
      <w:tr>
        <w:tc>
          <w:tcPr>
            <w:tcW w:type="dxa" w:w="2160"/>
          </w:tcPr>
          <w:p>
            <w:r/>
            <w:r>
              <w:rPr>
                <w:sz w:val="18"/>
              </w:rPr>
              <w:t>L7 actually BUILT and fed</w:t>
            </w:r>
          </w:p>
        </w:tc>
        <w:tc>
          <w:tcPr>
            <w:tcW w:type="dxa" w:w="2160"/>
          </w:tcPr>
          <w:p>
            <w:pPr>
              <w:jc w:val="right"/>
            </w:pPr>
            <w:r/>
            <w:r>
              <w:rPr>
                <w:color w:val="A02020"/>
                <w:sz w:val="18"/>
              </w:rPr>
              <w:t>95,783</w:t>
            </w:r>
          </w:p>
        </w:tc>
        <w:tc>
          <w:tcPr>
            <w:tcW w:type="dxa" w:w="2160"/>
          </w:tcPr>
          <w:p>
            <w:pPr>
              <w:jc w:val="right"/>
            </w:pPr>
            <w:r/>
            <w:r>
              <w:rPr>
                <w:color w:val="A02020"/>
                <w:sz w:val="18"/>
              </w:rPr>
              <w:t>−1,506</w:t>
            </w:r>
          </w:p>
        </w:tc>
        <w:tc>
          <w:tcPr>
            <w:tcW w:type="dxa" w:w="2160"/>
          </w:tcPr>
          <w:p>
            <w:pPr>
              <w:jc w:val="right"/>
            </w:pPr>
            <w:r/>
            <w:r>
              <w:rPr>
                <w:sz w:val="18"/>
              </w:rPr>
            </w:r>
          </w:p>
        </w:tc>
      </w:tr>
      <w:tr>
        <w:tc>
          <w:tcPr>
            <w:tcW w:type="dxa" w:w="2160"/>
          </w:tcPr>
          <w:p>
            <w:r/>
            <w:r>
              <w:rPr>
                <w:sz w:val="18"/>
              </w:rPr>
              <w:t>Built before 31 Jul 07:00</w:t>
            </w:r>
          </w:p>
        </w:tc>
        <w:tc>
          <w:tcPr>
            <w:tcW w:type="dxa" w:w="2160"/>
          </w:tcPr>
          <w:p>
            <w:pPr>
              <w:jc w:val="right"/>
            </w:pPr>
            <w:r/>
            <w:r>
              <w:rPr>
                <w:sz w:val="18"/>
              </w:rPr>
              <w:t>95,047</w:t>
            </w:r>
          </w:p>
        </w:tc>
        <w:tc>
          <w:tcPr>
            <w:tcW w:type="dxa" w:w="2160"/>
          </w:tcPr>
          <w:p>
            <w:pPr>
              <w:jc w:val="right"/>
            </w:pPr>
            <w:r/>
            <w:r>
              <w:rPr>
                <w:sz w:val="18"/>
              </w:rPr>
              <w:t>−736</w:t>
            </w:r>
          </w:p>
        </w:tc>
        <w:tc>
          <w:tcPr>
            <w:tcW w:type="dxa" w:w="2160"/>
          </w:tcPr>
          <w:p>
            <w:pPr>
              <w:jc w:val="right"/>
            </w:pPr>
            <w:r/>
            <w:r>
              <w:rPr>
                <w:sz w:val="18"/>
              </w:rPr>
            </w:r>
          </w:p>
        </w:tc>
      </w:tr>
      <w:tr>
        <w:tc>
          <w:tcPr>
            <w:tcW w:type="dxa" w:w="2160"/>
          </w:tcPr>
          <w:p>
            <w:r/>
            <w:r>
              <w:rPr>
                <w:sz w:val="18"/>
              </w:rPr>
              <w:t>Cured IN-MONTH</w:t>
            </w:r>
          </w:p>
        </w:tc>
        <w:tc>
          <w:tcPr>
            <w:tcW w:type="dxa" w:w="2160"/>
          </w:tcPr>
          <w:p>
            <w:pPr>
              <w:jc w:val="right"/>
            </w:pPr>
            <w:r/>
            <w:r>
              <w:rPr>
                <w:sz w:val="18"/>
              </w:rPr>
              <w:t>94,231</w:t>
            </w:r>
          </w:p>
        </w:tc>
        <w:tc>
          <w:tcPr>
            <w:tcW w:type="dxa" w:w="2160"/>
          </w:tcPr>
          <w:p>
            <w:pPr>
              <w:jc w:val="right"/>
            </w:pPr>
            <w:r/>
            <w:r>
              <w:rPr>
                <w:sz w:val="18"/>
              </w:rPr>
              <w:t>−816</w:t>
            </w:r>
          </w:p>
        </w:tc>
        <w:tc>
          <w:tcPr>
            <w:tcW w:type="dxa" w:w="2160"/>
          </w:tcPr>
          <w:p>
            <w:pPr>
              <w:jc w:val="right"/>
            </w:pPr>
            <w:r/>
            <w:r>
              <w:rPr>
                <w:sz w:val="18"/>
              </w:rPr>
              <w:t>Closing GT on floor</w:t>
            </w:r>
          </w:p>
        </w:tc>
      </w:tr>
      <w:tr>
        <w:tc>
          <w:tcPr>
            <w:tcW w:type="dxa" w:w="2160"/>
          </w:tcPr>
          <w:p>
            <w:r/>
            <w:r>
              <w:rPr>
                <w:sz w:val="18"/>
              </w:rPr>
              <w:t>IN-MONTH FULFILMENT</w:t>
            </w:r>
          </w:p>
        </w:tc>
        <w:tc>
          <w:tcPr>
            <w:tcW w:type="dxa" w:w="2160"/>
          </w:tcPr>
          <w:p>
            <w:pPr>
              <w:jc w:val="right"/>
            </w:pPr>
            <w:r/>
            <w:r>
              <w:rPr>
                <w:sz w:val="18"/>
              </w:rPr>
              <w:t>96.1 %</w:t>
            </w:r>
          </w:p>
        </w:tc>
        <w:tc>
          <w:tcPr>
            <w:tcW w:type="dxa" w:w="2160"/>
          </w:tcPr>
          <w:p>
            <w:pPr>
              <w:jc w:val="right"/>
            </w:pPr>
            <w:r/>
            <w:r>
              <w:rPr>
                <w:sz w:val="18"/>
              </w:rPr>
            </w:r>
          </w:p>
        </w:tc>
        <w:tc>
          <w:tcPr>
            <w:tcW w:type="dxa" w:w="2160"/>
          </w:tcPr>
          <w:p>
            <w:pPr>
              <w:jc w:val="right"/>
            </w:pPr>
            <w:r/>
            <w:r>
              <w:rPr>
                <w:sz w:val="18"/>
              </w:rPr>
              <w:t>L11 reports 95.7 % — it divides by plannable (97,436), not gross demand</w:t>
            </w:r>
          </w:p>
        </w:tc>
      </w:tr>
      <w:tr>
        <w:tc>
          <w:tcPr>
            <w:tcW w:type="dxa" w:w="2160"/>
          </w:tcPr>
          <w:p>
            <w:r/>
            <w:r>
              <w:rPr>
                <w:sz w:val="18"/>
              </w:rPr>
              <w:t>Carry-out tail</w:t>
            </w:r>
          </w:p>
        </w:tc>
        <w:tc>
          <w:tcPr>
            <w:tcW w:type="dxa" w:w="2160"/>
          </w:tcPr>
          <w:p>
            <w:pPr>
              <w:jc w:val="right"/>
            </w:pPr>
            <w:r/>
            <w:r>
              <w:rPr>
                <w:sz w:val="18"/>
              </w:rPr>
              <w:t>2,006</w:t>
            </w:r>
          </w:p>
        </w:tc>
        <w:tc>
          <w:tcPr>
            <w:tcW w:type="dxa" w:w="2160"/>
          </w:tcPr>
          <w:p>
            <w:pPr>
              <w:jc w:val="right"/>
            </w:pPr>
            <w:r/>
            <w:r>
              <w:rPr>
                <w:sz w:val="18"/>
              </w:rPr>
            </w:r>
          </w:p>
        </w:tc>
        <w:tc>
          <w:tcPr>
            <w:tcW w:type="dxa" w:w="2160"/>
          </w:tcPr>
          <w:p>
            <w:pPr>
              <w:jc w:val="right"/>
            </w:pPr>
            <w:r/>
            <w:r>
              <w:rPr>
                <w:sz w:val="18"/>
              </w:rPr>
            </w:r>
          </w:p>
        </w:tc>
      </w:tr>
    </w:tbl>
    <w:p/>
    <w:p>
      <w:pPr>
        <w:pStyle w:val="Heading1"/>
      </w:pPr>
      <w:r>
        <w:t>3. The demerits — where we are worse than the plant</w:t>
      </w:r>
    </w:p>
    <w:p>
      <w:r>
        <w:rPr>
          <w:b w:val="0"/>
          <w:i w:val="0"/>
        </w:rPr>
        <w:t>Ranked by how much they cost. "Plant" is the mined 242-day MES baseline in plant_profile.json.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w:t>
            </w:r>
          </w:p>
        </w:tc>
        <w:tc>
          <w:tcPr>
            <w:tcW w:type="dxa" w:w="1440"/>
          </w:tcPr>
          <w:p>
            <w:r/>
            <w:r>
              <w:rPr>
                <w:b/>
                <w:sz w:val="18"/>
              </w:rPr>
              <w:t>Demerit</w:t>
            </w:r>
          </w:p>
        </w:tc>
        <w:tc>
          <w:tcPr>
            <w:tcW w:type="dxa" w:w="1440"/>
          </w:tcPr>
          <w:p>
            <w:r/>
            <w:r>
              <w:rPr>
                <w:b/>
                <w:sz w:val="18"/>
              </w:rPr>
              <w:t>Plant</w:t>
            </w:r>
          </w:p>
        </w:tc>
        <w:tc>
          <w:tcPr>
            <w:tcW w:type="dxa" w:w="1440"/>
          </w:tcPr>
          <w:p>
            <w:r/>
            <w:r>
              <w:rPr>
                <w:b/>
                <w:sz w:val="18"/>
              </w:rPr>
              <w:t>Engine</w:t>
            </w:r>
          </w:p>
        </w:tc>
        <w:tc>
          <w:tcPr>
            <w:tcW w:type="dxa" w:w="1440"/>
          </w:tcPr>
          <w:p>
            <w:r/>
            <w:r>
              <w:rPr>
                <w:b/>
                <w:sz w:val="18"/>
              </w:rPr>
              <w:t>Gap</w:t>
            </w:r>
          </w:p>
        </w:tc>
        <w:tc>
          <w:tcPr>
            <w:tcW w:type="dxa" w:w="1440"/>
          </w:tcPr>
          <w:p>
            <w:r/>
            <w:r>
              <w:rPr>
                <w:b/>
                <w:sz w:val="18"/>
              </w:rPr>
              <w:t>Cost</w:t>
            </w:r>
          </w:p>
        </w:tc>
      </w:tr>
      <w:tr>
        <w:tc>
          <w:tcPr>
            <w:tcW w:type="dxa" w:w="1440"/>
          </w:tcPr>
          <w:p>
            <w:r/>
            <w:r>
              <w:rPr>
                <w:sz w:val="18"/>
              </w:rPr>
              <w:t>1</w:t>
            </w:r>
          </w:p>
        </w:tc>
        <w:tc>
          <w:tcPr>
            <w:tcW w:type="dxa" w:w="1440"/>
          </w:tcPr>
          <w:p>
            <w:pPr>
              <w:jc w:val="right"/>
            </w:pPr>
            <w:r/>
            <w:r>
              <w:rPr>
                <w:sz w:val="18"/>
              </w:rPr>
              <w:t>PCR build changeovers/machine-day</w:t>
            </w:r>
          </w:p>
        </w:tc>
        <w:tc>
          <w:tcPr>
            <w:tcW w:type="dxa" w:w="1440"/>
          </w:tcPr>
          <w:p>
            <w:pPr>
              <w:jc w:val="right"/>
            </w:pPr>
            <w:r/>
            <w:r>
              <w:rPr>
                <w:sz w:val="18"/>
              </w:rPr>
              <w:t>1.84</w:t>
            </w:r>
          </w:p>
        </w:tc>
        <w:tc>
          <w:tcPr>
            <w:tcW w:type="dxa" w:w="1440"/>
          </w:tcPr>
          <w:p>
            <w:pPr>
              <w:jc w:val="right"/>
            </w:pPr>
            <w:r/>
            <w:r>
              <w:rPr>
                <w:color w:val="A02020"/>
                <w:sz w:val="18"/>
              </w:rPr>
              <w:t>2.53</w:t>
            </w:r>
          </w:p>
        </w:tc>
        <w:tc>
          <w:tcPr>
            <w:tcW w:type="dxa" w:w="1440"/>
          </w:tcPr>
          <w:p>
            <w:pPr>
              <w:jc w:val="right"/>
            </w:pPr>
            <w:r/>
            <w:r>
              <w:rPr>
                <w:sz w:val="18"/>
              </w:rPr>
              <w:t>+38 %</w:t>
            </w:r>
          </w:p>
        </w:tc>
        <w:tc>
          <w:tcPr>
            <w:tcW w:type="dxa" w:w="1440"/>
          </w:tcPr>
          <w:p>
            <w:pPr>
              <w:jc w:val="right"/>
            </w:pPr>
            <w:r/>
            <w:r>
              <w:rPr>
                <w:sz w:val="18"/>
              </w:rPr>
              <w:t>The clearest real demerit</w:t>
            </w:r>
          </w:p>
        </w:tc>
      </w:tr>
      <w:tr>
        <w:tc>
          <w:tcPr>
            <w:tcW w:type="dxa" w:w="1440"/>
          </w:tcPr>
          <w:p>
            <w:r/>
            <w:r>
              <w:rPr>
                <w:sz w:val="18"/>
              </w:rPr>
              <w:t>2</w:t>
            </w:r>
          </w:p>
        </w:tc>
        <w:tc>
          <w:tcPr>
            <w:tcW w:type="dxa" w:w="1440"/>
          </w:tcPr>
          <w:p>
            <w:pPr>
              <w:jc w:val="right"/>
            </w:pPr>
            <w:r/>
            <w:r>
              <w:rPr>
                <w:sz w:val="18"/>
              </w:rPr>
              <w:t>PCR weighted CO min/machine-day</w:t>
            </w:r>
          </w:p>
        </w:tc>
        <w:tc>
          <w:tcPr>
            <w:tcW w:type="dxa" w:w="1440"/>
          </w:tcPr>
          <w:p>
            <w:pPr>
              <w:jc w:val="right"/>
            </w:pPr>
            <w:r/>
            <w:r>
              <w:rPr>
                <w:sz w:val="18"/>
              </w:rPr>
              <w:t>74.0</w:t>
            </w:r>
          </w:p>
        </w:tc>
        <w:tc>
          <w:tcPr>
            <w:tcW w:type="dxa" w:w="1440"/>
          </w:tcPr>
          <w:p>
            <w:pPr>
              <w:jc w:val="right"/>
            </w:pPr>
            <w:r/>
            <w:r>
              <w:rPr>
                <w:color w:val="A02020"/>
                <w:sz w:val="18"/>
              </w:rPr>
              <w:t>78.7</w:t>
            </w:r>
          </w:p>
        </w:tc>
        <w:tc>
          <w:tcPr>
            <w:tcW w:type="dxa" w:w="1440"/>
          </w:tcPr>
          <w:p>
            <w:pPr>
              <w:jc w:val="right"/>
            </w:pPr>
            <w:r/>
            <w:r>
              <w:rPr>
                <w:sz w:val="18"/>
              </w:rPr>
              <w:t>+6 %</w:t>
            </w:r>
          </w:p>
        </w:tc>
        <w:tc>
          <w:tcPr>
            <w:tcW w:type="dxa" w:w="1440"/>
          </w:tcPr>
          <w:p>
            <w:pPr>
              <w:jc w:val="right"/>
            </w:pPr>
            <w:r/>
            <w:r>
              <w:rPr>
                <w:sz w:val="18"/>
              </w:rPr>
              <w:t>~35 machine-h of extra setup</w:t>
            </w:r>
          </w:p>
        </w:tc>
      </w:tr>
      <w:tr>
        <w:tc>
          <w:tcPr>
            <w:tcW w:type="dxa" w:w="1440"/>
          </w:tcPr>
          <w:p>
            <w:r/>
            <w:r>
              <w:rPr>
                <w:sz w:val="18"/>
              </w:rPr>
              <w:t>3</w:t>
            </w:r>
          </w:p>
        </w:tc>
        <w:tc>
          <w:tcPr>
            <w:tcW w:type="dxa" w:w="1440"/>
          </w:tcPr>
          <w:p>
            <w:pPr>
              <w:jc w:val="right"/>
            </w:pPr>
            <w:r/>
            <w:r>
              <w:rPr>
                <w:sz w:val="18"/>
              </w:rPr>
              <w:t>PCR same-size share of build COs</w:t>
            </w:r>
          </w:p>
        </w:tc>
        <w:tc>
          <w:tcPr>
            <w:tcW w:type="dxa" w:w="1440"/>
          </w:tcPr>
          <w:p>
            <w:pPr>
              <w:jc w:val="right"/>
            </w:pPr>
            <w:r/>
            <w:r>
              <w:rPr>
                <w:sz w:val="18"/>
              </w:rPr>
              <w:t>91.5 %</w:t>
            </w:r>
          </w:p>
        </w:tc>
        <w:tc>
          <w:tcPr>
            <w:tcW w:type="dxa" w:w="1440"/>
          </w:tcPr>
          <w:p>
            <w:pPr>
              <w:jc w:val="right"/>
            </w:pPr>
            <w:r/>
            <w:r>
              <w:rPr>
                <w:color w:val="A02020"/>
                <w:sz w:val="18"/>
              </w:rPr>
              <w:t>82.3 %</w:t>
            </w:r>
          </w:p>
        </w:tc>
        <w:tc>
          <w:tcPr>
            <w:tcW w:type="dxa" w:w="1440"/>
          </w:tcPr>
          <w:p>
            <w:pPr>
              <w:jc w:val="right"/>
            </w:pPr>
            <w:r/>
            <w:r>
              <w:rPr>
                <w:sz w:val="18"/>
              </w:rPr>
              <w:t>−9.2 pt</w:t>
            </w:r>
          </w:p>
        </w:tc>
        <w:tc>
          <w:tcPr>
            <w:tcW w:type="dxa" w:w="1440"/>
          </w:tcPr>
          <w:p>
            <w:pPr>
              <w:jc w:val="right"/>
            </w:pPr>
            <w:r/>
            <w:r>
              <w:rPr>
                <w:sz w:val="18"/>
              </w:rPr>
              <w:t>Longer setups per switch</w:t>
            </w:r>
          </w:p>
        </w:tc>
      </w:tr>
      <w:tr>
        <w:tc>
          <w:tcPr>
            <w:tcW w:type="dxa" w:w="1440"/>
          </w:tcPr>
          <w:p>
            <w:r/>
            <w:r>
              <w:rPr>
                <w:sz w:val="18"/>
              </w:rPr>
              <w:t>4</w:t>
            </w:r>
          </w:p>
        </w:tc>
        <w:tc>
          <w:tcPr>
            <w:tcW w:type="dxa" w:w="1440"/>
          </w:tcPr>
          <w:p>
            <w:pPr>
              <w:jc w:val="right"/>
            </w:pPr>
            <w:r/>
            <w:r>
              <w:rPr>
                <w:sz w:val="18"/>
              </w:rPr>
              <w:t>TBR presses used per GT</w:t>
            </w:r>
          </w:p>
        </w:tc>
        <w:tc>
          <w:tcPr>
            <w:tcW w:type="dxa" w:w="1440"/>
          </w:tcPr>
          <w:p>
            <w:pPr>
              <w:jc w:val="right"/>
            </w:pPr>
            <w:r/>
            <w:r>
              <w:rPr>
                <w:sz w:val="18"/>
              </w:rPr>
              <w:t>6.35 mean / 4.0 p50</w:t>
            </w:r>
          </w:p>
        </w:tc>
        <w:tc>
          <w:tcPr>
            <w:tcW w:type="dxa" w:w="1440"/>
          </w:tcPr>
          <w:p>
            <w:pPr>
              <w:jc w:val="right"/>
            </w:pPr>
            <w:r/>
            <w:r>
              <w:rPr>
                <w:color w:val="A02020"/>
                <w:sz w:val="18"/>
              </w:rPr>
              <w:t>3.54 / 2.0</w:t>
            </w:r>
          </w:p>
        </w:tc>
        <w:tc>
          <w:tcPr>
            <w:tcW w:type="dxa" w:w="1440"/>
          </w:tcPr>
          <w:p>
            <w:pPr>
              <w:jc w:val="right"/>
            </w:pPr>
            <w:r/>
            <w:r>
              <w:rPr>
                <w:sz w:val="18"/>
              </w:rPr>
              <w:t>−44 %</w:t>
            </w:r>
          </w:p>
        </w:tc>
        <w:tc>
          <w:tcPr>
            <w:tcW w:type="dxa" w:w="1440"/>
          </w:tcPr>
          <w:p>
            <w:pPr>
              <w:jc w:val="right"/>
            </w:pPr>
            <w:r/>
            <w:r>
              <w:rPr>
                <w:sz w:val="18"/>
              </w:rPr>
              <w:t>Genuinely narrow on TBR only</w:t>
            </w:r>
          </w:p>
        </w:tc>
      </w:tr>
      <w:tr>
        <w:tc>
          <w:tcPr>
            <w:tcW w:type="dxa" w:w="1440"/>
          </w:tcPr>
          <w:p>
            <w:r/>
            <w:r>
              <w:rPr>
                <w:sz w:val="18"/>
              </w:rPr>
              <w:t>5</w:t>
            </w:r>
          </w:p>
        </w:tc>
        <w:tc>
          <w:tcPr>
            <w:tcW w:type="dxa" w:w="1440"/>
          </w:tcPr>
          <w:p>
            <w:pPr>
              <w:jc w:val="right"/>
            </w:pPr>
            <w:r/>
            <w:r>
              <w:rPr>
                <w:sz w:val="18"/>
              </w:rPr>
              <w:t>PCR daily output CV, interior days</w:t>
            </w:r>
          </w:p>
        </w:tc>
        <w:tc>
          <w:tcPr>
            <w:tcW w:type="dxa" w:w="1440"/>
          </w:tcPr>
          <w:p>
            <w:pPr>
              <w:jc w:val="right"/>
            </w:pPr>
            <w:r/>
            <w:r>
              <w:rPr>
                <w:sz w:val="18"/>
              </w:rPr>
              <w:t>0.116</w:t>
            </w:r>
          </w:p>
        </w:tc>
        <w:tc>
          <w:tcPr>
            <w:tcW w:type="dxa" w:w="1440"/>
          </w:tcPr>
          <w:p>
            <w:pPr>
              <w:jc w:val="right"/>
            </w:pPr>
            <w:r/>
            <w:r>
              <w:rPr>
                <w:color w:val="A02020"/>
                <w:sz w:val="18"/>
              </w:rPr>
              <w:t>0.156</w:t>
            </w:r>
          </w:p>
        </w:tc>
        <w:tc>
          <w:tcPr>
            <w:tcW w:type="dxa" w:w="1440"/>
          </w:tcPr>
          <w:p>
            <w:pPr>
              <w:jc w:val="right"/>
            </w:pPr>
            <w:r/>
            <w:r>
              <w:rPr>
                <w:sz w:val="18"/>
              </w:rPr>
              <w:t>+34 %</w:t>
            </w:r>
          </w:p>
        </w:tc>
        <w:tc>
          <w:tcPr>
            <w:tcW w:type="dxa" w:w="1440"/>
          </w:tcPr>
          <w:p>
            <w:pPr>
              <w:jc w:val="right"/>
            </w:pPr>
            <w:r/>
            <w:r>
              <w:rPr>
                <w:sz w:val="18"/>
              </w:rPr>
              <w:t>Month-start dip; smaller than first reported</w:t>
            </w:r>
          </w:p>
        </w:tc>
      </w:tr>
      <w:tr>
        <w:tc>
          <w:tcPr>
            <w:tcW w:type="dxa" w:w="1440"/>
          </w:tcPr>
          <w:p>
            <w:r/>
            <w:r>
              <w:rPr>
                <w:sz w:val="18"/>
              </w:rPr>
              <w:t>6</w:t>
            </w:r>
          </w:p>
        </w:tc>
        <w:tc>
          <w:tcPr>
            <w:tcW w:type="dxa" w:w="1440"/>
          </w:tcPr>
          <w:p>
            <w:pPr>
              <w:jc w:val="right"/>
            </w:pPr>
            <w:r/>
            <w:r>
              <w:rPr>
                <w:sz w:val="18"/>
              </w:rPr>
              <w:t>GTs per machine-day (PCR)</w:t>
            </w:r>
          </w:p>
        </w:tc>
        <w:tc>
          <w:tcPr>
            <w:tcW w:type="dxa" w:w="1440"/>
          </w:tcPr>
          <w:p>
            <w:pPr>
              <w:jc w:val="right"/>
            </w:pPr>
            <w:r/>
            <w:r>
              <w:rPr>
                <w:sz w:val="18"/>
              </w:rPr>
              <w:t>2.17</w:t>
            </w:r>
          </w:p>
        </w:tc>
        <w:tc>
          <w:tcPr>
            <w:tcW w:type="dxa" w:w="1440"/>
          </w:tcPr>
          <w:p>
            <w:pPr>
              <w:jc w:val="right"/>
            </w:pPr>
            <w:r/>
            <w:r>
              <w:rPr>
                <w:color w:val="A02020"/>
                <w:sz w:val="18"/>
              </w:rPr>
              <w:t>2.58</w:t>
            </w:r>
          </w:p>
        </w:tc>
        <w:tc>
          <w:tcPr>
            <w:tcW w:type="dxa" w:w="1440"/>
          </w:tcPr>
          <w:p>
            <w:pPr>
              <w:jc w:val="right"/>
            </w:pPr>
            <w:r/>
            <w:r>
              <w:rPr>
                <w:sz w:val="18"/>
              </w:rPr>
              <w:t>+19 %</w:t>
            </w:r>
          </w:p>
        </w:tc>
        <w:tc>
          <w:tcPr>
            <w:tcW w:type="dxa" w:w="1440"/>
          </w:tcPr>
          <w:p>
            <w:pPr>
              <w:jc w:val="right"/>
            </w:pPr>
            <w:r/>
            <w:r>
              <w:rPr>
                <w:sz w:val="18"/>
              </w:rPr>
              <w:t>We spread each machine thinner</w:t>
            </w:r>
          </w:p>
        </w:tc>
      </w:tr>
      <w:tr>
        <w:tc>
          <w:tcPr>
            <w:tcW w:type="dxa" w:w="1440"/>
          </w:tcPr>
          <w:p>
            <w:r/>
            <w:r>
              <w:rPr>
                <w:sz w:val="18"/>
              </w:rPr>
              <w:t>7</w:t>
            </w:r>
          </w:p>
        </w:tc>
        <w:tc>
          <w:tcPr>
            <w:tcW w:type="dxa" w:w="1440"/>
          </w:tcPr>
          <w:p>
            <w:pPr>
              <w:jc w:val="right"/>
            </w:pPr>
            <w:r/>
            <w:r>
              <w:rPr>
                <w:sz w:val="18"/>
              </w:rPr>
              <w:t>TBR fulfilment</w:t>
            </w:r>
          </w:p>
        </w:tc>
        <w:tc>
          <w:tcPr>
            <w:tcW w:type="dxa" w:w="1440"/>
          </w:tcPr>
          <w:p>
            <w:pPr>
              <w:jc w:val="right"/>
            </w:pPr>
            <w:r/>
            <w:r>
              <w:rPr>
                <w:sz w:val="18"/>
              </w:rPr>
              <w:t>100 %</w:t>
            </w:r>
          </w:p>
        </w:tc>
        <w:tc>
          <w:tcPr>
            <w:tcW w:type="dxa" w:w="1440"/>
          </w:tcPr>
          <w:p>
            <w:pPr>
              <w:jc w:val="right"/>
            </w:pPr>
            <w:r/>
            <w:r>
              <w:rPr>
                <w:color w:val="A02020"/>
                <w:sz w:val="18"/>
              </w:rPr>
              <w:t>95.7 %</w:t>
            </w:r>
          </w:p>
        </w:tc>
        <w:tc>
          <w:tcPr>
            <w:tcW w:type="dxa" w:w="1440"/>
          </w:tcPr>
          <w:p>
            <w:pPr>
              <w:jc w:val="right"/>
            </w:pPr>
            <w:r/>
            <w:r>
              <w:rPr>
                <w:sz w:val="18"/>
              </w:rPr>
              <w:t>−4.3 pt</w:t>
            </w:r>
          </w:p>
        </w:tc>
        <w:tc>
          <w:tcPr>
            <w:tcW w:type="dxa" w:w="1440"/>
          </w:tcPr>
          <w:p>
            <w:pPr>
              <w:jc w:val="right"/>
            </w:pPr>
            <w:r/>
            <w:r>
              <w:rPr>
                <w:sz w:val="18"/>
              </w:rPr>
              <w:t>Worse than PCR on an easier problem</w:t>
            </w:r>
          </w:p>
        </w:tc>
      </w:tr>
      <w:tr>
        <w:tc>
          <w:tcPr>
            <w:tcW w:type="dxa" w:w="1440"/>
          </w:tcPr>
          <w:p>
            <w:r/>
            <w:r>
              <w:rPr>
                <w:sz w:val="18"/>
              </w:rPr>
              <w:t>8</w:t>
            </w:r>
          </w:p>
        </w:tc>
        <w:tc>
          <w:tcPr>
            <w:tcW w:type="dxa" w:w="1440"/>
          </w:tcPr>
          <w:p>
            <w:pPr>
              <w:jc w:val="right"/>
            </w:pPr>
            <w:r/>
            <w:r>
              <w:rPr>
                <w:sz w:val="18"/>
              </w:rPr>
              <w:t>PCR stickiness</w:t>
            </w:r>
          </w:p>
        </w:tc>
        <w:tc>
          <w:tcPr>
            <w:tcW w:type="dxa" w:w="1440"/>
          </w:tcPr>
          <w:p>
            <w:pPr>
              <w:jc w:val="right"/>
            </w:pPr>
            <w:r/>
            <w:r>
              <w:rPr>
                <w:sz w:val="18"/>
              </w:rPr>
              <w:t>99.84 %</w:t>
            </w:r>
          </w:p>
        </w:tc>
        <w:tc>
          <w:tcPr>
            <w:tcW w:type="dxa" w:w="1440"/>
          </w:tcPr>
          <w:p>
            <w:pPr>
              <w:jc w:val="right"/>
            </w:pPr>
            <w:r/>
            <w:r>
              <w:rPr>
                <w:sz w:val="18"/>
              </w:rPr>
              <w:t>—</w:t>
            </w:r>
          </w:p>
        </w:tc>
        <w:tc>
          <w:tcPr>
            <w:tcW w:type="dxa" w:w="1440"/>
          </w:tcPr>
          <w:p>
            <w:pPr>
              <w:jc w:val="right"/>
            </w:pPr>
            <w:r/>
            <w:r>
              <w:rPr>
                <w:sz w:val="18"/>
              </w:rPr>
              <w:t>not matched</w:t>
            </w:r>
          </w:p>
        </w:tc>
        <w:tc>
          <w:tcPr>
            <w:tcW w:type="dxa" w:w="1440"/>
          </w:tcPr>
          <w:p>
            <w:pPr>
              <w:jc w:val="right"/>
            </w:pPr>
            <w:r/>
            <w:r>
              <w:rPr>
                <w:sz w:val="18"/>
              </w:rPr>
              <w:t>Plant almost never switches mid-run</w:t>
            </w:r>
          </w:p>
        </w:tc>
      </w:tr>
      <w:tr>
        <w:tc>
          <w:tcPr>
            <w:tcW w:type="dxa" w:w="1440"/>
          </w:tcPr>
          <w:p>
            <w:r/>
            <w:r>
              <w:rPr>
                <w:sz w:val="18"/>
              </w:rPr>
              <w:t>9</w:t>
            </w:r>
          </w:p>
        </w:tc>
        <w:tc>
          <w:tcPr>
            <w:tcW w:type="dxa" w:w="1440"/>
          </w:tcPr>
          <w:p>
            <w:pPr>
              <w:jc w:val="right"/>
            </w:pPr>
            <w:r/>
            <w:r>
              <w:rPr>
                <w:sz w:val="18"/>
              </w:rPr>
              <w:t>cap_press omits 6 plant-sanctioned presses</w:t>
            </w:r>
          </w:p>
        </w:tc>
        <w:tc>
          <w:tcPr>
            <w:tcW w:type="dxa" w:w="1440"/>
          </w:tcPr>
          <w:p>
            <w:pPr>
              <w:jc w:val="right"/>
            </w:pPr>
            <w:r/>
            <w:r>
              <w:rPr>
                <w:sz w:val="18"/>
              </w:rPr>
              <w:t>92 on roster</w:t>
            </w:r>
          </w:p>
        </w:tc>
        <w:tc>
          <w:tcPr>
            <w:tcW w:type="dxa" w:w="1440"/>
          </w:tcPr>
          <w:p>
            <w:pPr>
              <w:jc w:val="right"/>
            </w:pPr>
            <w:r/>
            <w:r>
              <w:rPr>
                <w:color w:val="A02020"/>
                <w:sz w:val="18"/>
              </w:rPr>
              <w:t>86 visible</w:t>
            </w:r>
          </w:p>
        </w:tc>
        <w:tc>
          <w:tcPr>
            <w:tcW w:type="dxa" w:w="1440"/>
          </w:tcPr>
          <w:p>
            <w:pPr>
              <w:jc w:val="right"/>
            </w:pPr>
            <w:r/>
            <w:r>
              <w:rPr>
                <w:sz w:val="18"/>
              </w:rPr>
              <w:t>6 presses</w:t>
            </w:r>
          </w:p>
        </w:tc>
        <w:tc>
          <w:tcPr>
            <w:tcW w:type="dxa" w:w="1440"/>
          </w:tcPr>
          <w:p>
            <w:pPr>
              <w:jc w:val="right"/>
            </w:pPr>
            <w:r/>
            <w:r>
              <w:rPr>
                <w:sz w:val="18"/>
              </w:rPr>
              <w:t>Real data defect — but see section 12</w:t>
            </w:r>
          </w:p>
        </w:tc>
      </w:tr>
      <w:tr>
        <w:tc>
          <w:tcPr>
            <w:tcW w:type="dxa" w:w="1440"/>
          </w:tcPr>
          <w:p>
            <w:r/>
            <w:r>
              <w:rPr>
                <w:sz w:val="18"/>
              </w:rPr>
              <w:t>10</w:t>
            </w:r>
          </w:p>
        </w:tc>
        <w:tc>
          <w:tcPr>
            <w:tcW w:type="dxa" w:w="1440"/>
          </w:tcPr>
          <w:p>
            <w:pPr>
              <w:jc w:val="right"/>
            </w:pPr>
            <w:r/>
            <w:r>
              <w:rPr>
                <w:sz w:val="18"/>
              </w:rPr>
              <w:t>PCR press utilisation vs physical roster</w:t>
            </w:r>
          </w:p>
        </w:tc>
        <w:tc>
          <w:tcPr>
            <w:tcW w:type="dxa" w:w="1440"/>
          </w:tcPr>
          <w:p>
            <w:pPr>
              <w:jc w:val="right"/>
            </w:pPr>
            <w:r/>
            <w:r>
              <w:rPr>
                <w:sz w:val="18"/>
              </w:rPr>
              <w:t>~100 %</w:t>
            </w:r>
          </w:p>
        </w:tc>
        <w:tc>
          <w:tcPr>
            <w:tcW w:type="dxa" w:w="1440"/>
          </w:tcPr>
          <w:p>
            <w:pPr>
              <w:jc w:val="right"/>
            </w:pPr>
            <w:r/>
            <w:r>
              <w:rPr>
                <w:color w:val="A02020"/>
                <w:sz w:val="18"/>
              </w:rPr>
              <w:t>89.8 %</w:t>
            </w:r>
          </w:p>
        </w:tc>
        <w:tc>
          <w:tcPr>
            <w:tcW w:type="dxa" w:w="1440"/>
          </w:tcPr>
          <w:p>
            <w:pPr>
              <w:jc w:val="right"/>
            </w:pPr>
            <w:r/>
            <w:r>
              <w:rPr>
                <w:sz w:val="18"/>
              </w:rPr>
              <w:t>6,311 idle press-h</w:t>
            </w:r>
          </w:p>
        </w:tc>
        <w:tc>
          <w:tcPr>
            <w:tcW w:type="dxa" w:w="1440"/>
          </w:tcPr>
          <w:p>
            <w:pPr>
              <w:jc w:val="right"/>
            </w:pPr>
            <w:r/>
            <w:r>
              <w:rPr>
                <w:sz w:val="18"/>
              </w:rPr>
              <w:t>Mostly presses legal for only 2 GTs</w:t>
            </w:r>
          </w:p>
        </w:tc>
      </w:tr>
    </w:tbl>
    <w:p/>
    <w:p>
      <w:r>
        <w:rPr>
          <w:b w:val="0"/>
          <w:i w:val="0"/>
          <w:color w:val="555555"/>
          <w:sz w:val="18"/>
        </w:rPr>
        <w:t>Three demerits in the first issue of this report were wrong and have been removed. They are documented in section 12 rather than deleted silently.</w:t>
      </w:r>
    </w:p>
    <w:p>
      <w:r>
        <w:rPr>
          <w:b/>
          <w:i w:val="0"/>
        </w:rPr>
        <w:t>Where we already beat the plant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Metric</w:t>
            </w:r>
          </w:p>
        </w:tc>
        <w:tc>
          <w:tcPr>
            <w:tcW w:type="dxa" w:w="2160"/>
          </w:tcPr>
          <w:p>
            <w:r/>
            <w:r>
              <w:rPr>
                <w:b/>
                <w:sz w:val="18"/>
              </w:rPr>
              <w:t>Plant</w:t>
            </w:r>
          </w:p>
        </w:tc>
        <w:tc>
          <w:tcPr>
            <w:tcW w:type="dxa" w:w="2160"/>
          </w:tcPr>
          <w:p>
            <w:r/>
            <w:r>
              <w:rPr>
                <w:b/>
                <w:sz w:val="18"/>
              </w:rPr>
              <w:t>Engine</w:t>
            </w:r>
          </w:p>
        </w:tc>
        <w:tc>
          <w:tcPr>
            <w:tcW w:type="dxa" w:w="2160"/>
          </w:tcPr>
          <w:p>
            <w:r/>
            <w:r>
              <w:rPr>
                <w:b/>
                <w:sz w:val="18"/>
              </w:rPr>
              <w:t>Verdict</w:t>
            </w:r>
          </w:p>
        </w:tc>
      </w:tr>
      <w:tr>
        <w:tc>
          <w:tcPr>
            <w:tcW w:type="dxa" w:w="2160"/>
          </w:tcPr>
          <w:p>
            <w:r/>
            <w:r>
              <w:rPr>
                <w:sz w:val="18"/>
              </w:rPr>
              <w:t>PCR daily output mean</w:t>
            </w:r>
          </w:p>
        </w:tc>
        <w:tc>
          <w:tcPr>
            <w:tcW w:type="dxa" w:w="2160"/>
          </w:tcPr>
          <w:p>
            <w:pPr>
              <w:jc w:val="right"/>
            </w:pPr>
            <w:r/>
            <w:r>
              <w:rPr>
                <w:sz w:val="18"/>
              </w:rPr>
              <w:t>12,381</w:t>
            </w:r>
          </w:p>
        </w:tc>
        <w:tc>
          <w:tcPr>
            <w:tcW w:type="dxa" w:w="2160"/>
          </w:tcPr>
          <w:p>
            <w:pPr>
              <w:jc w:val="right"/>
            </w:pPr>
            <w:r/>
            <w:r>
              <w:rPr>
                <w:color w:val="1E6B2E"/>
                <w:sz w:val="18"/>
              </w:rPr>
              <w:t>12,422</w:t>
            </w:r>
          </w:p>
        </w:tc>
        <w:tc>
          <w:tcPr>
            <w:tcW w:type="dxa" w:w="2160"/>
          </w:tcPr>
          <w:p>
            <w:pPr>
              <w:jc w:val="right"/>
            </w:pPr>
            <w:r/>
            <w:r>
              <w:rPr>
                <w:sz w:val="18"/>
              </w:rPr>
              <w:t>We out-produce it per day</w:t>
            </w:r>
          </w:p>
        </w:tc>
      </w:tr>
      <w:tr>
        <w:tc>
          <w:tcPr>
            <w:tcW w:type="dxa" w:w="2160"/>
          </w:tcPr>
          <w:p>
            <w:r/>
            <w:r>
              <w:rPr>
                <w:sz w:val="18"/>
              </w:rPr>
              <w:t>TBR weighted CO min/machine-day</w:t>
            </w:r>
          </w:p>
        </w:tc>
        <w:tc>
          <w:tcPr>
            <w:tcW w:type="dxa" w:w="2160"/>
          </w:tcPr>
          <w:p>
            <w:pPr>
              <w:jc w:val="right"/>
            </w:pPr>
            <w:r/>
            <w:r>
              <w:rPr>
                <w:sz w:val="18"/>
              </w:rPr>
              <w:t>35.6</w:t>
            </w:r>
          </w:p>
        </w:tc>
        <w:tc>
          <w:tcPr>
            <w:tcW w:type="dxa" w:w="2160"/>
          </w:tcPr>
          <w:p>
            <w:pPr>
              <w:jc w:val="right"/>
            </w:pPr>
            <w:r/>
            <w:r>
              <w:rPr>
                <w:color w:val="1E6B2E"/>
                <w:sz w:val="18"/>
              </w:rPr>
              <w:t>33.6</w:t>
            </w:r>
          </w:p>
        </w:tc>
        <w:tc>
          <w:tcPr>
            <w:tcW w:type="dxa" w:w="2160"/>
          </w:tcPr>
          <w:p>
            <w:pPr>
              <w:jc w:val="right"/>
            </w:pPr>
            <w:r/>
            <w:r>
              <w:rPr>
                <w:sz w:val="18"/>
              </w:rPr>
              <w:t>Better</w:t>
            </w:r>
          </w:p>
        </w:tc>
      </w:tr>
      <w:tr>
        <w:tc>
          <w:tcPr>
            <w:tcW w:type="dxa" w:w="2160"/>
          </w:tcPr>
          <w:p>
            <w:r/>
            <w:r>
              <w:rPr>
                <w:sz w:val="18"/>
              </w:rPr>
              <w:t>TBR same-size share</w:t>
            </w:r>
          </w:p>
        </w:tc>
        <w:tc>
          <w:tcPr>
            <w:tcW w:type="dxa" w:w="2160"/>
          </w:tcPr>
          <w:p>
            <w:pPr>
              <w:jc w:val="right"/>
            </w:pPr>
            <w:r/>
            <w:r>
              <w:rPr>
                <w:sz w:val="18"/>
              </w:rPr>
              <w:t>100 %</w:t>
            </w:r>
          </w:p>
        </w:tc>
        <w:tc>
          <w:tcPr>
            <w:tcW w:type="dxa" w:w="2160"/>
          </w:tcPr>
          <w:p>
            <w:pPr>
              <w:jc w:val="right"/>
            </w:pPr>
            <w:r/>
            <w:r>
              <w:rPr>
                <w:color w:val="1E6B2E"/>
                <w:sz w:val="18"/>
              </w:rPr>
              <w:t>100 %</w:t>
            </w:r>
          </w:p>
        </w:tc>
        <w:tc>
          <w:tcPr>
            <w:tcW w:type="dxa" w:w="2160"/>
          </w:tcPr>
          <w:p>
            <w:pPr>
              <w:jc w:val="right"/>
            </w:pPr>
            <w:r/>
            <w:r>
              <w:rPr>
                <w:sz w:val="18"/>
              </w:rPr>
              <w:t>Matched</w:t>
            </w:r>
          </w:p>
        </w:tc>
      </w:tr>
      <w:tr>
        <w:tc>
          <w:tcPr>
            <w:tcW w:type="dxa" w:w="2160"/>
          </w:tcPr>
          <w:p>
            <w:r/>
            <w:r>
              <w:rPr>
                <w:sz w:val="18"/>
              </w:rPr>
              <w:t>Mould changes per press-day</w:t>
            </w:r>
          </w:p>
        </w:tc>
        <w:tc>
          <w:tcPr>
            <w:tcW w:type="dxa" w:w="2160"/>
          </w:tcPr>
          <w:p>
            <w:pPr>
              <w:jc w:val="right"/>
            </w:pPr>
            <w:r/>
            <w:r>
              <w:rPr>
                <w:sz w:val="18"/>
              </w:rPr>
              <w:t>0.08 / 0.04</w:t>
            </w:r>
          </w:p>
        </w:tc>
        <w:tc>
          <w:tcPr>
            <w:tcW w:type="dxa" w:w="2160"/>
          </w:tcPr>
          <w:p>
            <w:pPr>
              <w:jc w:val="right"/>
            </w:pPr>
            <w:r/>
            <w:r>
              <w:rPr>
                <w:color w:val="1E6B2E"/>
                <w:sz w:val="18"/>
              </w:rPr>
              <w:t>0.04 / 0.03</w:t>
            </w:r>
          </w:p>
        </w:tc>
        <w:tc>
          <w:tcPr>
            <w:tcW w:type="dxa" w:w="2160"/>
          </w:tcPr>
          <w:p>
            <w:pPr>
              <w:jc w:val="right"/>
            </w:pPr>
            <w:r/>
            <w:r>
              <w:rPr>
                <w:sz w:val="18"/>
              </w:rPr>
              <w:t>~2× better</w:t>
            </w:r>
          </w:p>
        </w:tc>
      </w:tr>
      <w:tr>
        <w:tc>
          <w:tcPr>
            <w:tcW w:type="dxa" w:w="2160"/>
          </w:tcPr>
          <w:p>
            <w:r/>
            <w:r>
              <w:rPr>
                <w:sz w:val="18"/>
              </w:rPr>
              <w:t>R5 shelf-life breaches</w:t>
            </w:r>
          </w:p>
        </w:tc>
        <w:tc>
          <w:tcPr>
            <w:tcW w:type="dxa" w:w="2160"/>
          </w:tcPr>
          <w:p>
            <w:pPr>
              <w:jc w:val="right"/>
            </w:pPr>
            <w:r/>
            <w:r>
              <w:rPr>
                <w:sz w:val="18"/>
              </w:rPr>
              <w:t>n/a</w:t>
            </w:r>
          </w:p>
        </w:tc>
        <w:tc>
          <w:tcPr>
            <w:tcW w:type="dxa" w:w="2160"/>
          </w:tcPr>
          <w:p>
            <w:pPr>
              <w:jc w:val="right"/>
            </w:pPr>
            <w:r/>
            <w:r>
              <w:rPr>
                <w:color w:val="1E6B2E"/>
                <w:sz w:val="18"/>
              </w:rPr>
              <w:t>0</w:t>
            </w:r>
          </w:p>
        </w:tc>
        <w:tc>
          <w:tcPr>
            <w:tcW w:type="dxa" w:w="2160"/>
          </w:tcPr>
          <w:p>
            <w:pPr>
              <w:jc w:val="right"/>
            </w:pPr>
            <w:r/>
            <w:r>
              <w:rPr>
                <w:sz w:val="18"/>
              </w:rPr>
              <w:t>100 % compliant</w:t>
            </w:r>
          </w:p>
        </w:tc>
      </w:tr>
      <w:tr>
        <w:tc>
          <w:tcPr>
            <w:tcW w:type="dxa" w:w="2160"/>
          </w:tcPr>
          <w:p>
            <w:r/>
            <w:r>
              <w:rPr>
                <w:sz w:val="18"/>
              </w:rPr>
              <w:t>Allowable-machine violations</w:t>
            </w:r>
          </w:p>
        </w:tc>
        <w:tc>
          <w:tcPr>
            <w:tcW w:type="dxa" w:w="2160"/>
          </w:tcPr>
          <w:p>
            <w:pPr>
              <w:jc w:val="right"/>
            </w:pPr>
            <w:r/>
            <w:r>
              <w:rPr>
                <w:sz w:val="18"/>
              </w:rPr>
              <w:t>n/a</w:t>
            </w:r>
          </w:p>
        </w:tc>
        <w:tc>
          <w:tcPr>
            <w:tcW w:type="dxa" w:w="2160"/>
          </w:tcPr>
          <w:p>
            <w:pPr>
              <w:jc w:val="right"/>
            </w:pPr>
            <w:r/>
            <w:r>
              <w:rPr>
                <w:color w:val="1E6B2E"/>
                <w:sz w:val="18"/>
              </w:rPr>
              <w:t>0</w:t>
            </w:r>
          </w:p>
        </w:tc>
        <w:tc>
          <w:tcPr>
            <w:tcW w:type="dxa" w:w="2160"/>
          </w:tcPr>
          <w:p>
            <w:pPr>
              <w:jc w:val="right"/>
            </w:pPr>
            <w:r/>
            <w:r>
              <w:rPr>
                <w:sz w:val="18"/>
              </w:rPr>
              <w:t>Was 19.9 % of volume pre-v9</w:t>
            </w:r>
          </w:p>
        </w:tc>
      </w:tr>
    </w:tbl>
    <w:p/>
    <w:p>
      <w:pPr>
        <w:pStyle w:val="Heading1"/>
      </w:pPr>
      <w:r>
        <w:t>4. Per-GT — where the loss concentrates</w:t>
      </w:r>
    </w:p>
    <w:p>
      <w:r>
        <w:rPr>
          <w:b w:val="0"/>
          <w:i w:val="0"/>
        </w:rPr>
        <w:t>PCR loss is CONCENTRATED: the top 10 of 34 short GTs carry 65 % of it. TBR is SPREAD (top 10 of 39 = 53 %), which means TBR needs a systemic fix and PCR needs a per-GT one.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GT (PCR)</w:t>
            </w:r>
          </w:p>
        </w:tc>
        <w:tc>
          <w:tcPr>
            <w:tcW w:type="dxa" w:w="1234"/>
          </w:tcPr>
          <w:p>
            <w:r/>
            <w:r>
              <w:rPr>
                <w:b/>
                <w:sz w:val="18"/>
              </w:rPr>
              <w:t>Plant</w:t>
            </w:r>
          </w:p>
        </w:tc>
        <w:tc>
          <w:tcPr>
            <w:tcW w:type="dxa" w:w="1234"/>
          </w:tcPr>
          <w:p>
            <w:r/>
            <w:r>
              <w:rPr>
                <w:b/>
                <w:sz w:val="18"/>
              </w:rPr>
              <w:t>Engine</w:t>
            </w:r>
          </w:p>
        </w:tc>
        <w:tc>
          <w:tcPr>
            <w:tcW w:type="dxa" w:w="1234"/>
          </w:tcPr>
          <w:p>
            <w:r/>
            <w:r>
              <w:rPr>
                <w:b/>
                <w:sz w:val="18"/>
              </w:rPr>
              <w:t>Loss</w:t>
            </w:r>
          </w:p>
        </w:tc>
        <w:tc>
          <w:tcPr>
            <w:tcW w:type="dxa" w:w="1234"/>
          </w:tcPr>
          <w:p>
            <w:r/>
            <w:r>
              <w:rPr>
                <w:b/>
                <w:sz w:val="18"/>
              </w:rPr>
              <w:t>Press e/p</w:t>
            </w:r>
          </w:p>
        </w:tc>
        <w:tc>
          <w:tcPr>
            <w:tcW w:type="dxa" w:w="1234"/>
          </w:tcPr>
          <w:p>
            <w:r/>
            <w:r>
              <w:rPr>
                <w:b/>
                <w:sz w:val="18"/>
              </w:rPr>
              <w:t>Mach e/p</w:t>
            </w:r>
          </w:p>
        </w:tc>
        <w:tc>
          <w:tcPr>
            <w:tcW w:type="dxa" w:w="1234"/>
          </w:tcPr>
          <w:p>
            <w:r/>
            <w:r>
              <w:rPr>
                <w:b/>
                <w:sz w:val="18"/>
              </w:rPr>
              <w:t>Flags</w:t>
            </w:r>
          </w:p>
        </w:tc>
      </w:tr>
      <w:tr>
        <w:tc>
          <w:tcPr>
            <w:tcW w:type="dxa" w:w="1234"/>
          </w:tcPr>
          <w:p>
            <w:r/>
            <w:r>
              <w:rPr>
                <w:sz w:val="18"/>
              </w:rPr>
              <w:t>GT 2258 RAN HPE</w:t>
            </w:r>
          </w:p>
        </w:tc>
        <w:tc>
          <w:tcPr>
            <w:tcW w:type="dxa" w:w="1234"/>
          </w:tcPr>
          <w:p>
            <w:pPr>
              <w:jc w:val="right"/>
            </w:pPr>
            <w:r/>
            <w:r>
              <w:rPr>
                <w:sz w:val="18"/>
              </w:rPr>
              <w:t>12,897</w:t>
            </w:r>
          </w:p>
        </w:tc>
        <w:tc>
          <w:tcPr>
            <w:tcW w:type="dxa" w:w="1234"/>
          </w:tcPr>
          <w:p>
            <w:pPr>
              <w:jc w:val="right"/>
            </w:pPr>
            <w:r/>
            <w:r>
              <w:rPr>
                <w:sz w:val="18"/>
              </w:rPr>
              <w:t>10,849</w:t>
            </w:r>
          </w:p>
        </w:tc>
        <w:tc>
          <w:tcPr>
            <w:tcW w:type="dxa" w:w="1234"/>
          </w:tcPr>
          <w:p>
            <w:pPr>
              <w:jc w:val="right"/>
            </w:pPr>
            <w:r/>
            <w:r>
              <w:rPr>
                <w:color w:val="A02020"/>
                <w:sz w:val="18"/>
              </w:rPr>
              <w:t>2,048</w:t>
            </w:r>
          </w:p>
        </w:tc>
        <w:tc>
          <w:tcPr>
            <w:tcW w:type="dxa" w:w="1234"/>
          </w:tcPr>
          <w:p>
            <w:pPr>
              <w:jc w:val="right"/>
            </w:pPr>
            <w:r/>
            <w:r>
              <w:rPr>
                <w:sz w:val="18"/>
              </w:rPr>
              <w:t>4 / 15</w:t>
            </w:r>
          </w:p>
        </w:tc>
        <w:tc>
          <w:tcPr>
            <w:tcW w:type="dxa" w:w="1234"/>
          </w:tcPr>
          <w:p>
            <w:pPr>
              <w:jc w:val="right"/>
            </w:pPr>
            <w:r/>
            <w:r>
              <w:rPr>
                <w:sz w:val="18"/>
              </w:rPr>
              <w:t>1 / 8</w:t>
            </w:r>
          </w:p>
        </w:tc>
        <w:tc>
          <w:tcPr>
            <w:tcW w:type="dxa" w:w="1234"/>
          </w:tcPr>
          <w:p>
            <w:pPr>
              <w:jc w:val="right"/>
            </w:pPr>
            <w:r/>
            <w:r>
              <w:rPr>
                <w:sz w:val="18"/>
              </w:rPr>
              <w:t>Press+machine underuse</w:t>
            </w:r>
          </w:p>
        </w:tc>
      </w:tr>
      <w:tr>
        <w:tc>
          <w:tcPr>
            <w:tcW w:type="dxa" w:w="1234"/>
          </w:tcPr>
          <w:p>
            <w:r/>
            <w:r>
              <w:rPr>
                <w:sz w:val="18"/>
              </w:rPr>
              <w:t>GT 1513 XPC1 MSIL</w:t>
            </w:r>
          </w:p>
        </w:tc>
        <w:tc>
          <w:tcPr>
            <w:tcW w:type="dxa" w:w="1234"/>
          </w:tcPr>
          <w:p>
            <w:pPr>
              <w:jc w:val="right"/>
            </w:pPr>
            <w:r/>
            <w:r>
              <w:rPr>
                <w:sz w:val="18"/>
              </w:rPr>
              <w:t>55,663</w:t>
            </w:r>
          </w:p>
        </w:tc>
        <w:tc>
          <w:tcPr>
            <w:tcW w:type="dxa" w:w="1234"/>
          </w:tcPr>
          <w:p>
            <w:pPr>
              <w:jc w:val="right"/>
            </w:pPr>
            <w:r/>
            <w:r>
              <w:rPr>
                <w:sz w:val="18"/>
              </w:rPr>
              <w:t>54,285</w:t>
            </w:r>
          </w:p>
        </w:tc>
        <w:tc>
          <w:tcPr>
            <w:tcW w:type="dxa" w:w="1234"/>
          </w:tcPr>
          <w:p>
            <w:pPr>
              <w:jc w:val="right"/>
            </w:pPr>
            <w:r/>
            <w:r>
              <w:rPr>
                <w:sz w:val="18"/>
              </w:rPr>
              <w:t>1,378</w:t>
            </w:r>
          </w:p>
        </w:tc>
        <w:tc>
          <w:tcPr>
            <w:tcW w:type="dxa" w:w="1234"/>
          </w:tcPr>
          <w:p>
            <w:pPr>
              <w:jc w:val="right"/>
            </w:pPr>
            <w:r/>
            <w:r>
              <w:rPr>
                <w:sz w:val="18"/>
              </w:rPr>
              <w:t>22 / 44</w:t>
            </w:r>
          </w:p>
        </w:tc>
        <w:tc>
          <w:tcPr>
            <w:tcW w:type="dxa" w:w="1234"/>
          </w:tcPr>
          <w:p>
            <w:pPr>
              <w:jc w:val="right"/>
            </w:pPr>
            <w:r/>
            <w:r>
              <w:rPr>
                <w:sz w:val="18"/>
              </w:rPr>
              <w:t>3 / 11</w:t>
            </w:r>
          </w:p>
        </w:tc>
        <w:tc>
          <w:tcPr>
            <w:tcW w:type="dxa" w:w="1234"/>
          </w:tcPr>
          <w:p>
            <w:pPr>
              <w:jc w:val="right"/>
            </w:pPr>
            <w:r/>
            <w:r>
              <w:rPr>
                <w:sz w:val="18"/>
              </w:rPr>
              <w:t>Press+machine underuse</w:t>
            </w:r>
          </w:p>
        </w:tc>
      </w:tr>
      <w:tr>
        <w:tc>
          <w:tcPr>
            <w:tcW w:type="dxa" w:w="1234"/>
          </w:tcPr>
          <w:p>
            <w:r/>
            <w:r>
              <w:rPr>
                <w:sz w:val="18"/>
              </w:rPr>
              <w:t>GT 1402 XPC TATA</w:t>
            </w:r>
          </w:p>
        </w:tc>
        <w:tc>
          <w:tcPr>
            <w:tcW w:type="dxa" w:w="1234"/>
          </w:tcPr>
          <w:p>
            <w:pPr>
              <w:jc w:val="right"/>
            </w:pPr>
            <w:r/>
            <w:r>
              <w:rPr>
                <w:sz w:val="18"/>
              </w:rPr>
              <w:t>20,788</w:t>
            </w:r>
          </w:p>
        </w:tc>
        <w:tc>
          <w:tcPr>
            <w:tcW w:type="dxa" w:w="1234"/>
          </w:tcPr>
          <w:p>
            <w:pPr>
              <w:jc w:val="right"/>
            </w:pPr>
            <w:r/>
            <w:r>
              <w:rPr>
                <w:sz w:val="18"/>
              </w:rPr>
              <w:t>19,593</w:t>
            </w:r>
          </w:p>
        </w:tc>
        <w:tc>
          <w:tcPr>
            <w:tcW w:type="dxa" w:w="1234"/>
          </w:tcPr>
          <w:p>
            <w:pPr>
              <w:jc w:val="right"/>
            </w:pPr>
            <w:r/>
            <w:r>
              <w:rPr>
                <w:sz w:val="18"/>
              </w:rPr>
              <w:t>1,195</w:t>
            </w:r>
          </w:p>
        </w:tc>
        <w:tc>
          <w:tcPr>
            <w:tcW w:type="dxa" w:w="1234"/>
          </w:tcPr>
          <w:p>
            <w:pPr>
              <w:jc w:val="right"/>
            </w:pPr>
            <w:r/>
            <w:r>
              <w:rPr>
                <w:sz w:val="18"/>
              </w:rPr>
              <w:t>12 / 22</w:t>
            </w:r>
          </w:p>
        </w:tc>
        <w:tc>
          <w:tcPr>
            <w:tcW w:type="dxa" w:w="1234"/>
          </w:tcPr>
          <w:p>
            <w:pPr>
              <w:jc w:val="right"/>
            </w:pPr>
            <w:r/>
            <w:r>
              <w:rPr>
                <w:sz w:val="18"/>
              </w:rPr>
              <w:t>2 / 5</w:t>
            </w:r>
          </w:p>
        </w:tc>
        <w:tc>
          <w:tcPr>
            <w:tcW w:type="dxa" w:w="1234"/>
          </w:tcPr>
          <w:p>
            <w:pPr>
              <w:jc w:val="right"/>
            </w:pPr>
            <w:r/>
            <w:r>
              <w:rPr>
                <w:sz w:val="18"/>
              </w:rPr>
              <w:t>Press+machine underuse</w:t>
            </w:r>
          </w:p>
        </w:tc>
      </w:tr>
      <w:tr>
        <w:tc>
          <w:tcPr>
            <w:tcW w:type="dxa" w:w="1234"/>
          </w:tcPr>
          <w:p>
            <w:r/>
            <w:r>
              <w:rPr>
                <w:sz w:val="18"/>
              </w:rPr>
              <w:t>GT 1844 XPC TML</w:t>
            </w:r>
          </w:p>
        </w:tc>
        <w:tc>
          <w:tcPr>
            <w:tcW w:type="dxa" w:w="1234"/>
          </w:tcPr>
          <w:p>
            <w:pPr>
              <w:jc w:val="right"/>
            </w:pPr>
            <w:r/>
            <w:r>
              <w:rPr>
                <w:sz w:val="18"/>
              </w:rPr>
              <w:t>11,181</w:t>
            </w:r>
          </w:p>
        </w:tc>
        <w:tc>
          <w:tcPr>
            <w:tcW w:type="dxa" w:w="1234"/>
          </w:tcPr>
          <w:p>
            <w:pPr>
              <w:jc w:val="right"/>
            </w:pPr>
            <w:r/>
            <w:r>
              <w:rPr>
                <w:sz w:val="18"/>
              </w:rPr>
              <w:t>10,446</w:t>
            </w:r>
          </w:p>
        </w:tc>
        <w:tc>
          <w:tcPr>
            <w:tcW w:type="dxa" w:w="1234"/>
          </w:tcPr>
          <w:p>
            <w:pPr>
              <w:jc w:val="right"/>
            </w:pPr>
            <w:r/>
            <w:r>
              <w:rPr>
                <w:sz w:val="18"/>
              </w:rPr>
              <w:t>735</w:t>
            </w:r>
          </w:p>
        </w:tc>
        <w:tc>
          <w:tcPr>
            <w:tcW w:type="dxa" w:w="1234"/>
          </w:tcPr>
          <w:p>
            <w:pPr>
              <w:jc w:val="right"/>
            </w:pPr>
            <w:r/>
            <w:r>
              <w:rPr>
                <w:sz w:val="18"/>
              </w:rPr>
              <w:t>7 / 16</w:t>
            </w:r>
          </w:p>
        </w:tc>
        <w:tc>
          <w:tcPr>
            <w:tcW w:type="dxa" w:w="1234"/>
          </w:tcPr>
          <w:p>
            <w:pPr>
              <w:jc w:val="right"/>
            </w:pPr>
            <w:r/>
            <w:r>
              <w:rPr>
                <w:sz w:val="18"/>
              </w:rPr>
              <w:t>2 / 11</w:t>
            </w:r>
          </w:p>
        </w:tc>
        <w:tc>
          <w:tcPr>
            <w:tcW w:type="dxa" w:w="1234"/>
          </w:tcPr>
          <w:p>
            <w:pPr>
              <w:jc w:val="right"/>
            </w:pPr>
            <w:r/>
            <w:r>
              <w:rPr>
                <w:sz w:val="18"/>
              </w:rPr>
            </w:r>
          </w:p>
        </w:tc>
      </w:tr>
      <w:tr>
        <w:tc>
          <w:tcPr>
            <w:tcW w:type="dxa" w:w="1234"/>
          </w:tcPr>
          <w:p>
            <w:r/>
            <w:r>
              <w:rPr>
                <w:sz w:val="18"/>
              </w:rPr>
              <w:t>GT 2568 HT2</w:t>
            </w:r>
          </w:p>
        </w:tc>
        <w:tc>
          <w:tcPr>
            <w:tcW w:type="dxa" w:w="1234"/>
          </w:tcPr>
          <w:p>
            <w:pPr>
              <w:jc w:val="right"/>
            </w:pPr>
            <w:r/>
            <w:r>
              <w:rPr>
                <w:sz w:val="18"/>
              </w:rPr>
              <w:t>16,090</w:t>
            </w:r>
          </w:p>
        </w:tc>
        <w:tc>
          <w:tcPr>
            <w:tcW w:type="dxa" w:w="1234"/>
          </w:tcPr>
          <w:p>
            <w:pPr>
              <w:jc w:val="right"/>
            </w:pPr>
            <w:r/>
            <w:r>
              <w:rPr>
                <w:sz w:val="18"/>
              </w:rPr>
              <w:t>15,373</w:t>
            </w:r>
          </w:p>
        </w:tc>
        <w:tc>
          <w:tcPr>
            <w:tcW w:type="dxa" w:w="1234"/>
          </w:tcPr>
          <w:p>
            <w:pPr>
              <w:jc w:val="right"/>
            </w:pPr>
            <w:r/>
            <w:r>
              <w:rPr>
                <w:sz w:val="18"/>
              </w:rPr>
              <w:t>717</w:t>
            </w:r>
          </w:p>
        </w:tc>
        <w:tc>
          <w:tcPr>
            <w:tcW w:type="dxa" w:w="1234"/>
          </w:tcPr>
          <w:p>
            <w:pPr>
              <w:jc w:val="right"/>
            </w:pPr>
            <w:r/>
            <w:r>
              <w:rPr>
                <w:sz w:val="18"/>
              </w:rPr>
              <w:t>7 / 20</w:t>
            </w:r>
          </w:p>
        </w:tc>
        <w:tc>
          <w:tcPr>
            <w:tcW w:type="dxa" w:w="1234"/>
          </w:tcPr>
          <w:p>
            <w:pPr>
              <w:jc w:val="right"/>
            </w:pPr>
            <w:r/>
            <w:r>
              <w:rPr>
                <w:sz w:val="18"/>
              </w:rPr>
              <w:t>2 / 8</w:t>
            </w:r>
          </w:p>
        </w:tc>
        <w:tc>
          <w:tcPr>
            <w:tcW w:type="dxa" w:w="1234"/>
          </w:tcPr>
          <w:p>
            <w:pPr>
              <w:jc w:val="right"/>
            </w:pPr>
            <w:r/>
            <w:r>
              <w:rPr>
                <w:sz w:val="18"/>
              </w:rPr>
            </w:r>
          </w:p>
        </w:tc>
      </w:tr>
      <w:tr>
        <w:tc>
          <w:tcPr>
            <w:tcW w:type="dxa" w:w="1234"/>
          </w:tcPr>
          <w:p>
            <w:r/>
            <w:r>
              <w:rPr>
                <w:sz w:val="18"/>
              </w:rPr>
              <w:t>GT 2267 ROYL HYU</w:t>
            </w:r>
          </w:p>
        </w:tc>
        <w:tc>
          <w:tcPr>
            <w:tcW w:type="dxa" w:w="1234"/>
          </w:tcPr>
          <w:p>
            <w:pPr>
              <w:jc w:val="right"/>
            </w:pPr>
            <w:r/>
            <w:r>
              <w:rPr>
                <w:sz w:val="18"/>
              </w:rPr>
              <w:t>31,947</w:t>
            </w:r>
          </w:p>
        </w:tc>
        <w:tc>
          <w:tcPr>
            <w:tcW w:type="dxa" w:w="1234"/>
          </w:tcPr>
          <w:p>
            <w:pPr>
              <w:jc w:val="right"/>
            </w:pPr>
            <w:r/>
            <w:r>
              <w:rPr>
                <w:sz w:val="18"/>
              </w:rPr>
              <w:t>31,264</w:t>
            </w:r>
          </w:p>
        </w:tc>
        <w:tc>
          <w:tcPr>
            <w:tcW w:type="dxa" w:w="1234"/>
          </w:tcPr>
          <w:p>
            <w:pPr>
              <w:jc w:val="right"/>
            </w:pPr>
            <w:r/>
            <w:r>
              <w:rPr>
                <w:sz w:val="18"/>
              </w:rPr>
              <w:t>683</w:t>
            </w:r>
          </w:p>
        </w:tc>
        <w:tc>
          <w:tcPr>
            <w:tcW w:type="dxa" w:w="1234"/>
          </w:tcPr>
          <w:p>
            <w:pPr>
              <w:jc w:val="right"/>
            </w:pPr>
            <w:r/>
            <w:r>
              <w:rPr>
                <w:sz w:val="18"/>
              </w:rPr>
              <w:t>12 / 31</w:t>
            </w:r>
          </w:p>
        </w:tc>
        <w:tc>
          <w:tcPr>
            <w:tcW w:type="dxa" w:w="1234"/>
          </w:tcPr>
          <w:p>
            <w:pPr>
              <w:jc w:val="right"/>
            </w:pPr>
            <w:r/>
            <w:r>
              <w:rPr>
                <w:sz w:val="18"/>
              </w:rPr>
              <w:t>3 / 8</w:t>
            </w:r>
          </w:p>
        </w:tc>
        <w:tc>
          <w:tcPr>
            <w:tcW w:type="dxa" w:w="1234"/>
          </w:tcPr>
          <w:p>
            <w:pPr>
              <w:jc w:val="right"/>
            </w:pPr>
            <w:r/>
            <w:r>
              <w:rPr>
                <w:sz w:val="18"/>
              </w:rPr>
            </w:r>
          </w:p>
        </w:tc>
      </w:tr>
      <w:tr>
        <w:tc>
          <w:tcPr>
            <w:tcW w:type="dxa" w:w="1234"/>
          </w:tcPr>
          <w:p>
            <w:r/>
            <w:r>
              <w:rPr>
                <w:sz w:val="18"/>
              </w:rPr>
              <w:t>GT 1995 ROYL KIA</w:t>
            </w:r>
          </w:p>
        </w:tc>
        <w:tc>
          <w:tcPr>
            <w:tcW w:type="dxa" w:w="1234"/>
          </w:tcPr>
          <w:p>
            <w:pPr>
              <w:jc w:val="right"/>
            </w:pPr>
            <w:r/>
            <w:r>
              <w:rPr>
                <w:sz w:val="18"/>
              </w:rPr>
              <w:t>14,249</w:t>
            </w:r>
          </w:p>
        </w:tc>
        <w:tc>
          <w:tcPr>
            <w:tcW w:type="dxa" w:w="1234"/>
          </w:tcPr>
          <w:p>
            <w:pPr>
              <w:jc w:val="right"/>
            </w:pPr>
            <w:r/>
            <w:r>
              <w:rPr>
                <w:sz w:val="18"/>
              </w:rPr>
              <w:t>13,698</w:t>
            </w:r>
          </w:p>
        </w:tc>
        <w:tc>
          <w:tcPr>
            <w:tcW w:type="dxa" w:w="1234"/>
          </w:tcPr>
          <w:p>
            <w:pPr>
              <w:jc w:val="right"/>
            </w:pPr>
            <w:r/>
            <w:r>
              <w:rPr>
                <w:sz w:val="18"/>
              </w:rPr>
              <w:t>551</w:t>
            </w:r>
          </w:p>
        </w:tc>
        <w:tc>
          <w:tcPr>
            <w:tcW w:type="dxa" w:w="1234"/>
          </w:tcPr>
          <w:p>
            <w:pPr>
              <w:jc w:val="right"/>
            </w:pPr>
            <w:r/>
            <w:r>
              <w:rPr>
                <w:sz w:val="18"/>
              </w:rPr>
              <w:t>5 / 27</w:t>
            </w:r>
          </w:p>
        </w:tc>
        <w:tc>
          <w:tcPr>
            <w:tcW w:type="dxa" w:w="1234"/>
          </w:tcPr>
          <w:p>
            <w:pPr>
              <w:jc w:val="right"/>
            </w:pPr>
            <w:r/>
            <w:r>
              <w:rPr>
                <w:sz w:val="18"/>
              </w:rPr>
              <w:t>3 / 11</w:t>
            </w:r>
          </w:p>
        </w:tc>
        <w:tc>
          <w:tcPr>
            <w:tcW w:type="dxa" w:w="1234"/>
          </w:tcPr>
          <w:p>
            <w:pPr>
              <w:jc w:val="right"/>
            </w:pPr>
            <w:r/>
            <w:r>
              <w:rPr>
                <w:sz w:val="18"/>
              </w:rPr>
            </w:r>
          </w:p>
        </w:tc>
      </w:tr>
      <w:tr>
        <w:tc>
          <w:tcPr>
            <w:tcW w:type="dxa" w:w="1234"/>
          </w:tcPr>
          <w:p>
            <w:r/>
            <w:r>
              <w:rPr>
                <w:sz w:val="18"/>
              </w:rPr>
              <w:t>GT 1765 ROYL</w:t>
            </w:r>
          </w:p>
        </w:tc>
        <w:tc>
          <w:tcPr>
            <w:tcW w:type="dxa" w:w="1234"/>
          </w:tcPr>
          <w:p>
            <w:pPr>
              <w:jc w:val="right"/>
            </w:pPr>
            <w:r/>
            <w:r>
              <w:rPr>
                <w:sz w:val="18"/>
              </w:rPr>
              <w:t>21,359</w:t>
            </w:r>
          </w:p>
        </w:tc>
        <w:tc>
          <w:tcPr>
            <w:tcW w:type="dxa" w:w="1234"/>
          </w:tcPr>
          <w:p>
            <w:pPr>
              <w:jc w:val="right"/>
            </w:pPr>
            <w:r/>
            <w:r>
              <w:rPr>
                <w:sz w:val="18"/>
              </w:rPr>
              <w:t>20,813</w:t>
            </w:r>
          </w:p>
        </w:tc>
        <w:tc>
          <w:tcPr>
            <w:tcW w:type="dxa" w:w="1234"/>
          </w:tcPr>
          <w:p>
            <w:pPr>
              <w:jc w:val="right"/>
            </w:pPr>
            <w:r/>
            <w:r>
              <w:rPr>
                <w:sz w:val="18"/>
              </w:rPr>
              <w:t>546</w:t>
            </w:r>
          </w:p>
        </w:tc>
        <w:tc>
          <w:tcPr>
            <w:tcW w:type="dxa" w:w="1234"/>
          </w:tcPr>
          <w:p>
            <w:pPr>
              <w:jc w:val="right"/>
            </w:pPr>
            <w:r/>
            <w:r>
              <w:rPr>
                <w:sz w:val="18"/>
              </w:rPr>
              <w:t>8 / 21</w:t>
            </w:r>
          </w:p>
        </w:tc>
        <w:tc>
          <w:tcPr>
            <w:tcW w:type="dxa" w:w="1234"/>
          </w:tcPr>
          <w:p>
            <w:pPr>
              <w:jc w:val="right"/>
            </w:pPr>
            <w:r/>
            <w:r>
              <w:rPr>
                <w:sz w:val="18"/>
              </w:rPr>
              <w:t>3 / 11</w:t>
            </w:r>
          </w:p>
        </w:tc>
        <w:tc>
          <w:tcPr>
            <w:tcW w:type="dxa" w:w="1234"/>
          </w:tcPr>
          <w:p>
            <w:pPr>
              <w:jc w:val="right"/>
            </w:pPr>
            <w:r/>
            <w:r>
              <w:rPr>
                <w:sz w:val="18"/>
              </w:rPr>
            </w:r>
          </w:p>
        </w:tc>
      </w:tr>
      <w:tr>
        <w:tc>
          <w:tcPr>
            <w:tcW w:type="dxa" w:w="1234"/>
          </w:tcPr>
          <w:p>
            <w:r/>
            <w:r>
              <w:rPr>
                <w:sz w:val="18"/>
              </w:rPr>
              <w:t>GT 1412 XPC MM</w:t>
            </w:r>
          </w:p>
        </w:tc>
        <w:tc>
          <w:tcPr>
            <w:tcW w:type="dxa" w:w="1234"/>
          </w:tcPr>
          <w:p>
            <w:pPr>
              <w:jc w:val="right"/>
            </w:pPr>
            <w:r/>
            <w:r>
              <w:rPr>
                <w:sz w:val="18"/>
              </w:rPr>
              <w:t>5,238</w:t>
            </w:r>
          </w:p>
        </w:tc>
        <w:tc>
          <w:tcPr>
            <w:tcW w:type="dxa" w:w="1234"/>
          </w:tcPr>
          <w:p>
            <w:pPr>
              <w:jc w:val="right"/>
            </w:pPr>
            <w:r/>
            <w:r>
              <w:rPr>
                <w:sz w:val="18"/>
              </w:rPr>
              <w:t>4,793</w:t>
            </w:r>
          </w:p>
        </w:tc>
        <w:tc>
          <w:tcPr>
            <w:tcW w:type="dxa" w:w="1234"/>
          </w:tcPr>
          <w:p>
            <w:pPr>
              <w:jc w:val="right"/>
            </w:pPr>
            <w:r/>
            <w:r>
              <w:rPr>
                <w:sz w:val="18"/>
              </w:rPr>
              <w:t>445</w:t>
            </w:r>
          </w:p>
        </w:tc>
        <w:tc>
          <w:tcPr>
            <w:tcW w:type="dxa" w:w="1234"/>
          </w:tcPr>
          <w:p>
            <w:pPr>
              <w:jc w:val="right"/>
            </w:pPr>
            <w:r/>
            <w:r>
              <w:rPr>
                <w:sz w:val="18"/>
              </w:rPr>
              <w:t>3 / 11</w:t>
            </w:r>
          </w:p>
        </w:tc>
        <w:tc>
          <w:tcPr>
            <w:tcW w:type="dxa" w:w="1234"/>
          </w:tcPr>
          <w:p>
            <w:pPr>
              <w:jc w:val="right"/>
            </w:pPr>
            <w:r/>
            <w:r>
              <w:rPr>
                <w:sz w:val="18"/>
              </w:rPr>
              <w:t>2 / 5</w:t>
            </w:r>
          </w:p>
        </w:tc>
        <w:tc>
          <w:tcPr>
            <w:tcW w:type="dxa" w:w="1234"/>
          </w:tcPr>
          <w:p>
            <w:pPr>
              <w:jc w:val="right"/>
            </w:pPr>
            <w:r/>
            <w:r>
              <w:rPr>
                <w:sz w:val="18"/>
              </w:rPr>
            </w:r>
          </w:p>
        </w:tc>
      </w:tr>
      <w:tr>
        <w:tc>
          <w:tcPr>
            <w:tcW w:type="dxa" w:w="1234"/>
          </w:tcPr>
          <w:p>
            <w:r/>
            <w:r>
              <w:rPr>
                <w:sz w:val="18"/>
              </w:rPr>
              <w:t>GT 1482 UHL</w:t>
            </w:r>
          </w:p>
        </w:tc>
        <w:tc>
          <w:tcPr>
            <w:tcW w:type="dxa" w:w="1234"/>
          </w:tcPr>
          <w:p>
            <w:pPr>
              <w:jc w:val="right"/>
            </w:pPr>
            <w:r/>
            <w:r>
              <w:rPr>
                <w:sz w:val="18"/>
              </w:rPr>
              <w:t>20,630</w:t>
            </w:r>
          </w:p>
        </w:tc>
        <w:tc>
          <w:tcPr>
            <w:tcW w:type="dxa" w:w="1234"/>
          </w:tcPr>
          <w:p>
            <w:pPr>
              <w:jc w:val="right"/>
            </w:pPr>
            <w:r/>
            <w:r>
              <w:rPr>
                <w:sz w:val="18"/>
              </w:rPr>
              <w:t>20,223</w:t>
            </w:r>
          </w:p>
        </w:tc>
        <w:tc>
          <w:tcPr>
            <w:tcW w:type="dxa" w:w="1234"/>
          </w:tcPr>
          <w:p>
            <w:pPr>
              <w:jc w:val="right"/>
            </w:pPr>
            <w:r/>
            <w:r>
              <w:rPr>
                <w:sz w:val="18"/>
              </w:rPr>
              <w:t>407</w:t>
            </w:r>
          </w:p>
        </w:tc>
        <w:tc>
          <w:tcPr>
            <w:tcW w:type="dxa" w:w="1234"/>
          </w:tcPr>
          <w:p>
            <w:pPr>
              <w:jc w:val="right"/>
            </w:pPr>
            <w:r/>
            <w:r>
              <w:rPr>
                <w:sz w:val="18"/>
              </w:rPr>
              <w:t>8 / 12</w:t>
            </w:r>
          </w:p>
        </w:tc>
        <w:tc>
          <w:tcPr>
            <w:tcW w:type="dxa" w:w="1234"/>
          </w:tcPr>
          <w:p>
            <w:pPr>
              <w:jc w:val="right"/>
            </w:pPr>
            <w:r/>
            <w:r>
              <w:rPr>
                <w:sz w:val="18"/>
              </w:rPr>
              <w:t>3 / 5</w:t>
            </w:r>
          </w:p>
        </w:tc>
        <w:tc>
          <w:tcPr>
            <w:tcW w:type="dxa" w:w="1234"/>
          </w:tcPr>
          <w:p>
            <w:pPr>
              <w:jc w:val="right"/>
            </w:pPr>
            <w:r/>
            <w:r>
              <w:rPr>
                <w:sz w:val="18"/>
              </w:rPr>
            </w:r>
          </w:p>
        </w:tc>
      </w:tr>
    </w:tbl>
    <w:p/>
    <w:p>
      <w:r>
        <w:rPr>
          <w:b/>
          <w:i w:val="0"/>
        </w:rPr>
        <w:t>GT 2258 RAN HPE is the clearest single target: we ran it on 1 machine of 8 capable and 4 presses of 15, and lost 2,048 tyres — 13 % of the whole PCR gap on one GT.</w:t>
      </w:r>
    </w:p>
    <w:p>
      <w:pPr>
        <w:pStyle w:val="Heading1"/>
      </w:pPr>
      <w:r>
        <w:t>5. Are we over-constraining? — the AND-stack test</w:t>
      </w:r>
    </w:p>
    <w:p>
      <w:r>
        <w:rPr>
          <w:b w:val="0"/>
          <w:i w:val="0"/>
        </w:rPr>
        <w:t>doc.txt asks whether the engine demands every preferred condition simultaneously where the plant says "if feasible, run it". That is the right question. Tested by classifying every filter: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Filter</w:t>
            </w:r>
          </w:p>
        </w:tc>
        <w:tc>
          <w:tcPr>
            <w:tcW w:type="dxa" w:w="2880"/>
          </w:tcPr>
          <w:p>
            <w:r/>
            <w:r>
              <w:rPr>
                <w:b/>
                <w:sz w:val="18"/>
              </w:rPr>
              <w:t>Class</w:t>
            </w:r>
          </w:p>
        </w:tc>
        <w:tc>
          <w:tcPr>
            <w:tcW w:type="dxa" w:w="2880"/>
          </w:tcPr>
          <w:p>
            <w:r/>
            <w:r>
              <w:rPr>
                <w:b/>
                <w:sz w:val="18"/>
              </w:rPr>
              <w:t>Note</w:t>
            </w:r>
          </w:p>
        </w:tc>
      </w:tr>
      <w:tr>
        <w:tc>
          <w:tcPr>
            <w:tcW w:type="dxa" w:w="2880"/>
          </w:tcPr>
          <w:p>
            <w:r/>
            <w:r>
              <w:rPr>
                <w:sz w:val="18"/>
              </w:rPr>
              <w:t>Allowable building machine (R2)</w:t>
            </w:r>
          </w:p>
        </w:tc>
        <w:tc>
          <w:tcPr>
            <w:tcW w:type="dxa" w:w="2880"/>
          </w:tcPr>
          <w:p>
            <w:pPr>
              <w:jc w:val="right"/>
            </w:pPr>
            <w:r/>
            <w:r>
              <w:rPr>
                <w:sz w:val="18"/>
              </w:rPr>
              <w:t>HARD</w:t>
            </w:r>
          </w:p>
        </w:tc>
        <w:tc>
          <w:tcPr>
            <w:tcW w:type="dxa" w:w="2880"/>
          </w:tcPr>
          <w:p>
            <w:pPr>
              <w:jc w:val="right"/>
            </w:pPr>
            <w:r/>
            <w:r>
              <w:rPr>
                <w:sz w:val="18"/>
              </w:rPr>
              <w:t>Plant's own matrix</w:t>
            </w:r>
          </w:p>
        </w:tc>
      </w:tr>
      <w:tr>
        <w:tc>
          <w:tcPr>
            <w:tcW w:type="dxa" w:w="2880"/>
          </w:tcPr>
          <w:p>
            <w:r/>
            <w:r>
              <w:rPr>
                <w:sz w:val="18"/>
              </w:rPr>
              <w:t>Allowable press (R3)</w:t>
            </w:r>
          </w:p>
        </w:tc>
        <w:tc>
          <w:tcPr>
            <w:tcW w:type="dxa" w:w="2880"/>
          </w:tcPr>
          <w:p>
            <w:pPr>
              <w:jc w:val="right"/>
            </w:pPr>
            <w:r/>
            <w:r>
              <w:rPr>
                <w:sz w:val="18"/>
              </w:rPr>
              <w:t>HARD</w:t>
            </w:r>
          </w:p>
        </w:tc>
        <w:tc>
          <w:tcPr>
            <w:tcW w:type="dxa" w:w="2880"/>
          </w:tcPr>
          <w:p>
            <w:pPr>
              <w:jc w:val="right"/>
            </w:pPr>
            <w:r/>
            <w:r>
              <w:rPr>
                <w:sz w:val="18"/>
              </w:rPr>
              <w:t>0 violations both months</w:t>
            </w:r>
          </w:p>
        </w:tc>
      </w:tr>
      <w:tr>
        <w:tc>
          <w:tcPr>
            <w:tcW w:type="dxa" w:w="2880"/>
          </w:tcPr>
          <w:p>
            <w:r/>
            <w:r>
              <w:rPr>
                <w:sz w:val="18"/>
              </w:rPr>
              <w:t>Mould concurrency ≤ mould count</w:t>
            </w:r>
          </w:p>
        </w:tc>
        <w:tc>
          <w:tcPr>
            <w:tcW w:type="dxa" w:w="2880"/>
          </w:tcPr>
          <w:p>
            <w:pPr>
              <w:jc w:val="right"/>
            </w:pPr>
            <w:r/>
            <w:r>
              <w:rPr>
                <w:sz w:val="18"/>
              </w:rPr>
              <w:t>HARD</w:t>
            </w:r>
          </w:p>
        </w:tc>
        <w:tc>
          <w:tcPr>
            <w:tcW w:type="dxa" w:w="2880"/>
          </w:tcPr>
          <w:p>
            <w:pPr>
              <w:jc w:val="right"/>
            </w:pPr>
            <w:r/>
            <w:r>
              <w:rPr>
                <w:sz w:val="18"/>
              </w:rPr>
              <w:t>Physical</w:t>
            </w:r>
          </w:p>
        </w:tc>
      </w:tr>
      <w:tr>
        <w:tc>
          <w:tcPr>
            <w:tcW w:type="dxa" w:w="2880"/>
          </w:tcPr>
          <w:p>
            <w:r/>
            <w:r>
              <w:rPr>
                <w:sz w:val="18"/>
              </w:rPr>
              <w:t>PCR inch capability</w:t>
            </w:r>
          </w:p>
        </w:tc>
        <w:tc>
          <w:tcPr>
            <w:tcW w:type="dxa" w:w="2880"/>
          </w:tcPr>
          <w:p>
            <w:pPr>
              <w:jc w:val="right"/>
            </w:pPr>
            <w:r/>
            <w:r>
              <w:rPr>
                <w:sz w:val="18"/>
              </w:rPr>
              <w:t>HARD</w:t>
            </w:r>
          </w:p>
        </w:tc>
        <w:tc>
          <w:tcPr>
            <w:tcW w:type="dxa" w:w="2880"/>
          </w:tcPr>
          <w:p>
            <w:pPr>
              <w:jc w:val="right"/>
            </w:pPr>
            <w:r/>
            <w:r>
              <w:rPr>
                <w:sz w:val="18"/>
              </w:rPr>
              <w:t>Physical</w:t>
            </w:r>
          </w:p>
        </w:tc>
      </w:tr>
      <w:tr>
        <w:tc>
          <w:tcPr>
            <w:tcW w:type="dxa" w:w="2880"/>
          </w:tcPr>
          <w:p>
            <w:r/>
            <w:r>
              <w:rPr>
                <w:sz w:val="18"/>
              </w:rPr>
              <w:t>TT/TL group split (B16)</w:t>
            </w:r>
          </w:p>
        </w:tc>
        <w:tc>
          <w:tcPr>
            <w:tcW w:type="dxa" w:w="2880"/>
          </w:tcPr>
          <w:p>
            <w:pPr>
              <w:jc w:val="right"/>
            </w:pPr>
            <w:r/>
            <w:r>
              <w:rPr>
                <w:sz w:val="18"/>
              </w:rPr>
              <w:t>HARD</w:t>
            </w:r>
          </w:p>
        </w:tc>
        <w:tc>
          <w:tcPr>
            <w:tcW w:type="dxa" w:w="2880"/>
          </w:tcPr>
          <w:p>
            <w:pPr>
              <w:jc w:val="right"/>
            </w:pPr>
            <w:r/>
            <w:r>
              <w:rPr>
                <w:sz w:val="18"/>
              </w:rPr>
              <w:t>Confirmed by plant</w:t>
            </w:r>
          </w:p>
        </w:tc>
      </w:tr>
      <w:tr>
        <w:tc>
          <w:tcPr>
            <w:tcW w:type="dxa" w:w="2880"/>
          </w:tcPr>
          <w:p>
            <w:r/>
            <w:r>
              <w:rPr>
                <w:sz w:val="18"/>
              </w:rPr>
              <w:t>GT shelf life 72 h (R5)</w:t>
            </w:r>
          </w:p>
        </w:tc>
        <w:tc>
          <w:tcPr>
            <w:tcW w:type="dxa" w:w="2880"/>
          </w:tcPr>
          <w:p>
            <w:pPr>
              <w:jc w:val="right"/>
            </w:pPr>
            <w:r/>
            <w:r>
              <w:rPr>
                <w:sz w:val="18"/>
              </w:rPr>
              <w:t>HARD</w:t>
            </w:r>
          </w:p>
        </w:tc>
        <w:tc>
          <w:tcPr>
            <w:tcW w:type="dxa" w:w="2880"/>
          </w:tcPr>
          <w:p>
            <w:pPr>
              <w:jc w:val="right"/>
            </w:pPr>
            <w:r/>
            <w:r>
              <w:rPr>
                <w:sz w:val="18"/>
              </w:rPr>
              <w:t>Perishability</w:t>
            </w:r>
          </w:p>
        </w:tc>
      </w:tr>
      <w:tr>
        <w:tc>
          <w:tcPr>
            <w:tcW w:type="dxa" w:w="2880"/>
          </w:tcPr>
          <w:p>
            <w:r/>
            <w:r>
              <w:rPr>
                <w:sz w:val="18"/>
              </w:rPr>
              <w:t>Build lot floor B12 150/70</w:t>
            </w:r>
          </w:p>
        </w:tc>
        <w:tc>
          <w:tcPr>
            <w:tcW w:type="dxa" w:w="2880"/>
          </w:tcPr>
          <w:p>
            <w:pPr>
              <w:jc w:val="right"/>
            </w:pPr>
            <w:r/>
            <w:r>
              <w:rPr>
                <w:color w:val="A02020"/>
                <w:sz w:val="18"/>
              </w:rPr>
              <w:t>POLICY</w:t>
            </w:r>
          </w:p>
        </w:tc>
        <w:tc>
          <w:tcPr>
            <w:tcW w:type="dxa" w:w="2880"/>
          </w:tcPr>
          <w:p>
            <w:pPr>
              <w:jc w:val="right"/>
            </w:pPr>
            <w:r/>
            <w:r>
              <w:rPr>
                <w:sz w:val="18"/>
              </w:rPr>
              <w:t>Plant runs 12.7 % PCR / 30.8 % TBR sub-floor; we run 0.0 %</w:t>
            </w:r>
          </w:p>
        </w:tc>
      </w:tr>
      <w:tr>
        <w:tc>
          <w:tcPr>
            <w:tcW w:type="dxa" w:w="2880"/>
          </w:tcPr>
          <w:p>
            <w:r/>
            <w:r>
              <w:rPr>
                <w:sz w:val="18"/>
              </w:rPr>
              <w:t>Min demand to plan 300/150</w:t>
            </w:r>
          </w:p>
        </w:tc>
        <w:tc>
          <w:tcPr>
            <w:tcW w:type="dxa" w:w="2880"/>
          </w:tcPr>
          <w:p>
            <w:pPr>
              <w:jc w:val="right"/>
            </w:pPr>
            <w:r/>
            <w:r>
              <w:rPr>
                <w:color w:val="A02020"/>
                <w:sz w:val="18"/>
              </w:rPr>
              <w:t>POLICY</w:t>
            </w:r>
          </w:p>
        </w:tc>
        <w:tc>
          <w:tcPr>
            <w:tcW w:type="dxa" w:w="2880"/>
          </w:tcPr>
          <w:p>
            <w:pPr>
              <w:jc w:val="right"/>
            </w:pPr>
            <w:r/>
            <w:r>
              <w:rPr>
                <w:sz w:val="18"/>
              </w:rPr>
              <w:t>Plant makes these; we drop them</w:t>
            </w:r>
          </w:p>
        </w:tc>
      </w:tr>
      <w:tr>
        <w:tc>
          <w:tcPr>
            <w:tcW w:type="dxa" w:w="2880"/>
          </w:tcPr>
          <w:p>
            <w:r/>
            <w:r>
              <w:rPr>
                <w:sz w:val="18"/>
              </w:rPr>
              <w:t>GT WIP rail G8 4800/1400</w:t>
            </w:r>
          </w:p>
        </w:tc>
        <w:tc>
          <w:tcPr>
            <w:tcW w:type="dxa" w:w="2880"/>
          </w:tcPr>
          <w:p>
            <w:pPr>
              <w:jc w:val="right"/>
            </w:pPr>
            <w:r/>
            <w:r>
              <w:rPr>
                <w:color w:val="A02020"/>
                <w:sz w:val="18"/>
              </w:rPr>
              <w:t>POLICY</w:t>
            </w:r>
          </w:p>
        </w:tc>
        <w:tc>
          <w:tcPr>
            <w:tcW w:type="dxa" w:w="2880"/>
          </w:tcPr>
          <w:p>
            <w:pPr>
              <w:jc w:val="right"/>
            </w:pPr>
            <w:r/>
            <w:r>
              <w:rPr>
                <w:sz w:val="18"/>
              </w:rPr>
              <w:t>A rail, not a wall</w:t>
            </w:r>
          </w:p>
        </w:tc>
      </w:tr>
      <w:tr>
        <w:tc>
          <w:tcPr>
            <w:tcW w:type="dxa" w:w="2880"/>
          </w:tcPr>
          <w:p>
            <w:r/>
            <w:r>
              <w:rPr>
                <w:sz w:val="18"/>
              </w:rPr>
              <w:t>Mined rim lock</w:t>
            </w:r>
          </w:p>
        </w:tc>
        <w:tc>
          <w:tcPr>
            <w:tcW w:type="dxa" w:w="2880"/>
          </w:tcPr>
          <w:p>
            <w:pPr>
              <w:jc w:val="right"/>
            </w:pPr>
            <w:r/>
            <w:r>
              <w:rPr>
                <w:sz w:val="18"/>
              </w:rPr>
              <w:t>PREFERENCE</w:t>
            </w:r>
          </w:p>
        </w:tc>
        <w:tc>
          <w:tcPr>
            <w:tcW w:type="dxa" w:w="2880"/>
          </w:tcPr>
          <w:p>
            <w:pPr>
              <w:jc w:val="right"/>
            </w:pPr>
            <w:r/>
            <w:r>
              <w:rPr>
                <w:sz w:val="18"/>
              </w:rPr>
              <w:t>Already OFF — measured −14 pt</w:t>
            </w:r>
          </w:p>
        </w:tc>
      </w:tr>
      <w:tr>
        <w:tc>
          <w:tcPr>
            <w:tcW w:type="dxa" w:w="2880"/>
          </w:tcPr>
          <w:p>
            <w:r/>
            <w:r>
              <w:rPr>
                <w:sz w:val="18"/>
              </w:rPr>
              <w:t>Historical machine share</w:t>
            </w:r>
          </w:p>
        </w:tc>
        <w:tc>
          <w:tcPr>
            <w:tcW w:type="dxa" w:w="2880"/>
          </w:tcPr>
          <w:p>
            <w:pPr>
              <w:jc w:val="right"/>
            </w:pPr>
            <w:r/>
            <w:r>
              <w:rPr>
                <w:sz w:val="18"/>
              </w:rPr>
              <w:t>PREFERENCE</w:t>
            </w:r>
          </w:p>
        </w:tc>
        <w:tc>
          <w:tcPr>
            <w:tcW w:type="dxa" w:w="2880"/>
          </w:tcPr>
          <w:p>
            <w:pPr>
              <w:jc w:val="right"/>
            </w:pPr>
            <w:r/>
            <w:r>
              <w:rPr>
                <w:sz w:val="18"/>
              </w:rPr>
              <w:t>Already OFF — measured −0.4 pt</w:t>
            </w:r>
          </w:p>
        </w:tc>
      </w:tr>
      <w:tr>
        <w:tc>
          <w:tcPr>
            <w:tcW w:type="dxa" w:w="2880"/>
          </w:tcPr>
          <w:p>
            <w:r/>
            <w:r>
              <w:rPr>
                <w:sz w:val="18"/>
              </w:rPr>
              <w:t>Same-rim / sister clustering</w:t>
            </w:r>
          </w:p>
        </w:tc>
        <w:tc>
          <w:tcPr>
            <w:tcW w:type="dxa" w:w="2880"/>
          </w:tcPr>
          <w:p>
            <w:pPr>
              <w:jc w:val="right"/>
            </w:pPr>
            <w:r/>
            <w:r>
              <w:rPr>
                <w:sz w:val="18"/>
              </w:rPr>
              <w:t>PREFERENCE</w:t>
            </w:r>
          </w:p>
        </w:tc>
        <w:tc>
          <w:tcPr>
            <w:tcW w:type="dxa" w:w="2880"/>
          </w:tcPr>
          <w:p>
            <w:pPr>
              <w:jc w:val="right"/>
            </w:pPr>
            <w:r/>
            <w:r>
              <w:rPr>
                <w:sz w:val="18"/>
              </w:rPr>
              <w:t>Tie-break only, never a veto</w:t>
            </w:r>
          </w:p>
        </w:tc>
      </w:tr>
    </w:tbl>
    <w:p/>
    <w:p>
      <w:r>
        <w:rPr>
          <w:b/>
          <w:i w:val="0"/>
        </w:rPr>
        <w:t>VERDICT: 6 HARD + 3 POLICY. Every PREFERENCE filter is already shipped OFF after measurement, so the "stacked preferences create the ceiling" hypothesis does not hold for this engine as shipped. The recoverable set is the 3 POLICY rows — and all 3 are plant rulings, not code changes.</w:t>
      </w:r>
    </w:p>
    <w:p>
      <w:pPr>
        <w:pStyle w:val="Heading1"/>
      </w:pPr>
      <w:r>
        <w:t>6. Eligibility funnel — we use about two-thirds of what we are allowed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Stage</w:t>
            </w:r>
          </w:p>
        </w:tc>
        <w:tc>
          <w:tcPr>
            <w:tcW w:type="dxa" w:w="2160"/>
          </w:tcPr>
          <w:p>
            <w:r/>
            <w:r>
              <w:rPr>
                <w:b/>
                <w:sz w:val="18"/>
              </w:rPr>
              <w:t>PCR</w:t>
            </w:r>
          </w:p>
        </w:tc>
        <w:tc>
          <w:tcPr>
            <w:tcW w:type="dxa" w:w="2160"/>
          </w:tcPr>
          <w:p>
            <w:r/>
            <w:r>
              <w:rPr>
                <w:b/>
                <w:sz w:val="18"/>
              </w:rPr>
              <w:t>TBR</w:t>
            </w:r>
          </w:p>
        </w:tc>
        <w:tc>
          <w:tcPr>
            <w:tcW w:type="dxa" w:w="2160"/>
          </w:tcPr>
          <w:p>
            <w:r/>
            <w:r>
              <w:rPr>
                <w:b/>
                <w:sz w:val="18"/>
              </w:rPr>
              <w:t>Note</w:t>
            </w:r>
          </w:p>
        </w:tc>
      </w:tr>
      <w:tr>
        <w:tc>
          <w:tcPr>
            <w:tcW w:type="dxa" w:w="2160"/>
          </w:tcPr>
          <w:p>
            <w:r/>
            <w:r>
              <w:rPr>
                <w:sz w:val="18"/>
              </w:rPr>
              <w:t>Building machines — mined capability</w:t>
            </w:r>
          </w:p>
        </w:tc>
        <w:tc>
          <w:tcPr>
            <w:tcW w:type="dxa" w:w="2160"/>
          </w:tcPr>
          <w:p>
            <w:pPr>
              <w:jc w:val="right"/>
            </w:pPr>
            <w:r/>
            <w:r>
              <w:rPr>
                <w:sz w:val="18"/>
              </w:rPr>
              <w:t>9.83</w:t>
            </w:r>
          </w:p>
        </w:tc>
        <w:tc>
          <w:tcPr>
            <w:tcW w:type="dxa" w:w="2160"/>
          </w:tcPr>
          <w:p>
            <w:pPr>
              <w:jc w:val="right"/>
            </w:pPr>
            <w:r/>
            <w:r>
              <w:rPr>
                <w:sz w:val="18"/>
              </w:rPr>
              <w:t>3.39</w:t>
            </w:r>
          </w:p>
        </w:tc>
        <w:tc>
          <w:tcPr>
            <w:tcW w:type="dxa" w:w="2160"/>
          </w:tcPr>
          <w:p>
            <w:pPr>
              <w:jc w:val="right"/>
            </w:pPr>
            <w:r/>
            <w:r>
              <w:rPr>
                <w:sz w:val="18"/>
              </w:rPr>
              <w:t>MES history</w:t>
            </w:r>
          </w:p>
        </w:tc>
      </w:tr>
      <w:tr>
        <w:tc>
          <w:tcPr>
            <w:tcW w:type="dxa" w:w="2160"/>
          </w:tcPr>
          <w:p>
            <w:r/>
            <w:r>
              <w:rPr>
                <w:sz w:val="18"/>
              </w:rPr>
              <w:t>… after plant allowable matrix (HARD)</w:t>
            </w:r>
          </w:p>
        </w:tc>
        <w:tc>
          <w:tcPr>
            <w:tcW w:type="dxa" w:w="2160"/>
          </w:tcPr>
          <w:p>
            <w:pPr>
              <w:jc w:val="right"/>
            </w:pPr>
            <w:r/>
            <w:r>
              <w:rPr>
                <w:sz w:val="18"/>
              </w:rPr>
              <w:t>3.20</w:t>
            </w:r>
          </w:p>
        </w:tc>
        <w:tc>
          <w:tcPr>
            <w:tcW w:type="dxa" w:w="2160"/>
          </w:tcPr>
          <w:p>
            <w:pPr>
              <w:jc w:val="right"/>
            </w:pPr>
            <w:r/>
            <w:r>
              <w:rPr>
                <w:sz w:val="18"/>
              </w:rPr>
              <w:t>3.11</w:t>
            </w:r>
          </w:p>
        </w:tc>
        <w:tc>
          <w:tcPr>
            <w:tcW w:type="dxa" w:w="2160"/>
          </w:tcPr>
          <w:p>
            <w:pPr>
              <w:jc w:val="right"/>
            </w:pPr>
            <w:r/>
            <w:r>
              <w:rPr>
                <w:sz w:val="18"/>
              </w:rPr>
              <w:t>R2</w:t>
            </w:r>
          </w:p>
        </w:tc>
      </w:tr>
      <w:tr>
        <w:tc>
          <w:tcPr>
            <w:tcW w:type="dxa" w:w="2160"/>
          </w:tcPr>
          <w:p>
            <w:r/>
            <w:r>
              <w:rPr>
                <w:sz w:val="18"/>
              </w:rPr>
              <w:t>… after rim lock</w:t>
            </w:r>
          </w:p>
        </w:tc>
        <w:tc>
          <w:tcPr>
            <w:tcW w:type="dxa" w:w="2160"/>
          </w:tcPr>
          <w:p>
            <w:pPr>
              <w:jc w:val="right"/>
            </w:pPr>
            <w:r/>
            <w:r>
              <w:rPr>
                <w:sz w:val="18"/>
              </w:rPr>
              <w:t>3.20</w:t>
            </w:r>
          </w:p>
        </w:tc>
        <w:tc>
          <w:tcPr>
            <w:tcW w:type="dxa" w:w="2160"/>
          </w:tcPr>
          <w:p>
            <w:pPr>
              <w:jc w:val="right"/>
            </w:pPr>
            <w:r/>
            <w:r>
              <w:rPr>
                <w:sz w:val="18"/>
              </w:rPr>
              <w:t>3.11</w:t>
            </w:r>
          </w:p>
        </w:tc>
        <w:tc>
          <w:tcPr>
            <w:tcW w:type="dxa" w:w="2160"/>
          </w:tcPr>
          <w:p>
            <w:pPr>
              <w:jc w:val="right"/>
            </w:pPr>
            <w:r/>
            <w:r>
              <w:rPr>
                <w:sz w:val="18"/>
              </w:rPr>
              <w:t>OFF, no effect</w:t>
            </w:r>
          </w:p>
        </w:tc>
      </w:tr>
      <w:tr>
        <w:tc>
          <w:tcPr>
            <w:tcW w:type="dxa" w:w="2160"/>
          </w:tcPr>
          <w:p>
            <w:r/>
            <w:r>
              <w:rPr>
                <w:sz w:val="18"/>
              </w:rPr>
              <w:t>… after rim sets</w:t>
            </w:r>
          </w:p>
        </w:tc>
        <w:tc>
          <w:tcPr>
            <w:tcW w:type="dxa" w:w="2160"/>
          </w:tcPr>
          <w:p>
            <w:pPr>
              <w:jc w:val="right"/>
            </w:pPr>
            <w:r/>
            <w:r>
              <w:rPr>
                <w:sz w:val="18"/>
              </w:rPr>
              <w:t>3.20</w:t>
            </w:r>
          </w:p>
        </w:tc>
        <w:tc>
          <w:tcPr>
            <w:tcW w:type="dxa" w:w="2160"/>
          </w:tcPr>
          <w:p>
            <w:pPr>
              <w:jc w:val="right"/>
            </w:pPr>
            <w:r/>
            <w:r>
              <w:rPr>
                <w:sz w:val="18"/>
              </w:rPr>
              <w:t>3.11</w:t>
            </w:r>
          </w:p>
        </w:tc>
        <w:tc>
          <w:tcPr>
            <w:tcW w:type="dxa" w:w="2160"/>
          </w:tcPr>
          <w:p>
            <w:pPr>
              <w:jc w:val="right"/>
            </w:pPr>
            <w:r/>
            <w:r>
              <w:rPr>
                <w:sz w:val="18"/>
              </w:rPr>
              <w:t>OFF, no effect</w:t>
            </w:r>
          </w:p>
        </w:tc>
      </w:tr>
      <w:tr>
        <w:tc>
          <w:tcPr>
            <w:tcW w:type="dxa" w:w="2160"/>
          </w:tcPr>
          <w:p>
            <w:r/>
            <w:r>
              <w:rPr>
                <w:sz w:val="18"/>
              </w:rPr>
              <w:t>ENGINE ACTUALLY USED</w:t>
            </w:r>
          </w:p>
        </w:tc>
        <w:tc>
          <w:tcPr>
            <w:tcW w:type="dxa" w:w="2160"/>
          </w:tcPr>
          <w:p>
            <w:pPr>
              <w:jc w:val="right"/>
            </w:pPr>
            <w:r/>
            <w:r>
              <w:rPr>
                <w:color w:val="A02020"/>
                <w:sz w:val="18"/>
              </w:rPr>
              <w:t>2.17</w:t>
            </w:r>
          </w:p>
        </w:tc>
        <w:tc>
          <w:tcPr>
            <w:tcW w:type="dxa" w:w="2160"/>
          </w:tcPr>
          <w:p>
            <w:pPr>
              <w:jc w:val="right"/>
            </w:pPr>
            <w:r/>
            <w:r>
              <w:rPr>
                <w:color w:val="A02020"/>
                <w:sz w:val="18"/>
              </w:rPr>
              <w:t>2.50</w:t>
            </w:r>
          </w:p>
        </w:tc>
        <w:tc>
          <w:tcPr>
            <w:tcW w:type="dxa" w:w="2160"/>
          </w:tcPr>
          <w:p>
            <w:pPr>
              <w:jc w:val="right"/>
            </w:pPr>
            <w:r/>
            <w:r>
              <w:rPr>
                <w:sz w:val="18"/>
              </w:rPr>
              <w:t>68 % / 80 % of allowed</w:t>
            </w:r>
          </w:p>
        </w:tc>
      </w:tr>
      <w:tr>
        <w:tc>
          <w:tcPr>
            <w:tcW w:type="dxa" w:w="2160"/>
          </w:tcPr>
          <w:p>
            <w:r/>
            <w:r>
              <w:rPr>
                <w:sz w:val="18"/>
              </w:rPr>
              <w:t>Presses — mined capability</w:t>
            </w:r>
          </w:p>
        </w:tc>
        <w:tc>
          <w:tcPr>
            <w:tcW w:type="dxa" w:w="2160"/>
          </w:tcPr>
          <w:p>
            <w:pPr>
              <w:jc w:val="right"/>
            </w:pPr>
            <w:r/>
            <w:r>
              <w:rPr>
                <w:sz w:val="18"/>
              </w:rPr>
              <w:t>13.34</w:t>
            </w:r>
          </w:p>
        </w:tc>
        <w:tc>
          <w:tcPr>
            <w:tcW w:type="dxa" w:w="2160"/>
          </w:tcPr>
          <w:p>
            <w:pPr>
              <w:jc w:val="right"/>
            </w:pPr>
            <w:r/>
            <w:r>
              <w:rPr>
                <w:sz w:val="18"/>
              </w:rPr>
              <w:t>20.96</w:t>
            </w:r>
          </w:p>
        </w:tc>
        <w:tc>
          <w:tcPr>
            <w:tcW w:type="dxa" w:w="2160"/>
          </w:tcPr>
          <w:p>
            <w:pPr>
              <w:jc w:val="right"/>
            </w:pPr>
            <w:r/>
            <w:r>
              <w:rPr>
                <w:sz w:val="18"/>
              </w:rPr>
            </w:r>
          </w:p>
        </w:tc>
      </w:tr>
      <w:tr>
        <w:tc>
          <w:tcPr>
            <w:tcW w:type="dxa" w:w="2160"/>
          </w:tcPr>
          <w:p>
            <w:r/>
            <w:r>
              <w:rPr>
                <w:sz w:val="18"/>
              </w:rPr>
              <w:t>… mould concurrency cap (HARD)</w:t>
            </w:r>
          </w:p>
        </w:tc>
        <w:tc>
          <w:tcPr>
            <w:tcW w:type="dxa" w:w="2160"/>
          </w:tcPr>
          <w:p>
            <w:pPr>
              <w:jc w:val="right"/>
            </w:pPr>
            <w:r/>
            <w:r>
              <w:rPr>
                <w:sz w:val="18"/>
              </w:rPr>
              <w:t>8.49</w:t>
            </w:r>
          </w:p>
        </w:tc>
        <w:tc>
          <w:tcPr>
            <w:tcW w:type="dxa" w:w="2160"/>
          </w:tcPr>
          <w:p>
            <w:pPr>
              <w:jc w:val="right"/>
            </w:pPr>
            <w:r/>
            <w:r>
              <w:rPr>
                <w:sz w:val="18"/>
              </w:rPr>
              <w:t>7.70</w:t>
            </w:r>
          </w:p>
        </w:tc>
        <w:tc>
          <w:tcPr>
            <w:tcW w:type="dxa" w:w="2160"/>
          </w:tcPr>
          <w:p>
            <w:pPr>
              <w:jc w:val="right"/>
            </w:pPr>
            <w:r/>
            <w:r>
              <w:rPr>
                <w:sz w:val="18"/>
              </w:rPr>
              <w:t>R3</w:t>
            </w:r>
          </w:p>
        </w:tc>
      </w:tr>
      <w:tr>
        <w:tc>
          <w:tcPr>
            <w:tcW w:type="dxa" w:w="2160"/>
          </w:tcPr>
          <w:p>
            <w:r/>
            <w:r>
              <w:rPr>
                <w:sz w:val="18"/>
              </w:rPr>
              <w:t>ENGINE ACTUALLY USED</w:t>
            </w:r>
          </w:p>
        </w:tc>
        <w:tc>
          <w:tcPr>
            <w:tcW w:type="dxa" w:w="2160"/>
          </w:tcPr>
          <w:p>
            <w:pPr>
              <w:jc w:val="right"/>
            </w:pPr>
            <w:r/>
            <w:r>
              <w:rPr>
                <w:color w:val="A02020"/>
                <w:sz w:val="18"/>
              </w:rPr>
              <w:t>4.61</w:t>
            </w:r>
          </w:p>
        </w:tc>
        <w:tc>
          <w:tcPr>
            <w:tcW w:type="dxa" w:w="2160"/>
          </w:tcPr>
          <w:p>
            <w:pPr>
              <w:jc w:val="right"/>
            </w:pPr>
            <w:r/>
            <w:r>
              <w:rPr>
                <w:color w:val="A02020"/>
                <w:sz w:val="18"/>
              </w:rPr>
              <w:t>3.54</w:t>
            </w:r>
          </w:p>
        </w:tc>
        <w:tc>
          <w:tcPr>
            <w:tcW w:type="dxa" w:w="2160"/>
          </w:tcPr>
          <w:p>
            <w:pPr>
              <w:jc w:val="right"/>
            </w:pPr>
            <w:r/>
            <w:r>
              <w:rPr>
                <w:sz w:val="18"/>
              </w:rPr>
              <w:t>54 % / 46 % of legal</w:t>
            </w:r>
          </w:p>
        </w:tc>
      </w:tr>
    </w:tbl>
    <w:p/>
    <w:p>
      <w:r>
        <w:rPr>
          <w:b/>
          <w:i w:val="0"/>
        </w:rPr>
        <w:t>The first issue of this report called the last row a demerit. That was wrong, and the correct comparator makes the opposite case: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Breadth measure</w:t>
            </w:r>
          </w:p>
        </w:tc>
        <w:tc>
          <w:tcPr>
            <w:tcW w:type="dxa" w:w="2160"/>
          </w:tcPr>
          <w:p>
            <w:r/>
            <w:r>
              <w:rPr>
                <w:b/>
                <w:sz w:val="18"/>
              </w:rPr>
              <w:t>PLANT actual</w:t>
            </w:r>
          </w:p>
        </w:tc>
        <w:tc>
          <w:tcPr>
            <w:tcW w:type="dxa" w:w="2160"/>
          </w:tcPr>
          <w:p>
            <w:r/>
            <w:r>
              <w:rPr>
                <w:b/>
                <w:sz w:val="18"/>
              </w:rPr>
              <w:t>ENGINE</w:t>
            </w:r>
          </w:p>
        </w:tc>
        <w:tc>
          <w:tcPr>
            <w:tcW w:type="dxa" w:w="2160"/>
          </w:tcPr>
          <w:p>
            <w:r/>
            <w:r>
              <w:rPr>
                <w:b/>
                <w:sz w:val="18"/>
              </w:rPr>
              <w:t>Verdict</w:t>
            </w:r>
          </w:p>
        </w:tc>
      </w:tr>
      <w:tr>
        <w:tc>
          <w:tcPr>
            <w:tcW w:type="dxa" w:w="2160"/>
          </w:tcPr>
          <w:p>
            <w:r/>
            <w:r>
              <w:rPr>
                <w:sz w:val="18"/>
              </w:rPr>
              <w:t>PCR building machines per GT</w:t>
            </w:r>
          </w:p>
        </w:tc>
        <w:tc>
          <w:tcPr>
            <w:tcW w:type="dxa" w:w="2160"/>
          </w:tcPr>
          <w:p>
            <w:pPr>
              <w:jc w:val="right"/>
            </w:pPr>
            <w:r/>
            <w:r>
              <w:rPr>
                <w:sz w:val="18"/>
              </w:rPr>
              <w:t>1.57 mean / 1.0 p50</w:t>
            </w:r>
          </w:p>
        </w:tc>
        <w:tc>
          <w:tcPr>
            <w:tcW w:type="dxa" w:w="2160"/>
          </w:tcPr>
          <w:p>
            <w:pPr>
              <w:jc w:val="right"/>
            </w:pPr>
            <w:r/>
            <w:r>
              <w:rPr>
                <w:color w:val="1E6B2E"/>
                <w:sz w:val="18"/>
              </w:rPr>
              <w:t>2.17 / 2.0</w:t>
            </w:r>
          </w:p>
        </w:tc>
        <w:tc>
          <w:tcPr>
            <w:tcW w:type="dxa" w:w="2160"/>
          </w:tcPr>
          <w:p>
            <w:pPr>
              <w:jc w:val="right"/>
            </w:pPr>
            <w:r/>
            <w:r>
              <w:rPr>
                <w:sz w:val="18"/>
              </w:rPr>
              <w:t>We are 38 % BROADER than the plant</w:t>
            </w:r>
          </w:p>
        </w:tc>
      </w:tr>
      <w:tr>
        <w:tc>
          <w:tcPr>
            <w:tcW w:type="dxa" w:w="2160"/>
          </w:tcPr>
          <w:p>
            <w:r/>
            <w:r>
              <w:rPr>
                <w:sz w:val="18"/>
              </w:rPr>
              <w:t>TBR building machines per GT</w:t>
            </w:r>
          </w:p>
        </w:tc>
        <w:tc>
          <w:tcPr>
            <w:tcW w:type="dxa" w:w="2160"/>
          </w:tcPr>
          <w:p>
            <w:pPr>
              <w:jc w:val="right"/>
            </w:pPr>
            <w:r/>
            <w:r>
              <w:rPr>
                <w:sz w:val="18"/>
              </w:rPr>
              <w:t>2.30 / 2.0</w:t>
            </w:r>
          </w:p>
        </w:tc>
        <w:tc>
          <w:tcPr>
            <w:tcW w:type="dxa" w:w="2160"/>
          </w:tcPr>
          <w:p>
            <w:pPr>
              <w:jc w:val="right"/>
            </w:pPr>
            <w:r/>
            <w:r>
              <w:rPr>
                <w:color w:val="1E6B2E"/>
                <w:sz w:val="18"/>
              </w:rPr>
              <w:t>2.50 / 2.0</w:t>
            </w:r>
          </w:p>
        </w:tc>
        <w:tc>
          <w:tcPr>
            <w:tcW w:type="dxa" w:w="2160"/>
          </w:tcPr>
          <w:p>
            <w:pPr>
              <w:jc w:val="right"/>
            </w:pPr>
            <w:r/>
            <w:r>
              <w:rPr>
                <w:sz w:val="18"/>
              </w:rPr>
              <w:t>Broader</w:t>
            </w:r>
          </w:p>
        </w:tc>
      </w:tr>
      <w:tr>
        <w:tc>
          <w:tcPr>
            <w:tcW w:type="dxa" w:w="2160"/>
          </w:tcPr>
          <w:p>
            <w:r/>
            <w:r>
              <w:rPr>
                <w:sz w:val="18"/>
              </w:rPr>
              <w:t>PCR presses per GT</w:t>
            </w:r>
          </w:p>
        </w:tc>
        <w:tc>
          <w:tcPr>
            <w:tcW w:type="dxa" w:w="2160"/>
          </w:tcPr>
          <w:p>
            <w:pPr>
              <w:jc w:val="right"/>
            </w:pPr>
            <w:r/>
            <w:r>
              <w:rPr>
                <w:sz w:val="18"/>
              </w:rPr>
              <w:t>5.87 mean / 2.0 p50</w:t>
            </w:r>
          </w:p>
        </w:tc>
        <w:tc>
          <w:tcPr>
            <w:tcW w:type="dxa" w:w="2160"/>
          </w:tcPr>
          <w:p>
            <w:pPr>
              <w:jc w:val="right"/>
            </w:pPr>
            <w:r/>
            <w:r>
              <w:rPr>
                <w:sz w:val="18"/>
              </w:rPr>
              <w:t>4.61 / ++3.0</w:t>
            </w:r>
          </w:p>
        </w:tc>
        <w:tc>
          <w:tcPr>
            <w:tcW w:type="dxa" w:w="2160"/>
          </w:tcPr>
          <w:p>
            <w:pPr>
              <w:jc w:val="right"/>
            </w:pPr>
            <w:r/>
            <w:r>
              <w:rPr>
                <w:sz w:val="18"/>
              </w:rPr>
              <w:t>Broader on the median, narrower on the mean</w:t>
            </w:r>
          </w:p>
        </w:tc>
      </w:tr>
      <w:tr>
        <w:tc>
          <w:tcPr>
            <w:tcW w:type="dxa" w:w="2160"/>
          </w:tcPr>
          <w:p>
            <w:r/>
            <w:r>
              <w:rPr>
                <w:sz w:val="18"/>
              </w:rPr>
              <w:t>TBR presses per GT</w:t>
            </w:r>
          </w:p>
        </w:tc>
        <w:tc>
          <w:tcPr>
            <w:tcW w:type="dxa" w:w="2160"/>
          </w:tcPr>
          <w:p>
            <w:pPr>
              <w:jc w:val="right"/>
            </w:pPr>
            <w:r/>
            <w:r>
              <w:rPr>
                <w:sz w:val="18"/>
              </w:rPr>
              <w:t>6.35 / 4.0</w:t>
            </w:r>
          </w:p>
        </w:tc>
        <w:tc>
          <w:tcPr>
            <w:tcW w:type="dxa" w:w="2160"/>
          </w:tcPr>
          <w:p>
            <w:pPr>
              <w:jc w:val="right"/>
            </w:pPr>
            <w:r/>
            <w:r>
              <w:rPr>
                <w:color w:val="A02020"/>
                <w:sz w:val="18"/>
              </w:rPr>
              <w:t>3.54 / 2.0</w:t>
            </w:r>
          </w:p>
        </w:tc>
        <w:tc>
          <w:tcPr>
            <w:tcW w:type="dxa" w:w="2160"/>
          </w:tcPr>
          <w:p>
            <w:pPr>
              <w:jc w:val="right"/>
            </w:pPr>
            <w:r/>
            <w:r>
              <w:rPr>
                <w:sz w:val="18"/>
              </w:rPr>
              <w:t>Genuinely narrower — the one real gap</w:t>
            </w:r>
          </w:p>
        </w:tc>
      </w:tr>
    </w:tbl>
    <w:p/>
    <w:p>
      <w:r>
        <w:rPr>
          <w:b w:val="0"/>
          <w:i w:val="0"/>
        </w:rPr>
        <w:t>Comparing what we use against the ALLOWABLE CEILING (3.20 machines, 8.49 presses) manufactures a demerit that does not exist. The plant itself uses 1.57 machines per SKU on PCR. Breadth is not a virtue — the plant is narrower than us and beats us. The only genuine breadth gap is TBR curing presses.</w:t>
      </w:r>
    </w:p>
    <w:p>
      <w:r>
        <w:rPr>
          <w:b w:val="0"/>
          <w:i w:val="0"/>
          <w:color w:val="555555"/>
          <w:sz w:val="18"/>
        </w:rPr>
        <w:t>Breadth is also not free: 8 of 9 breadth-style experiments have measured negative (rim grouping −25,549 tyres; machine share −0.4 pt; de-pinning −0.5 pt), and the press-matrix union tested for this review reduced BUILT output on both months (section 12).</w:t>
      </w:r>
    </w:p>
    <w:p>
      <w:pPr>
        <w:pStyle w:val="Heading1"/>
      </w:pPr>
      <w:r>
        <w:t>7. Lot sizing, changeovers, presses, inventory</w:t>
      </w:r>
    </w:p>
    <w:p>
      <w:pPr>
        <w:pStyle w:val="Heading2"/>
      </w:pPr>
      <w:r>
        <w:t>Lot sizing — the comparison that looks alarming and is not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Measure</w:t>
            </w:r>
          </w:p>
        </w:tc>
        <w:tc>
          <w:tcPr>
            <w:tcW w:type="dxa" w:w="1728"/>
          </w:tcPr>
          <w:p>
            <w:r/>
            <w:r>
              <w:rPr>
                <w:b/>
                <w:sz w:val="18"/>
              </w:rPr>
              <w:t>PCR plant</w:t>
            </w:r>
          </w:p>
        </w:tc>
        <w:tc>
          <w:tcPr>
            <w:tcW w:type="dxa" w:w="1728"/>
          </w:tcPr>
          <w:p>
            <w:r/>
            <w:r>
              <w:rPr>
                <w:b/>
                <w:sz w:val="18"/>
              </w:rPr>
              <w:t>PCR engine</w:t>
            </w:r>
          </w:p>
        </w:tc>
        <w:tc>
          <w:tcPr>
            <w:tcW w:type="dxa" w:w="1728"/>
          </w:tcPr>
          <w:p>
            <w:r/>
            <w:r>
              <w:rPr>
                <w:b/>
                <w:sz w:val="18"/>
              </w:rPr>
              <w:t>TBR plant</w:t>
            </w:r>
          </w:p>
        </w:tc>
        <w:tc>
          <w:tcPr>
            <w:tcW w:type="dxa" w:w="1728"/>
          </w:tcPr>
          <w:p>
            <w:r/>
            <w:r>
              <w:rPr>
                <w:b/>
                <w:sz w:val="18"/>
              </w:rPr>
              <w:t>TBR engine</w:t>
            </w:r>
          </w:p>
        </w:tc>
      </w:tr>
      <w:tr>
        <w:tc>
          <w:tcPr>
            <w:tcW w:type="dxa" w:w="1728"/>
          </w:tcPr>
          <w:p>
            <w:r/>
            <w:r>
              <w:rPr>
                <w:sz w:val="18"/>
              </w:rPr>
              <w:t>Build run / slice p50</w:t>
            </w:r>
          </w:p>
        </w:tc>
        <w:tc>
          <w:tcPr>
            <w:tcW w:type="dxa" w:w="1728"/>
          </w:tcPr>
          <w:p>
            <w:pPr>
              <w:jc w:val="right"/>
            </w:pPr>
            <w:r/>
            <w:r>
              <w:rPr>
                <w:sz w:val="18"/>
              </w:rPr>
              <w:t>367</w:t>
            </w:r>
          </w:p>
        </w:tc>
        <w:tc>
          <w:tcPr>
            <w:tcW w:type="dxa" w:w="1728"/>
          </w:tcPr>
          <w:p>
            <w:pPr>
              <w:jc w:val="right"/>
            </w:pPr>
            <w:r/>
            <w:r>
              <w:rPr>
                <w:sz w:val="18"/>
              </w:rPr>
              <w:t>157</w:t>
            </w:r>
          </w:p>
        </w:tc>
        <w:tc>
          <w:tcPr>
            <w:tcW w:type="dxa" w:w="1728"/>
          </w:tcPr>
          <w:p>
            <w:pPr>
              <w:jc w:val="right"/>
            </w:pPr>
            <w:r/>
            <w:r>
              <w:rPr>
                <w:sz w:val="18"/>
              </w:rPr>
              <w:t>82</w:t>
            </w:r>
          </w:p>
        </w:tc>
        <w:tc>
          <w:tcPr>
            <w:tcW w:type="dxa" w:w="1728"/>
          </w:tcPr>
          <w:p>
            <w:pPr>
              <w:jc w:val="right"/>
            </w:pPr>
            <w:r/>
            <w:r>
              <w:rPr>
                <w:sz w:val="18"/>
              </w:rPr>
              <w:t>26</w:t>
            </w:r>
          </w:p>
        </w:tc>
      </w:tr>
      <w:tr>
        <w:tc>
          <w:tcPr>
            <w:tcW w:type="dxa" w:w="1728"/>
          </w:tcPr>
          <w:p>
            <w:r/>
            <w:r>
              <w:rPr>
                <w:sz w:val="18"/>
              </w:rPr>
              <w:t>Build changeovers per machine-day</w:t>
            </w:r>
          </w:p>
        </w:tc>
        <w:tc>
          <w:tcPr>
            <w:tcW w:type="dxa" w:w="1728"/>
          </w:tcPr>
          <w:p>
            <w:pPr>
              <w:jc w:val="right"/>
            </w:pPr>
            <w:r/>
            <w:r>
              <w:rPr>
                <w:sz w:val="18"/>
              </w:rPr>
              <w:t>1.84</w:t>
            </w:r>
          </w:p>
        </w:tc>
        <w:tc>
          <w:tcPr>
            <w:tcW w:type="dxa" w:w="1728"/>
          </w:tcPr>
          <w:p>
            <w:pPr>
              <w:jc w:val="right"/>
            </w:pPr>
            <w:r/>
            <w:r>
              <w:rPr>
                <w:color w:val="A02020"/>
                <w:sz w:val="18"/>
              </w:rPr>
              <w:t>2.53</w:t>
            </w:r>
          </w:p>
        </w:tc>
        <w:tc>
          <w:tcPr>
            <w:tcW w:type="dxa" w:w="1728"/>
          </w:tcPr>
          <w:p>
            <w:pPr>
              <w:jc w:val="right"/>
            </w:pPr>
            <w:r/>
            <w:r>
              <w:rPr>
                <w:sz w:val="18"/>
              </w:rPr>
              <w:t>3.12</w:t>
            </w:r>
          </w:p>
        </w:tc>
        <w:tc>
          <w:tcPr>
            <w:tcW w:type="dxa" w:w="1728"/>
          </w:tcPr>
          <w:p>
            <w:pPr>
              <w:jc w:val="right"/>
            </w:pPr>
            <w:r/>
            <w:r>
              <w:rPr>
                <w:sz w:val="18"/>
              </w:rPr>
              <w:t>3.22</w:t>
            </w:r>
          </w:p>
        </w:tc>
      </w:tr>
      <w:tr>
        <w:tc>
          <w:tcPr>
            <w:tcW w:type="dxa" w:w="1728"/>
          </w:tcPr>
          <w:p>
            <w:r/>
            <w:r>
              <w:rPr>
                <w:sz w:val="18"/>
              </w:rPr>
              <w:t>Distinct GTs per machine-day</w:t>
            </w:r>
          </w:p>
        </w:tc>
        <w:tc>
          <w:tcPr>
            <w:tcW w:type="dxa" w:w="1728"/>
          </w:tcPr>
          <w:p>
            <w:pPr>
              <w:jc w:val="right"/>
            </w:pPr>
            <w:r/>
            <w:r>
              <w:rPr>
                <w:sz w:val="18"/>
              </w:rPr>
              <w:t>2.17</w:t>
            </w:r>
          </w:p>
        </w:tc>
        <w:tc>
          <w:tcPr>
            <w:tcW w:type="dxa" w:w="1728"/>
          </w:tcPr>
          <w:p>
            <w:pPr>
              <w:jc w:val="right"/>
            </w:pPr>
            <w:r/>
            <w:r>
              <w:rPr>
                <w:sz w:val="18"/>
              </w:rPr>
              <w:t>2.58</w:t>
            </w:r>
          </w:p>
        </w:tc>
        <w:tc>
          <w:tcPr>
            <w:tcW w:type="dxa" w:w="1728"/>
          </w:tcPr>
          <w:p>
            <w:pPr>
              <w:jc w:val="right"/>
            </w:pPr>
            <w:r/>
            <w:r>
              <w:rPr>
                <w:sz w:val="18"/>
              </w:rPr>
              <w:t>3.02</w:t>
            </w:r>
          </w:p>
        </w:tc>
        <w:tc>
          <w:tcPr>
            <w:tcW w:type="dxa" w:w="1728"/>
          </w:tcPr>
          <w:p>
            <w:pPr>
              <w:jc w:val="right"/>
            </w:pPr>
            <w:r/>
            <w:r>
              <w:rPr>
                <w:sz w:val="18"/>
              </w:rPr>
              <w:t>3.34</w:t>
            </w:r>
          </w:p>
        </w:tc>
      </w:tr>
      <w:tr>
        <w:tc>
          <w:tcPr>
            <w:tcW w:type="dxa" w:w="1728"/>
          </w:tcPr>
          <w:p>
            <w:r/>
            <w:r>
              <w:rPr>
                <w:sz w:val="18"/>
              </w:rPr>
              <w:t>Weighted CO min per machine-day</w:t>
            </w:r>
          </w:p>
        </w:tc>
        <w:tc>
          <w:tcPr>
            <w:tcW w:type="dxa" w:w="1728"/>
          </w:tcPr>
          <w:p>
            <w:pPr>
              <w:jc w:val="right"/>
            </w:pPr>
            <w:r/>
            <w:r>
              <w:rPr>
                <w:sz w:val="18"/>
              </w:rPr>
              <w:t>74.0</w:t>
            </w:r>
          </w:p>
        </w:tc>
        <w:tc>
          <w:tcPr>
            <w:tcW w:type="dxa" w:w="1728"/>
          </w:tcPr>
          <w:p>
            <w:pPr>
              <w:jc w:val="right"/>
            </w:pPr>
            <w:r/>
            <w:r>
              <w:rPr>
                <w:color w:val="A02020"/>
                <w:sz w:val="18"/>
              </w:rPr>
              <w:t>78.7</w:t>
            </w:r>
          </w:p>
        </w:tc>
        <w:tc>
          <w:tcPr>
            <w:tcW w:type="dxa" w:w="1728"/>
          </w:tcPr>
          <w:p>
            <w:pPr>
              <w:jc w:val="right"/>
            </w:pPr>
            <w:r/>
            <w:r>
              <w:rPr>
                <w:sz w:val="18"/>
              </w:rPr>
              <w:t>35.6</w:t>
            </w:r>
          </w:p>
        </w:tc>
        <w:tc>
          <w:tcPr>
            <w:tcW w:type="dxa" w:w="1728"/>
          </w:tcPr>
          <w:p>
            <w:pPr>
              <w:jc w:val="right"/>
            </w:pPr>
            <w:r/>
            <w:r>
              <w:rPr>
                <w:color w:val="1E6B2E"/>
                <w:sz w:val="18"/>
              </w:rPr>
              <w:t>33.6</w:t>
            </w:r>
          </w:p>
        </w:tc>
      </w:tr>
    </w:tbl>
    <w:p/>
    <w:p>
      <w:r>
        <w:rPr>
          <w:b w:val="0"/>
          <w:i w:val="0"/>
          <w:color w:val="555555"/>
          <w:sz w:val="18"/>
        </w:rPr>
        <w:t>The p50 row is NOT apples to apples and should not be quoted. Our build SLICE is the third campaign level (cure campaign → build run → build slice); consecutive same-GT slices on one machine are one physical run and cost no changeover. The honest measure is changeovers per machine-day, where we are 38 % worse than the plant on PCR and roughly level on TBR.</w:t>
      </w:r>
    </w:p>
    <w:p>
      <w:pPr>
        <w:pStyle w:val="Heading2"/>
      </w:pPr>
      <w:r>
        <w:t>Press utilisation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Plant</w:t>
            </w:r>
          </w:p>
        </w:tc>
        <w:tc>
          <w:tcPr>
            <w:tcW w:type="dxa" w:w="1728"/>
          </w:tcPr>
          <w:p>
            <w:r/>
            <w:r>
              <w:rPr>
                <w:b/>
                <w:sz w:val="18"/>
              </w:rPr>
              <w:t>Denominator</w:t>
            </w:r>
          </w:p>
        </w:tc>
        <w:tc>
          <w:tcPr>
            <w:tcW w:type="dxa" w:w="1728"/>
          </w:tcPr>
          <w:p>
            <w:r/>
            <w:r>
              <w:rPr>
                <w:b/>
                <w:sz w:val="18"/>
              </w:rPr>
              <w:t>Running</w:t>
            </w:r>
          </w:p>
        </w:tc>
        <w:tc>
          <w:tcPr>
            <w:tcW w:type="dxa" w:w="1728"/>
          </w:tcPr>
          <w:p>
            <w:r/>
            <w:r>
              <w:rPr>
                <w:b/>
                <w:sz w:val="18"/>
              </w:rPr>
              <w:t>Mould change</w:t>
            </w:r>
          </w:p>
        </w:tc>
        <w:tc>
          <w:tcPr>
            <w:tcW w:type="dxa" w:w="1728"/>
          </w:tcPr>
          <w:p>
            <w:r/>
            <w:r>
              <w:rPr>
                <w:b/>
                <w:sz w:val="18"/>
              </w:rPr>
              <w:t>IDLE</w:t>
            </w:r>
          </w:p>
        </w:tc>
      </w:tr>
      <w:tr>
        <w:tc>
          <w:tcPr>
            <w:tcW w:type="dxa" w:w="1728"/>
          </w:tcPr>
          <w:p>
            <w:r/>
            <w:r>
              <w:rPr>
                <w:sz w:val="18"/>
              </w:rPr>
              <w:t>PCR</w:t>
            </w:r>
          </w:p>
        </w:tc>
        <w:tc>
          <w:tcPr>
            <w:tcW w:type="dxa" w:w="1728"/>
          </w:tcPr>
          <w:p>
            <w:pPr>
              <w:jc w:val="right"/>
            </w:pPr>
            <w:r/>
            <w:r>
              <w:rPr>
                <w:sz w:val="18"/>
              </w:rPr>
              <w:t>86 presses the engine was offered</w:t>
            </w:r>
          </w:p>
        </w:tc>
        <w:tc>
          <w:tcPr>
            <w:tcW w:type="dxa" w:w="1728"/>
          </w:tcPr>
          <w:p>
            <w:pPr>
              <w:jc w:val="right"/>
            </w:pPr>
            <w:r/>
            <w:r>
              <w:rPr>
                <w:sz w:val="18"/>
              </w:rPr>
              <w:t>61,436 h (96.0 %)</w:t>
            </w:r>
          </w:p>
        </w:tc>
        <w:tc>
          <w:tcPr>
            <w:tcW w:type="dxa" w:w="1728"/>
          </w:tcPr>
          <w:p>
            <w:pPr>
              <w:jc w:val="right"/>
            </w:pPr>
            <w:r/>
            <w:r>
              <w:rPr>
                <w:sz w:val="18"/>
              </w:rPr>
              <w:t>701 h (1.1 %)</w:t>
            </w:r>
          </w:p>
        </w:tc>
        <w:tc>
          <w:tcPr>
            <w:tcW w:type="dxa" w:w="1728"/>
          </w:tcPr>
          <w:p>
            <w:pPr>
              <w:jc w:val="right"/>
            </w:pPr>
            <w:r/>
            <w:r>
              <w:rPr>
                <w:sz w:val="18"/>
              </w:rPr>
              <w:t>1,848 h (2.9 %)</w:t>
            </w:r>
          </w:p>
        </w:tc>
      </w:tr>
      <w:tr>
        <w:tc>
          <w:tcPr>
            <w:tcW w:type="dxa" w:w="1728"/>
          </w:tcPr>
          <w:p>
            <w:r/>
            <w:r>
              <w:rPr>
                <w:sz w:val="18"/>
              </w:rPr>
              <w:t>PCR</w:t>
            </w:r>
          </w:p>
        </w:tc>
        <w:tc>
          <w:tcPr>
            <w:tcW w:type="dxa" w:w="1728"/>
          </w:tcPr>
          <w:p>
            <w:pPr>
              <w:jc w:val="right"/>
            </w:pPr>
            <w:r/>
            <w:r>
              <w:rPr>
                <w:sz w:val="18"/>
              </w:rPr>
              <w:t>92 presses on the PHYSICAL roster</w:t>
            </w:r>
          </w:p>
        </w:tc>
        <w:tc>
          <w:tcPr>
            <w:tcW w:type="dxa" w:w="1728"/>
          </w:tcPr>
          <w:p>
            <w:pPr>
              <w:jc w:val="right"/>
            </w:pPr>
            <w:r/>
            <w:r>
              <w:rPr>
                <w:sz w:val="18"/>
              </w:rPr>
              <w:t>61,436 h (!!89.8 %)</w:t>
            </w:r>
          </w:p>
        </w:tc>
        <w:tc>
          <w:tcPr>
            <w:tcW w:type="dxa" w:w="1728"/>
          </w:tcPr>
          <w:p>
            <w:pPr>
              <w:jc w:val="right"/>
            </w:pPr>
            <w:r/>
            <w:r>
              <w:rPr>
                <w:sz w:val="18"/>
              </w:rPr>
              <w:t>701 h (1.0 %)</w:t>
            </w:r>
          </w:p>
        </w:tc>
        <w:tc>
          <w:tcPr>
            <w:tcW w:type="dxa" w:w="1728"/>
          </w:tcPr>
          <w:p>
            <w:pPr>
              <w:jc w:val="right"/>
            </w:pPr>
            <w:r/>
            <w:r>
              <w:rPr>
                <w:color w:val="A02020"/>
                <w:sz w:val="18"/>
              </w:rPr>
              <w:t>6,311 h (9.2 %)</w:t>
            </w:r>
          </w:p>
        </w:tc>
      </w:tr>
      <w:tr>
        <w:tc>
          <w:tcPr>
            <w:tcW w:type="dxa" w:w="1728"/>
          </w:tcPr>
          <w:p>
            <w:r/>
            <w:r>
              <w:rPr>
                <w:sz w:val="18"/>
              </w:rPr>
              <w:t>TBR</w:t>
            </w:r>
          </w:p>
        </w:tc>
        <w:tc>
          <w:tcPr>
            <w:tcW w:type="dxa" w:w="1728"/>
          </w:tcPr>
          <w:p>
            <w:pPr>
              <w:jc w:val="right"/>
            </w:pPr>
            <w:r/>
            <w:r>
              <w:rPr>
                <w:sz w:val="18"/>
              </w:rPr>
              <w:t>79 offered / 80 roster</w:t>
            </w:r>
          </w:p>
        </w:tc>
        <w:tc>
          <w:tcPr>
            <w:tcW w:type="dxa" w:w="1728"/>
          </w:tcPr>
          <w:p>
            <w:pPr>
              <w:jc w:val="right"/>
            </w:pPr>
            <w:r/>
            <w:r>
              <w:rPr>
                <w:sz w:val="18"/>
              </w:rPr>
              <w:t>57,068 h (97.1 %)</w:t>
            </w:r>
          </w:p>
        </w:tc>
        <w:tc>
          <w:tcPr>
            <w:tcW w:type="dxa" w:w="1728"/>
          </w:tcPr>
          <w:p>
            <w:pPr>
              <w:jc w:val="right"/>
            </w:pPr>
            <w:r/>
            <w:r>
              <w:rPr>
                <w:sz w:val="18"/>
              </w:rPr>
              <w:t>535 h (0.9 %)</w:t>
            </w:r>
          </w:p>
        </w:tc>
        <w:tc>
          <w:tcPr>
            <w:tcW w:type="dxa" w:w="1728"/>
          </w:tcPr>
          <w:p>
            <w:pPr>
              <w:jc w:val="right"/>
            </w:pPr>
            <w:r/>
            <w:r>
              <w:rPr>
                <w:sz w:val="18"/>
              </w:rPr>
              <w:t>1,172 h (2.0 %)</w:t>
            </w:r>
          </w:p>
        </w:tc>
      </w:tr>
    </w:tbl>
    <w:p/>
    <w:p>
      <w:r>
        <w:rPr>
          <w:b/>
          <w:i w:val="0"/>
        </w:rPr>
        <w:t>Both PCR rows are true and the second is the honest one. Grading ourselves against the 86 presses the engine was handed proves only that the planner agrees with its own inputs — the same failure mode the project bans for verifiers. Against the physical roster of 92, PCR press utilisation is 89.8 %. The 6-press gap is a master-data defect (section 12), though those presses are plant-legal for only 2 GTs.</w:t>
      </w:r>
    </w:p>
    <w:p>
      <w:r>
        <w:rPr>
          <w:b w:val="0"/>
          <w:i w:val="0"/>
          <w:color w:val="555555"/>
          <w:sz w:val="18"/>
        </w:rPr>
        <w:t>Two denominator traps were hit while producing these and are worth recording: cycle_time_curing lists 92 PCR / 80 TBR presses against a roster of 86 / 79 (using the master inflated PCR idle from 2.9 % to 7.3 % and invented "6 unused presses"), and campaign hours must be clipped to the horizon or tail campaigns push TBR above 100 % utilisation. This is the same class as the four denominator defects already in the project ledger.</w:t>
      </w:r>
    </w:p>
    <w:p>
      <w:pPr>
        <w:pStyle w:val="Heading2"/>
      </w:pPr>
      <w:r>
        <w:t>GT inventory — we have the opposite of the problem doc.txt describes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Plant</w:t>
            </w:r>
          </w:p>
        </w:tc>
        <w:tc>
          <w:tcPr>
            <w:tcW w:type="dxa" w:w="1440"/>
          </w:tcPr>
          <w:p>
            <w:r/>
            <w:r>
              <w:rPr>
                <w:b/>
                <w:sz w:val="18"/>
              </w:rPr>
              <w:t>GT built</w:t>
            </w:r>
          </w:p>
        </w:tc>
        <w:tc>
          <w:tcPr>
            <w:tcW w:type="dxa" w:w="1440"/>
          </w:tcPr>
          <w:p>
            <w:r/>
            <w:r>
              <w:rPr>
                <w:b/>
                <w:sz w:val="18"/>
              </w:rPr>
              <w:t>GT cured</w:t>
            </w:r>
          </w:p>
        </w:tc>
        <w:tc>
          <w:tcPr>
            <w:tcW w:type="dxa" w:w="1440"/>
          </w:tcPr>
          <w:p>
            <w:r/>
            <w:r>
              <w:rPr>
                <w:b/>
                <w:sz w:val="18"/>
              </w:rPr>
              <w:t>Net</w:t>
            </w:r>
          </w:p>
        </w:tc>
        <w:tc>
          <w:tcPr>
            <w:tcW w:type="dxa" w:w="1440"/>
          </w:tcPr>
          <w:p>
            <w:r/>
            <w:r>
              <w:rPr>
                <w:b/>
                <w:sz w:val="18"/>
              </w:rPr>
              <w:t>Time-wtd inventory</w:t>
            </w:r>
          </w:p>
        </w:tc>
        <w:tc>
          <w:tcPr>
            <w:tcW w:type="dxa" w:w="1440"/>
          </w:tcPr>
          <w:p>
            <w:r/>
            <w:r>
              <w:rPr>
                <w:b/>
                <w:sz w:val="18"/>
              </w:rPr>
              <w:t>Rail</w:t>
            </w:r>
          </w:p>
        </w:tc>
      </w:tr>
      <w:tr>
        <w:tc>
          <w:tcPr>
            <w:tcW w:type="dxa" w:w="1440"/>
          </w:tcPr>
          <w:p>
            <w:r/>
            <w:r>
              <w:rPr>
                <w:sz w:val="18"/>
              </w:rPr>
              <w:t>PCR</w:t>
            </w:r>
          </w:p>
        </w:tc>
        <w:tc>
          <w:tcPr>
            <w:tcW w:type="dxa" w:w="1440"/>
          </w:tcPr>
          <w:p>
            <w:pPr>
              <w:jc w:val="right"/>
            </w:pPr>
            <w:r/>
            <w:r>
              <w:rPr>
                <w:sz w:val="18"/>
              </w:rPr>
              <w:t>385,084</w:t>
            </w:r>
          </w:p>
        </w:tc>
        <w:tc>
          <w:tcPr>
            <w:tcW w:type="dxa" w:w="1440"/>
          </w:tcPr>
          <w:p>
            <w:pPr>
              <w:jc w:val="right"/>
            </w:pPr>
            <w:r/>
            <w:r>
              <w:rPr>
                <w:sz w:val="18"/>
              </w:rPr>
              <w:t>385,084</w:t>
            </w:r>
          </w:p>
        </w:tc>
        <w:tc>
          <w:tcPr>
            <w:tcW w:type="dxa" w:w="1440"/>
          </w:tcPr>
          <w:p>
            <w:pPr>
              <w:jc w:val="right"/>
            </w:pPr>
            <w:r/>
            <w:r>
              <w:rPr>
                <w:sz w:val="18"/>
              </w:rPr>
              <w:t>0</w:t>
            </w:r>
          </w:p>
        </w:tc>
        <w:tc>
          <w:tcPr>
            <w:tcW w:type="dxa" w:w="1440"/>
          </w:tcPr>
          <w:p>
            <w:pPr>
              <w:jc w:val="right"/>
            </w:pPr>
            <w:r/>
            <w:r>
              <w:rPr>
                <w:sz w:val="18"/>
              </w:rPr>
              <w:t>3,699</w:t>
            </w:r>
          </w:p>
        </w:tc>
        <w:tc>
          <w:tcPr>
            <w:tcW w:type="dxa" w:w="1440"/>
          </w:tcPr>
          <w:p>
            <w:pPr>
              <w:jc w:val="right"/>
            </w:pPr>
            <w:r/>
            <w:r>
              <w:rPr>
                <w:sz w:val="18"/>
              </w:rPr>
              <w:t>4,800</w:t>
            </w:r>
          </w:p>
        </w:tc>
      </w:tr>
      <w:tr>
        <w:tc>
          <w:tcPr>
            <w:tcW w:type="dxa" w:w="1440"/>
          </w:tcPr>
          <w:p>
            <w:r/>
            <w:r>
              <w:rPr>
                <w:sz w:val="18"/>
              </w:rPr>
              <w:t>TBR</w:t>
            </w:r>
          </w:p>
        </w:tc>
        <w:tc>
          <w:tcPr>
            <w:tcW w:type="dxa" w:w="1440"/>
          </w:tcPr>
          <w:p>
            <w:pPr>
              <w:jc w:val="right"/>
            </w:pPr>
            <w:r/>
            <w:r>
              <w:rPr>
                <w:sz w:val="18"/>
              </w:rPr>
              <w:t>95,783</w:t>
            </w:r>
          </w:p>
        </w:tc>
        <w:tc>
          <w:tcPr>
            <w:tcW w:type="dxa" w:w="1440"/>
          </w:tcPr>
          <w:p>
            <w:pPr>
              <w:jc w:val="right"/>
            </w:pPr>
            <w:r/>
            <w:r>
              <w:rPr>
                <w:sz w:val="18"/>
              </w:rPr>
              <w:t>95,783</w:t>
            </w:r>
          </w:p>
        </w:tc>
        <w:tc>
          <w:tcPr>
            <w:tcW w:type="dxa" w:w="1440"/>
          </w:tcPr>
          <w:p>
            <w:pPr>
              <w:jc w:val="right"/>
            </w:pPr>
            <w:r/>
            <w:r>
              <w:rPr>
                <w:sz w:val="18"/>
              </w:rPr>
              <w:t>0</w:t>
            </w:r>
          </w:p>
        </w:tc>
        <w:tc>
          <w:tcPr>
            <w:tcW w:type="dxa" w:w="1440"/>
          </w:tcPr>
          <w:p>
            <w:pPr>
              <w:jc w:val="right"/>
            </w:pPr>
            <w:r/>
            <w:r>
              <w:rPr>
                <w:sz w:val="18"/>
              </w:rPr>
              <w:t>1,136</w:t>
            </w:r>
          </w:p>
        </w:tc>
        <w:tc>
          <w:tcPr>
            <w:tcW w:type="dxa" w:w="1440"/>
          </w:tcPr>
          <w:p>
            <w:pPr>
              <w:jc w:val="right"/>
            </w:pPr>
            <w:r/>
            <w:r>
              <w:rPr>
                <w:sz w:val="18"/>
              </w:rPr>
              <w:t>1,400</w:t>
            </w:r>
          </w:p>
        </w:tc>
      </w:tr>
    </w:tbl>
    <w:p/>
    <w:p>
      <w:r>
        <w:rPr>
          <w:b w:val="0"/>
          <w:i w:val="0"/>
        </w:rPr>
        <w:t>doc.txt's failure mode is "Building 100,000 / Curing 90,000 / GT +10,000 — you are producing what curing cannot consume". That is not our shape. Net is zero and inventory sits below the rail on both plants. Our problem is the mirror image: cure seats go unfilled because building could not reach them in time, not because building overproduced. Inventory is measured time-weighted, never event-weighted — event-weighting once biased TBR upward 5.7 %.</w:t>
      </w:r>
    </w:p>
    <w:p>
      <w:pPr>
        <w:pStyle w:val="Heading1"/>
      </w:pPr>
      <w:r>
        <w:t>8. The rejection ledger — already instrumented, and it reconciles</w:t>
      </w:r>
    </w:p>
    <w:p>
      <w:r>
        <w:rPr>
          <w:b w:val="0"/>
          <w:i w:val="0"/>
        </w:rPr>
        <w:t>doc.txt item 9 asks for a rejection reason on every scheduling decision. It already exists: build_starved.parquet and cure_unplaced.parquet carry a reason on every rejected lot, and decision_trace records the rule IDs behind each placement.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Plant</w:t>
            </w:r>
          </w:p>
        </w:tc>
        <w:tc>
          <w:tcPr>
            <w:tcW w:type="dxa" w:w="2160"/>
          </w:tcPr>
          <w:p>
            <w:r/>
            <w:r>
              <w:rPr>
                <w:b/>
                <w:sz w:val="18"/>
              </w:rPr>
              <w:t>Reason</w:t>
            </w:r>
          </w:p>
        </w:tc>
        <w:tc>
          <w:tcPr>
            <w:tcW w:type="dxa" w:w="2160"/>
          </w:tcPr>
          <w:p>
            <w:r/>
            <w:r>
              <w:rPr>
                <w:b/>
                <w:sz w:val="18"/>
              </w:rPr>
              <w:t>Tyres</w:t>
            </w:r>
          </w:p>
        </w:tc>
        <w:tc>
          <w:tcPr>
            <w:tcW w:type="dxa" w:w="2160"/>
          </w:tcPr>
          <w:p>
            <w:r/>
            <w:r>
              <w:rPr>
                <w:b/>
                <w:sz w:val="18"/>
              </w:rPr>
              <w:t>Lots</w:t>
            </w:r>
          </w:p>
        </w:tc>
      </w:tr>
      <w:tr>
        <w:tc>
          <w:tcPr>
            <w:tcW w:type="dxa" w:w="2160"/>
          </w:tcPr>
          <w:p>
            <w:r/>
            <w:r>
              <w:rPr>
                <w:sz w:val="18"/>
              </w:rPr>
              <w:t>PCR</w:t>
            </w:r>
          </w:p>
        </w:tc>
        <w:tc>
          <w:tcPr>
            <w:tcW w:type="dxa" w:w="2160"/>
          </w:tcPr>
          <w:p>
            <w:pPr>
              <w:jc w:val="right"/>
            </w:pPr>
            <w:r/>
            <w:r>
              <w:rPr>
                <w:sz w:val="18"/>
              </w:rPr>
              <w:t>No feasible release</w:t>
            </w:r>
          </w:p>
        </w:tc>
        <w:tc>
          <w:tcPr>
            <w:tcW w:type="dxa" w:w="2160"/>
          </w:tcPr>
          <w:p>
            <w:pPr>
              <w:jc w:val="right"/>
            </w:pPr>
            <w:r/>
            <w:r>
              <w:rPr>
                <w:color w:val="A02020"/>
                <w:sz w:val="18"/>
              </w:rPr>
              <w:t>6,310</w:t>
            </w:r>
          </w:p>
        </w:tc>
        <w:tc>
          <w:tcPr>
            <w:tcW w:type="dxa" w:w="2160"/>
          </w:tcPr>
          <w:p>
            <w:pPr>
              <w:jc w:val="right"/>
            </w:pPr>
            <w:r/>
            <w:r>
              <w:rPr>
                <w:sz w:val="18"/>
              </w:rPr>
              <w:t>40</w:t>
            </w:r>
          </w:p>
        </w:tc>
      </w:tr>
      <w:tr>
        <w:tc>
          <w:tcPr>
            <w:tcW w:type="dxa" w:w="2160"/>
          </w:tcPr>
          <w:p>
            <w:r/>
            <w:r>
              <w:rPr>
                <w:sz w:val="18"/>
              </w:rPr>
              <w:t>PCR</w:t>
            </w:r>
          </w:p>
        </w:tc>
        <w:tc>
          <w:tcPr>
            <w:tcW w:type="dxa" w:w="2160"/>
          </w:tcPr>
          <w:p>
            <w:pPr>
              <w:jc w:val="right"/>
            </w:pPr>
            <w:r/>
            <w:r>
              <w:rPr>
                <w:sz w:val="18"/>
              </w:rPr>
              <w:t>Would breach min_lot</w:t>
            </w:r>
          </w:p>
        </w:tc>
        <w:tc>
          <w:tcPr>
            <w:tcW w:type="dxa" w:w="2160"/>
          </w:tcPr>
          <w:p>
            <w:pPr>
              <w:jc w:val="right"/>
            </w:pPr>
            <w:r/>
            <w:r>
              <w:rPr>
                <w:sz w:val="18"/>
              </w:rPr>
              <w:t>2,232</w:t>
            </w:r>
          </w:p>
        </w:tc>
        <w:tc>
          <w:tcPr>
            <w:tcW w:type="dxa" w:w="2160"/>
          </w:tcPr>
          <w:p>
            <w:pPr>
              <w:jc w:val="right"/>
            </w:pPr>
            <w:r/>
            <w:r>
              <w:rPr>
                <w:sz w:val="18"/>
              </w:rPr>
              <w:t>22</w:t>
            </w:r>
          </w:p>
        </w:tc>
      </w:tr>
      <w:tr>
        <w:tc>
          <w:tcPr>
            <w:tcW w:type="dxa" w:w="2160"/>
          </w:tcPr>
          <w:p>
            <w:r/>
            <w:r>
              <w:rPr>
                <w:sz w:val="18"/>
              </w:rPr>
              <w:t>PCR</w:t>
            </w:r>
          </w:p>
        </w:tc>
        <w:tc>
          <w:tcPr>
            <w:tcW w:type="dxa" w:w="2160"/>
          </w:tcPr>
          <w:p>
            <w:pPr>
              <w:jc w:val="right"/>
            </w:pPr>
            <w:r/>
            <w:r>
              <w:rPr>
                <w:sz w:val="18"/>
              </w:rPr>
              <w:t>TOTAL</w:t>
            </w:r>
          </w:p>
        </w:tc>
        <w:tc>
          <w:tcPr>
            <w:tcW w:type="dxa" w:w="2160"/>
          </w:tcPr>
          <w:p>
            <w:pPr>
              <w:jc w:val="right"/>
            </w:pPr>
            <w:r/>
            <w:r>
              <w:rPr>
                <w:sz w:val="18"/>
              </w:rPr>
              <w:t>8,542</w:t>
            </w:r>
          </w:p>
        </w:tc>
        <w:tc>
          <w:tcPr>
            <w:tcW w:type="dxa" w:w="2160"/>
          </w:tcPr>
          <w:p>
            <w:pPr>
              <w:jc w:val="right"/>
            </w:pPr>
            <w:r/>
            <w:r>
              <w:rPr>
                <w:sz w:val="18"/>
              </w:rPr>
              <w:t>62</w:t>
            </w:r>
          </w:p>
        </w:tc>
      </w:tr>
      <w:tr>
        <w:tc>
          <w:tcPr>
            <w:tcW w:type="dxa" w:w="2160"/>
          </w:tcPr>
          <w:p>
            <w:r/>
            <w:r>
              <w:rPr>
                <w:sz w:val="18"/>
              </w:rPr>
              <w:t>TBR</w:t>
            </w:r>
          </w:p>
        </w:tc>
        <w:tc>
          <w:tcPr>
            <w:tcW w:type="dxa" w:w="2160"/>
          </w:tcPr>
          <w:p>
            <w:pPr>
              <w:jc w:val="right"/>
            </w:pPr>
            <w:r/>
            <w:r>
              <w:rPr>
                <w:sz w:val="18"/>
              </w:rPr>
              <w:t>Would breach min_lot</w:t>
            </w:r>
          </w:p>
        </w:tc>
        <w:tc>
          <w:tcPr>
            <w:tcW w:type="dxa" w:w="2160"/>
          </w:tcPr>
          <w:p>
            <w:pPr>
              <w:jc w:val="right"/>
            </w:pPr>
            <w:r/>
            <w:r>
              <w:rPr>
                <w:sz w:val="18"/>
              </w:rPr>
              <w:t>1,454</w:t>
            </w:r>
          </w:p>
        </w:tc>
        <w:tc>
          <w:tcPr>
            <w:tcW w:type="dxa" w:w="2160"/>
          </w:tcPr>
          <w:p>
            <w:pPr>
              <w:jc w:val="right"/>
            </w:pPr>
            <w:r/>
            <w:r>
              <w:rPr>
                <w:sz w:val="18"/>
              </w:rPr>
              <w:t>58</w:t>
            </w:r>
          </w:p>
        </w:tc>
      </w:tr>
      <w:tr>
        <w:tc>
          <w:tcPr>
            <w:tcW w:type="dxa" w:w="2160"/>
          </w:tcPr>
          <w:p>
            <w:r/>
            <w:r>
              <w:rPr>
                <w:sz w:val="18"/>
              </w:rPr>
              <w:t>TBR</w:t>
            </w:r>
          </w:p>
        </w:tc>
        <w:tc>
          <w:tcPr>
            <w:tcW w:type="dxa" w:w="2160"/>
          </w:tcPr>
          <w:p>
            <w:pPr>
              <w:jc w:val="right"/>
            </w:pPr>
            <w:r/>
            <w:r>
              <w:rPr>
                <w:sz w:val="18"/>
              </w:rPr>
              <w:t>Below min_lot (strict B12)</w:t>
            </w:r>
          </w:p>
        </w:tc>
        <w:tc>
          <w:tcPr>
            <w:tcW w:type="dxa" w:w="2160"/>
          </w:tcPr>
          <w:p>
            <w:pPr>
              <w:jc w:val="right"/>
            </w:pPr>
            <w:r/>
            <w:r>
              <w:rPr>
                <w:sz w:val="18"/>
              </w:rPr>
              <w:t>52</w:t>
            </w:r>
          </w:p>
        </w:tc>
        <w:tc>
          <w:tcPr>
            <w:tcW w:type="dxa" w:w="2160"/>
          </w:tcPr>
          <w:p>
            <w:pPr>
              <w:jc w:val="right"/>
            </w:pPr>
            <w:r/>
            <w:r>
              <w:rPr>
                <w:sz w:val="18"/>
              </w:rPr>
              <w:t>2</w:t>
            </w:r>
          </w:p>
        </w:tc>
      </w:tr>
      <w:tr>
        <w:tc>
          <w:tcPr>
            <w:tcW w:type="dxa" w:w="2160"/>
          </w:tcPr>
          <w:p>
            <w:r/>
            <w:r>
              <w:rPr>
                <w:sz w:val="18"/>
              </w:rPr>
              <w:t>TBR</w:t>
            </w:r>
          </w:p>
        </w:tc>
        <w:tc>
          <w:tcPr>
            <w:tcW w:type="dxa" w:w="2160"/>
          </w:tcPr>
          <w:p>
            <w:pPr>
              <w:jc w:val="right"/>
            </w:pPr>
            <w:r/>
            <w:r>
              <w:rPr>
                <w:sz w:val="18"/>
              </w:rPr>
              <w:t>Cure remainder past horizon</w:t>
            </w:r>
          </w:p>
        </w:tc>
        <w:tc>
          <w:tcPr>
            <w:tcW w:type="dxa" w:w="2160"/>
          </w:tcPr>
          <w:p>
            <w:pPr>
              <w:jc w:val="right"/>
            </w:pPr>
            <w:r/>
            <w:r>
              <w:rPr>
                <w:sz w:val="18"/>
              </w:rPr>
              <w:t>621</w:t>
            </w:r>
          </w:p>
        </w:tc>
        <w:tc>
          <w:tcPr>
            <w:tcW w:type="dxa" w:w="2160"/>
          </w:tcPr>
          <w:p>
            <w:pPr>
              <w:jc w:val="right"/>
            </w:pPr>
            <w:r/>
            <w:r>
              <w:rPr>
                <w:sz w:val="18"/>
              </w:rPr>
              <w:t>2</w:t>
            </w:r>
          </w:p>
        </w:tc>
      </w:tr>
      <w:tr>
        <w:tc>
          <w:tcPr>
            <w:tcW w:type="dxa" w:w="2160"/>
          </w:tcPr>
          <w:p>
            <w:r/>
            <w:r>
              <w:rPr>
                <w:sz w:val="18"/>
              </w:rPr>
              <w:t>TBR</w:t>
            </w:r>
          </w:p>
        </w:tc>
        <w:tc>
          <w:tcPr>
            <w:tcW w:type="dxa" w:w="2160"/>
          </w:tcPr>
          <w:p>
            <w:pPr>
              <w:jc w:val="right"/>
            </w:pPr>
            <w:r/>
            <w:r>
              <w:rPr>
                <w:sz w:val="18"/>
              </w:rPr>
              <w:t>TOTAL build-side</w:t>
            </w:r>
          </w:p>
        </w:tc>
        <w:tc>
          <w:tcPr>
            <w:tcW w:type="dxa" w:w="2160"/>
          </w:tcPr>
          <w:p>
            <w:pPr>
              <w:jc w:val="right"/>
            </w:pPr>
            <w:r/>
            <w:r>
              <w:rPr>
                <w:sz w:val="18"/>
              </w:rPr>
              <w:t>1,506</w:t>
            </w:r>
          </w:p>
        </w:tc>
        <w:tc>
          <w:tcPr>
            <w:tcW w:type="dxa" w:w="2160"/>
          </w:tcPr>
          <w:p>
            <w:pPr>
              <w:jc w:val="right"/>
            </w:pPr>
            <w:r/>
            <w:r>
              <w:rPr>
                <w:sz w:val="18"/>
              </w:rPr>
              <w:t>60</w:t>
            </w:r>
          </w:p>
        </w:tc>
      </w:tr>
    </w:tbl>
    <w:p/>
    <w:p>
      <w:r>
        <w:rPr>
          <w:b/>
          <w:i w:val="0"/>
        </w:rPr>
        <w:t>These reconcile EXACTLY with the waterfall's unfed line — PCR 6,310 + 2,232 = 8,542; TBR 1,454 + 52 = 1,506. There is no unexplained residue anywhere in the July plan.</w:t>
      </w:r>
    </w:p>
    <w:p>
      <w:pPr>
        <w:pStyle w:val="Heading1"/>
      </w:pPr>
      <w:r>
        <w:t>9. The scorecard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Metric</w:t>
            </w:r>
          </w:p>
        </w:tc>
        <w:tc>
          <w:tcPr>
            <w:tcW w:type="dxa" w:w="1728"/>
          </w:tcPr>
          <w:p>
            <w:r/>
            <w:r>
              <w:rPr>
                <w:b/>
                <w:sz w:val="18"/>
              </w:rPr>
              <w:t>PCR plant</w:t>
            </w:r>
          </w:p>
        </w:tc>
        <w:tc>
          <w:tcPr>
            <w:tcW w:type="dxa" w:w="1728"/>
          </w:tcPr>
          <w:p>
            <w:r/>
            <w:r>
              <w:rPr>
                <w:b/>
                <w:sz w:val="18"/>
              </w:rPr>
              <w:t>PCR engine</w:t>
            </w:r>
          </w:p>
        </w:tc>
        <w:tc>
          <w:tcPr>
            <w:tcW w:type="dxa" w:w="1728"/>
          </w:tcPr>
          <w:p>
            <w:r/>
            <w:r>
              <w:rPr>
                <w:b/>
                <w:sz w:val="18"/>
              </w:rPr>
              <w:t>TBR plant</w:t>
            </w:r>
          </w:p>
        </w:tc>
        <w:tc>
          <w:tcPr>
            <w:tcW w:type="dxa" w:w="1728"/>
          </w:tcPr>
          <w:p>
            <w:r/>
            <w:r>
              <w:rPr>
                <w:b/>
                <w:sz w:val="18"/>
              </w:rPr>
              <w:t>TBR engine</w:t>
            </w:r>
          </w:p>
        </w:tc>
      </w:tr>
      <w:tr>
        <w:tc>
          <w:tcPr>
            <w:tcW w:type="dxa" w:w="1728"/>
          </w:tcPr>
          <w:p>
            <w:r/>
            <w:r>
              <w:rPr>
                <w:sz w:val="18"/>
              </w:rPr>
              <w:t>Demand</w:t>
            </w:r>
          </w:p>
        </w:tc>
        <w:tc>
          <w:tcPr>
            <w:tcW w:type="dxa" w:w="1728"/>
          </w:tcPr>
          <w:p>
            <w:pPr>
              <w:jc w:val="right"/>
            </w:pPr>
            <w:r/>
            <w:r>
              <w:rPr>
                <w:sz w:val="18"/>
              </w:rPr>
              <w:t>398,405</w:t>
            </w:r>
          </w:p>
        </w:tc>
        <w:tc>
          <w:tcPr>
            <w:tcW w:type="dxa" w:w="1728"/>
          </w:tcPr>
          <w:p>
            <w:pPr>
              <w:jc w:val="right"/>
            </w:pPr>
            <w:r/>
            <w:r>
              <w:rPr>
                <w:sz w:val="18"/>
              </w:rPr>
              <w:t>398,405</w:t>
            </w:r>
          </w:p>
        </w:tc>
        <w:tc>
          <w:tcPr>
            <w:tcW w:type="dxa" w:w="1728"/>
          </w:tcPr>
          <w:p>
            <w:pPr>
              <w:jc w:val="right"/>
            </w:pPr>
            <w:r/>
            <w:r>
              <w:rPr>
                <w:sz w:val="18"/>
              </w:rPr>
              <w:t>98,020</w:t>
            </w:r>
          </w:p>
        </w:tc>
        <w:tc>
          <w:tcPr>
            <w:tcW w:type="dxa" w:w="1728"/>
          </w:tcPr>
          <w:p>
            <w:pPr>
              <w:jc w:val="right"/>
            </w:pPr>
            <w:r/>
            <w:r>
              <w:rPr>
                <w:sz w:val="18"/>
              </w:rPr>
              <w:t>98,020</w:t>
            </w:r>
          </w:p>
        </w:tc>
      </w:tr>
      <w:tr>
        <w:tc>
          <w:tcPr>
            <w:tcW w:type="dxa" w:w="1728"/>
          </w:tcPr>
          <w:p>
            <w:r/>
            <w:r>
              <w:rPr>
                <w:sz w:val="18"/>
              </w:rPr>
              <w:t>Production, in-month</w:t>
            </w:r>
          </w:p>
        </w:tc>
        <w:tc>
          <w:tcPr>
            <w:tcW w:type="dxa" w:w="1728"/>
          </w:tcPr>
          <w:p>
            <w:pPr>
              <w:jc w:val="right"/>
            </w:pPr>
            <w:r/>
            <w:r>
              <w:rPr>
                <w:sz w:val="18"/>
              </w:rPr>
              <w:t>398,405</w:t>
            </w:r>
          </w:p>
        </w:tc>
        <w:tc>
          <w:tcPr>
            <w:tcW w:type="dxa" w:w="1728"/>
          </w:tcPr>
          <w:p>
            <w:pPr>
              <w:jc w:val="right"/>
            </w:pPr>
            <w:r/>
            <w:r>
              <w:rPr>
                <w:color w:val="A02020"/>
                <w:sz w:val="18"/>
              </w:rPr>
              <w:t>383,096</w:t>
            </w:r>
          </w:p>
        </w:tc>
        <w:tc>
          <w:tcPr>
            <w:tcW w:type="dxa" w:w="1728"/>
          </w:tcPr>
          <w:p>
            <w:pPr>
              <w:jc w:val="right"/>
            </w:pPr>
            <w:r/>
            <w:r>
              <w:rPr>
                <w:sz w:val="18"/>
              </w:rPr>
              <w:t>98,020</w:t>
            </w:r>
          </w:p>
        </w:tc>
        <w:tc>
          <w:tcPr>
            <w:tcW w:type="dxa" w:w="1728"/>
          </w:tcPr>
          <w:p>
            <w:pPr>
              <w:jc w:val="right"/>
            </w:pPr>
            <w:r/>
            <w:r>
              <w:rPr>
                <w:color w:val="A02020"/>
                <w:sz w:val="18"/>
              </w:rPr>
              <w:t>94,231</w:t>
            </w:r>
          </w:p>
        </w:tc>
      </w:tr>
      <w:tr>
        <w:tc>
          <w:tcPr>
            <w:tcW w:type="dxa" w:w="1728"/>
          </w:tcPr>
          <w:p>
            <w:r/>
            <w:r>
              <w:rPr>
                <w:sz w:val="18"/>
              </w:rPr>
              <w:t>Production + carry-out tail</w:t>
            </w:r>
          </w:p>
        </w:tc>
        <w:tc>
          <w:tcPr>
            <w:tcW w:type="dxa" w:w="1728"/>
          </w:tcPr>
          <w:p>
            <w:pPr>
              <w:jc w:val="right"/>
            </w:pPr>
            <w:r/>
            <w:r>
              <w:rPr>
                <w:sz w:val="18"/>
              </w:rPr>
              <w:t>398,405</w:t>
            </w:r>
          </w:p>
        </w:tc>
        <w:tc>
          <w:tcPr>
            <w:tcW w:type="dxa" w:w="1728"/>
          </w:tcPr>
          <w:p>
            <w:pPr>
              <w:jc w:val="right"/>
            </w:pPr>
            <w:r/>
            <w:r>
              <w:rPr>
                <w:sz w:val="18"/>
              </w:rPr>
              <w:t>389,468</w:t>
            </w:r>
          </w:p>
        </w:tc>
        <w:tc>
          <w:tcPr>
            <w:tcW w:type="dxa" w:w="1728"/>
          </w:tcPr>
          <w:p>
            <w:pPr>
              <w:jc w:val="right"/>
            </w:pPr>
            <w:r/>
            <w:r>
              <w:rPr>
                <w:sz w:val="18"/>
              </w:rPr>
              <w:t>98,020</w:t>
            </w:r>
          </w:p>
        </w:tc>
        <w:tc>
          <w:tcPr>
            <w:tcW w:type="dxa" w:w="1728"/>
          </w:tcPr>
          <w:p>
            <w:pPr>
              <w:jc w:val="right"/>
            </w:pPr>
            <w:r/>
            <w:r>
              <w:rPr>
                <w:sz w:val="18"/>
              </w:rPr>
              <w:t>96,237</w:t>
            </w:r>
          </w:p>
        </w:tc>
      </w:tr>
      <w:tr>
        <w:tc>
          <w:tcPr>
            <w:tcW w:type="dxa" w:w="1728"/>
          </w:tcPr>
          <w:p>
            <w:r/>
            <w:r>
              <w:rPr>
                <w:sz w:val="18"/>
              </w:rPr>
              <w:t>Fulfilment %</w:t>
            </w:r>
          </w:p>
        </w:tc>
        <w:tc>
          <w:tcPr>
            <w:tcW w:type="dxa" w:w="1728"/>
          </w:tcPr>
          <w:p>
            <w:pPr>
              <w:jc w:val="right"/>
            </w:pPr>
            <w:r/>
            <w:r>
              <w:rPr>
                <w:sz w:val="18"/>
              </w:rPr>
              <w:t>100.0</w:t>
            </w:r>
          </w:p>
        </w:tc>
        <w:tc>
          <w:tcPr>
            <w:tcW w:type="dxa" w:w="1728"/>
          </w:tcPr>
          <w:p>
            <w:pPr>
              <w:jc w:val="right"/>
            </w:pPr>
            <w:r/>
            <w:r>
              <w:rPr>
                <w:color w:val="A02020"/>
                <w:sz w:val="18"/>
              </w:rPr>
              <w:t>96.2</w:t>
            </w:r>
          </w:p>
        </w:tc>
        <w:tc>
          <w:tcPr>
            <w:tcW w:type="dxa" w:w="1728"/>
          </w:tcPr>
          <w:p>
            <w:pPr>
              <w:jc w:val="right"/>
            </w:pPr>
            <w:r/>
            <w:r>
              <w:rPr>
                <w:sz w:val="18"/>
              </w:rPr>
              <w:t>100.0</w:t>
            </w:r>
          </w:p>
        </w:tc>
        <w:tc>
          <w:tcPr>
            <w:tcW w:type="dxa" w:w="1728"/>
          </w:tcPr>
          <w:p>
            <w:pPr>
              <w:jc w:val="right"/>
            </w:pPr>
            <w:r/>
            <w:r>
              <w:rPr>
                <w:color w:val="A02020"/>
                <w:sz w:val="18"/>
              </w:rPr>
              <w:t>95.7</w:t>
            </w:r>
          </w:p>
        </w:tc>
      </w:tr>
      <w:tr>
        <w:tc>
          <w:tcPr>
            <w:tcW w:type="dxa" w:w="1728"/>
          </w:tcPr>
          <w:p>
            <w:r/>
            <w:r>
              <w:rPr>
                <w:sz w:val="18"/>
              </w:rPr>
              <w:t>Daily output mean</w:t>
            </w:r>
          </w:p>
        </w:tc>
        <w:tc>
          <w:tcPr>
            <w:tcW w:type="dxa" w:w="1728"/>
          </w:tcPr>
          <w:p>
            <w:pPr>
              <w:jc w:val="right"/>
            </w:pPr>
            <w:r/>
            <w:r>
              <w:rPr>
                <w:sz w:val="18"/>
              </w:rPr>
              <w:t>12,381</w:t>
            </w:r>
          </w:p>
        </w:tc>
        <w:tc>
          <w:tcPr>
            <w:tcW w:type="dxa" w:w="1728"/>
          </w:tcPr>
          <w:p>
            <w:pPr>
              <w:jc w:val="right"/>
            </w:pPr>
            <w:r/>
            <w:r>
              <w:rPr>
                <w:color w:val="1E6B2E"/>
                <w:sz w:val="18"/>
              </w:rPr>
              <w:t>12,422</w:t>
            </w:r>
          </w:p>
        </w:tc>
        <w:tc>
          <w:tcPr>
            <w:tcW w:type="dxa" w:w="1728"/>
          </w:tcPr>
          <w:p>
            <w:pPr>
              <w:jc w:val="right"/>
            </w:pPr>
            <w:r/>
            <w:r>
              <w:rPr>
                <w:sz w:val="18"/>
              </w:rPr>
              <w:t>3,101</w:t>
            </w:r>
          </w:p>
        </w:tc>
        <w:tc>
          <w:tcPr>
            <w:tcW w:type="dxa" w:w="1728"/>
          </w:tcPr>
          <w:p>
            <w:pPr>
              <w:jc w:val="right"/>
            </w:pPr>
            <w:r/>
            <w:r>
              <w:rPr>
                <w:sz w:val="18"/>
              </w:rPr>
              <w:t>3,090</w:t>
            </w:r>
          </w:p>
        </w:tc>
      </w:tr>
      <w:tr>
        <w:tc>
          <w:tcPr>
            <w:tcW w:type="dxa" w:w="1728"/>
          </w:tcPr>
          <w:p>
            <w:r/>
            <w:r>
              <w:rPr>
                <w:sz w:val="18"/>
              </w:rPr>
              <w:t>Daily output CV</w:t>
            </w:r>
          </w:p>
        </w:tc>
        <w:tc>
          <w:tcPr>
            <w:tcW w:type="dxa" w:w="1728"/>
          </w:tcPr>
          <w:p>
            <w:pPr>
              <w:jc w:val="right"/>
            </w:pPr>
            <w:r/>
            <w:r>
              <w:rPr>
                <w:sz w:val="18"/>
              </w:rPr>
              <w:t>0.116</w:t>
            </w:r>
          </w:p>
        </w:tc>
        <w:tc>
          <w:tcPr>
            <w:tcW w:type="dxa" w:w="1728"/>
          </w:tcPr>
          <w:p>
            <w:pPr>
              <w:jc w:val="right"/>
            </w:pPr>
            <w:r/>
            <w:r>
              <w:rPr>
                <w:color w:val="A02020"/>
                <w:sz w:val="18"/>
              </w:rPr>
              <w:t>0.267</w:t>
            </w:r>
          </w:p>
        </w:tc>
        <w:tc>
          <w:tcPr>
            <w:tcW w:type="dxa" w:w="1728"/>
          </w:tcPr>
          <w:p>
            <w:pPr>
              <w:jc w:val="right"/>
            </w:pPr>
            <w:r/>
            <w:r>
              <w:rPr>
                <w:sz w:val="18"/>
              </w:rPr>
              <w:t>0.142</w:t>
            </w:r>
          </w:p>
        </w:tc>
        <w:tc>
          <w:tcPr>
            <w:tcW w:type="dxa" w:w="1728"/>
          </w:tcPr>
          <w:p>
            <w:pPr>
              <w:jc w:val="right"/>
            </w:pPr>
            <w:r/>
            <w:r>
              <w:rPr>
                <w:color w:val="A02020"/>
                <w:sz w:val="18"/>
              </w:rPr>
              <w:t>0.291</w:t>
            </w:r>
          </w:p>
        </w:tc>
      </w:tr>
      <w:tr>
        <w:tc>
          <w:tcPr>
            <w:tcW w:type="dxa" w:w="1728"/>
          </w:tcPr>
          <w:p>
            <w:r/>
            <w:r>
              <w:rPr>
                <w:sz w:val="18"/>
              </w:rPr>
              <w:t>Build COs per machine-day</w:t>
            </w:r>
          </w:p>
        </w:tc>
        <w:tc>
          <w:tcPr>
            <w:tcW w:type="dxa" w:w="1728"/>
          </w:tcPr>
          <w:p>
            <w:pPr>
              <w:jc w:val="right"/>
            </w:pPr>
            <w:r/>
            <w:r>
              <w:rPr>
                <w:sz w:val="18"/>
              </w:rPr>
              <w:t>1.84</w:t>
            </w:r>
          </w:p>
        </w:tc>
        <w:tc>
          <w:tcPr>
            <w:tcW w:type="dxa" w:w="1728"/>
          </w:tcPr>
          <w:p>
            <w:pPr>
              <w:jc w:val="right"/>
            </w:pPr>
            <w:r/>
            <w:r>
              <w:rPr>
                <w:color w:val="A02020"/>
                <w:sz w:val="18"/>
              </w:rPr>
              <w:t>2.53</w:t>
            </w:r>
          </w:p>
        </w:tc>
        <w:tc>
          <w:tcPr>
            <w:tcW w:type="dxa" w:w="1728"/>
          </w:tcPr>
          <w:p>
            <w:pPr>
              <w:jc w:val="right"/>
            </w:pPr>
            <w:r/>
            <w:r>
              <w:rPr>
                <w:sz w:val="18"/>
              </w:rPr>
              <w:t>3.12</w:t>
            </w:r>
          </w:p>
        </w:tc>
        <w:tc>
          <w:tcPr>
            <w:tcW w:type="dxa" w:w="1728"/>
          </w:tcPr>
          <w:p>
            <w:pPr>
              <w:jc w:val="right"/>
            </w:pPr>
            <w:r/>
            <w:r>
              <w:rPr>
                <w:sz w:val="18"/>
              </w:rPr>
              <w:t>3.22</w:t>
            </w:r>
          </w:p>
        </w:tc>
      </w:tr>
      <w:tr>
        <w:tc>
          <w:tcPr>
            <w:tcW w:type="dxa" w:w="1728"/>
          </w:tcPr>
          <w:p>
            <w:r/>
            <w:r>
              <w:rPr>
                <w:sz w:val="18"/>
              </w:rPr>
              <w:t>Weighted CO min/machine-day</w:t>
            </w:r>
          </w:p>
        </w:tc>
        <w:tc>
          <w:tcPr>
            <w:tcW w:type="dxa" w:w="1728"/>
          </w:tcPr>
          <w:p>
            <w:pPr>
              <w:jc w:val="right"/>
            </w:pPr>
            <w:r/>
            <w:r>
              <w:rPr>
                <w:sz w:val="18"/>
              </w:rPr>
              <w:t>74.0</w:t>
            </w:r>
          </w:p>
        </w:tc>
        <w:tc>
          <w:tcPr>
            <w:tcW w:type="dxa" w:w="1728"/>
          </w:tcPr>
          <w:p>
            <w:pPr>
              <w:jc w:val="right"/>
            </w:pPr>
            <w:r/>
            <w:r>
              <w:rPr>
                <w:color w:val="A02020"/>
                <w:sz w:val="18"/>
              </w:rPr>
              <w:t>78.7</w:t>
            </w:r>
          </w:p>
        </w:tc>
        <w:tc>
          <w:tcPr>
            <w:tcW w:type="dxa" w:w="1728"/>
          </w:tcPr>
          <w:p>
            <w:pPr>
              <w:jc w:val="right"/>
            </w:pPr>
            <w:r/>
            <w:r>
              <w:rPr>
                <w:sz w:val="18"/>
              </w:rPr>
              <w:t>35.6</w:t>
            </w:r>
          </w:p>
        </w:tc>
        <w:tc>
          <w:tcPr>
            <w:tcW w:type="dxa" w:w="1728"/>
          </w:tcPr>
          <w:p>
            <w:pPr>
              <w:jc w:val="right"/>
            </w:pPr>
            <w:r/>
            <w:r>
              <w:rPr>
                <w:color w:val="1E6B2E"/>
                <w:sz w:val="18"/>
              </w:rPr>
              <w:t>33.6</w:t>
            </w:r>
          </w:p>
        </w:tc>
      </w:tr>
      <w:tr>
        <w:tc>
          <w:tcPr>
            <w:tcW w:type="dxa" w:w="1728"/>
          </w:tcPr>
          <w:p>
            <w:r/>
            <w:r>
              <w:rPr>
                <w:sz w:val="18"/>
              </w:rPr>
              <w:t>GTs per machine-day</w:t>
            </w:r>
          </w:p>
        </w:tc>
        <w:tc>
          <w:tcPr>
            <w:tcW w:type="dxa" w:w="1728"/>
          </w:tcPr>
          <w:p>
            <w:pPr>
              <w:jc w:val="right"/>
            </w:pPr>
            <w:r/>
            <w:r>
              <w:rPr>
                <w:sz w:val="18"/>
              </w:rPr>
              <w:t>2.17</w:t>
            </w:r>
          </w:p>
        </w:tc>
        <w:tc>
          <w:tcPr>
            <w:tcW w:type="dxa" w:w="1728"/>
          </w:tcPr>
          <w:p>
            <w:pPr>
              <w:jc w:val="right"/>
            </w:pPr>
            <w:r/>
            <w:r>
              <w:rPr>
                <w:sz w:val="18"/>
              </w:rPr>
              <w:t>2.58</w:t>
            </w:r>
          </w:p>
        </w:tc>
        <w:tc>
          <w:tcPr>
            <w:tcW w:type="dxa" w:w="1728"/>
          </w:tcPr>
          <w:p>
            <w:pPr>
              <w:jc w:val="right"/>
            </w:pPr>
            <w:r/>
            <w:r>
              <w:rPr>
                <w:sz w:val="18"/>
              </w:rPr>
              <w:t>3.02</w:t>
            </w:r>
          </w:p>
        </w:tc>
        <w:tc>
          <w:tcPr>
            <w:tcW w:type="dxa" w:w="1728"/>
          </w:tcPr>
          <w:p>
            <w:pPr>
              <w:jc w:val="right"/>
            </w:pPr>
            <w:r/>
            <w:r>
              <w:rPr>
                <w:sz w:val="18"/>
              </w:rPr>
              <w:t>3.34</w:t>
            </w:r>
          </w:p>
        </w:tc>
      </w:tr>
      <w:tr>
        <w:tc>
          <w:tcPr>
            <w:tcW w:type="dxa" w:w="1728"/>
          </w:tcPr>
          <w:p>
            <w:r/>
            <w:r>
              <w:rPr>
                <w:sz w:val="18"/>
              </w:rPr>
              <w:t>Presses used</w:t>
            </w:r>
          </w:p>
        </w:tc>
        <w:tc>
          <w:tcPr>
            <w:tcW w:type="dxa" w:w="1728"/>
          </w:tcPr>
          <w:p>
            <w:pPr>
              <w:jc w:val="right"/>
            </w:pPr>
            <w:r/>
            <w:r>
              <w:rPr>
                <w:sz w:val="18"/>
              </w:rPr>
              <w:t>86</w:t>
            </w:r>
          </w:p>
        </w:tc>
        <w:tc>
          <w:tcPr>
            <w:tcW w:type="dxa" w:w="1728"/>
          </w:tcPr>
          <w:p>
            <w:pPr>
              <w:jc w:val="right"/>
            </w:pPr>
            <w:r/>
            <w:r>
              <w:rPr>
                <w:sz w:val="18"/>
              </w:rPr>
              <w:t>86</w:t>
            </w:r>
          </w:p>
        </w:tc>
        <w:tc>
          <w:tcPr>
            <w:tcW w:type="dxa" w:w="1728"/>
          </w:tcPr>
          <w:p>
            <w:pPr>
              <w:jc w:val="right"/>
            </w:pPr>
            <w:r/>
            <w:r>
              <w:rPr>
                <w:sz w:val="18"/>
              </w:rPr>
              <w:t>79</w:t>
            </w:r>
          </w:p>
        </w:tc>
        <w:tc>
          <w:tcPr>
            <w:tcW w:type="dxa" w:w="1728"/>
          </w:tcPr>
          <w:p>
            <w:pPr>
              <w:jc w:val="right"/>
            </w:pPr>
            <w:r/>
            <w:r>
              <w:rPr>
                <w:sz w:val="18"/>
              </w:rPr>
              <w:t>79</w:t>
            </w:r>
          </w:p>
        </w:tc>
      </w:tr>
      <w:tr>
        <w:tc>
          <w:tcPr>
            <w:tcW w:type="dxa" w:w="1728"/>
          </w:tcPr>
          <w:p>
            <w:r/>
            <w:r>
              <w:rPr>
                <w:sz w:val="18"/>
              </w:rPr>
              <w:t>Press utilisation %</w:t>
            </w:r>
          </w:p>
        </w:tc>
        <w:tc>
          <w:tcPr>
            <w:tcW w:type="dxa" w:w="1728"/>
          </w:tcPr>
          <w:p>
            <w:pPr>
              <w:jc w:val="right"/>
            </w:pPr>
            <w:r/>
            <w:r>
              <w:rPr>
                <w:sz w:val="18"/>
              </w:rPr>
              <w:t>~100</w:t>
            </w:r>
          </w:p>
        </w:tc>
        <w:tc>
          <w:tcPr>
            <w:tcW w:type="dxa" w:w="1728"/>
          </w:tcPr>
          <w:p>
            <w:pPr>
              <w:jc w:val="right"/>
            </w:pPr>
            <w:r/>
            <w:r>
              <w:rPr>
                <w:color w:val="A02020"/>
                <w:sz w:val="18"/>
              </w:rPr>
              <w:t>96.0</w:t>
            </w:r>
          </w:p>
        </w:tc>
        <w:tc>
          <w:tcPr>
            <w:tcW w:type="dxa" w:w="1728"/>
          </w:tcPr>
          <w:p>
            <w:pPr>
              <w:jc w:val="right"/>
            </w:pPr>
            <w:r/>
            <w:r>
              <w:rPr>
                <w:sz w:val="18"/>
              </w:rPr>
              <w:t>~100</w:t>
            </w:r>
          </w:p>
        </w:tc>
        <w:tc>
          <w:tcPr>
            <w:tcW w:type="dxa" w:w="1728"/>
          </w:tcPr>
          <w:p>
            <w:pPr>
              <w:jc w:val="right"/>
            </w:pPr>
            <w:r/>
            <w:r>
              <w:rPr>
                <w:color w:val="A02020"/>
                <w:sz w:val="18"/>
              </w:rPr>
              <w:t>97.1</w:t>
            </w:r>
          </w:p>
        </w:tc>
      </w:tr>
      <w:tr>
        <w:tc>
          <w:tcPr>
            <w:tcW w:type="dxa" w:w="1728"/>
          </w:tcPr>
          <w:p>
            <w:r/>
            <w:r>
              <w:rPr>
                <w:sz w:val="18"/>
              </w:rPr>
              <w:t>Same-size share of build COs</w:t>
            </w:r>
          </w:p>
        </w:tc>
        <w:tc>
          <w:tcPr>
            <w:tcW w:type="dxa" w:w="1728"/>
          </w:tcPr>
          <w:p>
            <w:pPr>
              <w:jc w:val="right"/>
            </w:pPr>
            <w:r/>
            <w:r>
              <w:rPr>
                <w:sz w:val="18"/>
              </w:rPr>
              <w:t>91.5 %</w:t>
            </w:r>
          </w:p>
        </w:tc>
        <w:tc>
          <w:tcPr>
            <w:tcW w:type="dxa" w:w="1728"/>
          </w:tcPr>
          <w:p>
            <w:pPr>
              <w:jc w:val="right"/>
            </w:pPr>
            <w:r/>
            <w:r>
              <w:rPr>
                <w:color w:val="A02020"/>
                <w:sz w:val="18"/>
              </w:rPr>
              <w:t>82.3 %</w:t>
            </w:r>
          </w:p>
        </w:tc>
        <w:tc>
          <w:tcPr>
            <w:tcW w:type="dxa" w:w="1728"/>
          </w:tcPr>
          <w:p>
            <w:pPr>
              <w:jc w:val="right"/>
            </w:pPr>
            <w:r/>
            <w:r>
              <w:rPr>
                <w:sz w:val="18"/>
              </w:rPr>
              <w:t>100 %</w:t>
            </w:r>
          </w:p>
        </w:tc>
        <w:tc>
          <w:tcPr>
            <w:tcW w:type="dxa" w:w="1728"/>
          </w:tcPr>
          <w:p>
            <w:pPr>
              <w:jc w:val="right"/>
            </w:pPr>
            <w:r/>
            <w:r>
              <w:rPr>
                <w:sz w:val="18"/>
              </w:rPr>
              <w:t>100 %</w:t>
            </w:r>
          </w:p>
        </w:tc>
      </w:tr>
      <w:tr>
        <w:tc>
          <w:tcPr>
            <w:tcW w:type="dxa" w:w="1728"/>
          </w:tcPr>
          <w:p>
            <w:r/>
            <w:r>
              <w:rPr>
                <w:sz w:val="18"/>
              </w:rPr>
              <w:t>GT wait max (R5 ≤ 72 h)</w:t>
            </w:r>
          </w:p>
        </w:tc>
        <w:tc>
          <w:tcPr>
            <w:tcW w:type="dxa" w:w="1728"/>
          </w:tcPr>
          <w:p>
            <w:pPr>
              <w:jc w:val="right"/>
            </w:pPr>
            <w:r/>
            <w:r>
              <w:rPr>
                <w:sz w:val="18"/>
              </w:rPr>
              <w:t>—</w:t>
            </w:r>
          </w:p>
        </w:tc>
        <w:tc>
          <w:tcPr>
            <w:tcW w:type="dxa" w:w="1728"/>
          </w:tcPr>
          <w:p>
            <w:pPr>
              <w:jc w:val="right"/>
            </w:pPr>
            <w:r/>
            <w:r>
              <w:rPr>
                <w:color w:val="1E6B2E"/>
                <w:sz w:val="18"/>
              </w:rPr>
              <w:t>70.9 h</w:t>
            </w:r>
          </w:p>
        </w:tc>
        <w:tc>
          <w:tcPr>
            <w:tcW w:type="dxa" w:w="1728"/>
          </w:tcPr>
          <w:p>
            <w:pPr>
              <w:jc w:val="right"/>
            </w:pPr>
            <w:r/>
            <w:r>
              <w:rPr>
                <w:sz w:val="18"/>
              </w:rPr>
              <w:t>—</w:t>
            </w:r>
          </w:p>
        </w:tc>
        <w:tc>
          <w:tcPr>
            <w:tcW w:type="dxa" w:w="1728"/>
          </w:tcPr>
          <w:p>
            <w:pPr>
              <w:jc w:val="right"/>
            </w:pPr>
            <w:r/>
            <w:r>
              <w:rPr>
                <w:color w:val="1E6B2E"/>
                <w:sz w:val="18"/>
              </w:rPr>
              <w:t>72.0 h</w:t>
            </w:r>
          </w:p>
        </w:tc>
      </w:tr>
    </w:tbl>
    <w:p/>
    <w:p>
      <w:pPr>
        <w:pStyle w:val="Heading1"/>
      </w:pPr>
      <w:r>
        <w:t>10. What to correct — ranked, with owner</w:t>
      </w:r>
    </w:p>
    <w:p>
      <w:pPr>
        <w:pStyle w:val="Heading2"/>
      </w:pPr>
      <w:r>
        <w:t>Plant rulings (largest value, no 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Item</w:t>
            </w:r>
          </w:p>
        </w:tc>
        <w:tc>
          <w:tcPr>
            <w:tcW w:type="dxa" w:w="2160"/>
          </w:tcPr>
          <w:p>
            <w:r/>
            <w:r>
              <w:rPr>
                <w:b/>
                <w:sz w:val="18"/>
              </w:rPr>
              <w:t>Worth (Jul)</w:t>
            </w:r>
          </w:p>
        </w:tc>
        <w:tc>
          <w:tcPr>
            <w:tcW w:type="dxa" w:w="2160"/>
          </w:tcPr>
          <w:p>
            <w:r/>
            <w:r>
              <w:rPr>
                <w:b/>
                <w:sz w:val="18"/>
              </w:rPr>
              <w:t>Question for the plant</w:t>
            </w:r>
          </w:p>
        </w:tc>
      </w:tr>
      <w:tr>
        <w:tc>
          <w:tcPr>
            <w:tcW w:type="dxa" w:w="2160"/>
          </w:tcPr>
          <w:p>
            <w:r/>
            <w:r>
              <w:rPr>
                <w:sz w:val="18"/>
              </w:rPr>
              <w:t>1</w:t>
            </w:r>
          </w:p>
        </w:tc>
        <w:tc>
          <w:tcPr>
            <w:tcW w:type="dxa" w:w="2160"/>
          </w:tcPr>
          <w:p>
            <w:pPr>
              <w:jc w:val="right"/>
            </w:pPr>
            <w:r/>
            <w:r>
              <w:rPr>
                <w:sz w:val="18"/>
              </w:rPr>
              <w:t>Narrow allowable-machine matrices</w:t>
            </w:r>
          </w:p>
        </w:tc>
        <w:tc>
          <w:tcPr>
            <w:tcW w:type="dxa" w:w="2160"/>
          </w:tcPr>
          <w:p>
            <w:pPr>
              <w:jc w:val="right"/>
            </w:pPr>
            <w:r/>
            <w:r>
              <w:rPr>
                <w:sz w:val="18"/>
              </w:rPr>
              <w:t>Largest single item</w:t>
            </w:r>
          </w:p>
        </w:tc>
        <w:tc>
          <w:tcPr>
            <w:tcW w:type="dxa" w:w="2160"/>
          </w:tcPr>
          <w:p>
            <w:pPr>
              <w:jc w:val="right"/>
            </w:pPr>
            <w:r/>
            <w:r>
              <w:rPr>
                <w:sz w:val="18"/>
              </w:rPr>
              <w:t>26 of 73 Aug PCR GTs have ≤2 allowable machines; TBMPCR7 lists 39 GTs against TBMPCR2's 130. Can any be widened?</w:t>
            </w:r>
          </w:p>
        </w:tc>
      </w:tr>
      <w:tr>
        <w:tc>
          <w:tcPr>
            <w:tcW w:type="dxa" w:w="2160"/>
          </w:tcPr>
          <w:p>
            <w:r/>
            <w:r>
              <w:rPr>
                <w:sz w:val="18"/>
              </w:rPr>
              <w:t>2</w:t>
            </w:r>
          </w:p>
        </w:tc>
        <w:tc>
          <w:tcPr>
            <w:tcW w:type="dxa" w:w="2160"/>
          </w:tcPr>
          <w:p>
            <w:pPr>
              <w:jc w:val="right"/>
            </w:pPr>
            <w:r/>
            <w:r>
              <w:rPr>
                <w:sz w:val="18"/>
              </w:rPr>
              <w:t>Horizon ruling — does the carry-out tail count?</w:t>
            </w:r>
          </w:p>
        </w:tc>
        <w:tc>
          <w:tcPr>
            <w:tcW w:type="dxa" w:w="2160"/>
          </w:tcPr>
          <w:p>
            <w:pPr>
              <w:jc w:val="right"/>
            </w:pPr>
            <w:r/>
            <w:r>
              <w:rPr>
                <w:sz w:val="18"/>
              </w:rPr>
              <w:t>+1.60 pt PCR / +2.05 pt TBR</w:t>
            </w:r>
          </w:p>
        </w:tc>
        <w:tc>
          <w:tcPr>
            <w:tcW w:type="dxa" w:w="2160"/>
          </w:tcPr>
          <w:p>
            <w:pPr>
              <w:jc w:val="right"/>
            </w:pPr>
            <w:r/>
            <w:r>
              <w:rPr>
                <w:sz w:val="18"/>
              </w:rPr>
              <w:t>6,372 PCR tyres are built in July and cure on 1–2 Aug. Real output; currently excluded.</w:t>
            </w:r>
          </w:p>
        </w:tc>
      </w:tr>
      <w:tr>
        <w:tc>
          <w:tcPr>
            <w:tcW w:type="dxa" w:w="2160"/>
          </w:tcPr>
          <w:p>
            <w:r/>
            <w:r>
              <w:rPr>
                <w:sz w:val="18"/>
              </w:rPr>
              <w:t>3</w:t>
            </w:r>
          </w:p>
        </w:tc>
        <w:tc>
          <w:tcPr>
            <w:tcW w:type="dxa" w:w="2160"/>
          </w:tcPr>
          <w:p>
            <w:pPr>
              <w:jc w:val="right"/>
            </w:pPr>
            <w:r/>
            <w:r>
              <w:rPr>
                <w:sz w:val="18"/>
              </w:rPr>
              <w:t>B12 sub-floor ruling</w:t>
            </w:r>
          </w:p>
        </w:tc>
        <w:tc>
          <w:tcPr>
            <w:tcW w:type="dxa" w:w="2160"/>
          </w:tcPr>
          <w:p>
            <w:pPr>
              <w:jc w:val="right"/>
            </w:pPr>
            <w:r/>
            <w:r>
              <w:rPr>
                <w:sz w:val="18"/>
              </w:rPr>
              <w:t>+0.56 pt PCR / +1.48 pt TBR</w:t>
            </w:r>
          </w:p>
        </w:tc>
        <w:tc>
          <w:tcPr>
            <w:tcW w:type="dxa" w:w="2160"/>
          </w:tcPr>
          <w:p>
            <w:pPr>
              <w:jc w:val="right"/>
            </w:pPr>
            <w:r/>
            <w:r>
              <w:rPr>
                <w:sz w:val="18"/>
              </w:rPr>
              <w:t>The plant itself runs 12.7 % PCR / 30.8 % TBR sub-floor. We run 0.0 %. May we match the plant?</w:t>
            </w:r>
          </w:p>
        </w:tc>
      </w:tr>
      <w:tr>
        <w:tc>
          <w:tcPr>
            <w:tcW w:type="dxa" w:w="2160"/>
          </w:tcPr>
          <w:p>
            <w:r/>
            <w:r>
              <w:rPr>
                <w:sz w:val="18"/>
              </w:rPr>
              <w:t>4</w:t>
            </w:r>
          </w:p>
        </w:tc>
        <w:tc>
          <w:tcPr>
            <w:tcW w:type="dxa" w:w="2160"/>
          </w:tcPr>
          <w:p>
            <w:pPr>
              <w:jc w:val="right"/>
            </w:pPr>
            <w:r/>
            <w:r>
              <w:rPr>
                <w:sz w:val="18"/>
              </w:rPr>
              <w:t>B12 residual (min demand 300/150)</w:t>
            </w:r>
          </w:p>
        </w:tc>
        <w:tc>
          <w:tcPr>
            <w:tcW w:type="dxa" w:w="2160"/>
          </w:tcPr>
          <w:p>
            <w:pPr>
              <w:jc w:val="right"/>
            </w:pPr>
            <w:r/>
            <w:r>
              <w:rPr>
                <w:sz w:val="18"/>
              </w:rPr>
              <w:t>+0.28 pt PCR / +0.57 pt TBR</w:t>
            </w:r>
          </w:p>
        </w:tc>
        <w:tc>
          <w:tcPr>
            <w:tcW w:type="dxa" w:w="2160"/>
          </w:tcPr>
          <w:p>
            <w:pPr>
              <w:jc w:val="right"/>
            </w:pPr>
            <w:r/>
            <w:r>
              <w:rPr>
                <w:sz w:val="18"/>
              </w:rPr>
              <w:t>1,124 PCR / 554 TBR tyres are never planned. The plant makes them.</w:t>
            </w:r>
          </w:p>
        </w:tc>
      </w:tr>
      <w:tr>
        <w:tc>
          <w:tcPr>
            <w:tcW w:type="dxa" w:w="2160"/>
          </w:tcPr>
          <w:p>
            <w:r/>
            <w:r>
              <w:rPr>
                <w:sz w:val="18"/>
              </w:rPr>
              <w:t>5</w:t>
            </w:r>
          </w:p>
        </w:tc>
        <w:tc>
          <w:tcPr>
            <w:tcW w:type="dxa" w:w="2160"/>
          </w:tcPr>
          <w:p>
            <w:pPr>
              <w:jc w:val="right"/>
            </w:pPr>
            <w:r/>
            <w:r>
              <w:rPr>
                <w:sz w:val="18"/>
              </w:rPr>
              <w:t>30-June machine state — 20 rows</w:t>
            </w:r>
          </w:p>
        </w:tc>
        <w:tc>
          <w:tcPr>
            <w:tcW w:type="dxa" w:w="2160"/>
          </w:tcPr>
          <w:p>
            <w:pPr>
              <w:jc w:val="right"/>
            </w:pPr>
            <w:r/>
            <w:r>
              <w:rPr>
                <w:sz w:val="18"/>
              </w:rPr>
              <w:t>Part of the day-1 dip</w:t>
            </w:r>
          </w:p>
        </w:tc>
        <w:tc>
          <w:tcPr>
            <w:tcW w:type="dxa" w:w="2160"/>
          </w:tcPr>
          <w:p>
            <w:pPr>
              <w:jc w:val="right"/>
            </w:pPr>
            <w:r/>
            <w:r>
              <w:rPr>
                <w:sz w:val="18"/>
              </w:rPr>
              <w:t>Which GT was each of the 11 PCR / 9 TBR machines building at 07:00 on 1 July?</w:t>
            </w:r>
          </w:p>
        </w:tc>
      </w:tr>
      <w:tr>
        <w:tc>
          <w:tcPr>
            <w:tcW w:type="dxa" w:w="2160"/>
          </w:tcPr>
          <w:p>
            <w:r/>
            <w:r>
              <w:rPr>
                <w:sz w:val="18"/>
              </w:rPr>
              <w:t>6</w:t>
            </w:r>
          </w:p>
        </w:tc>
        <w:tc>
          <w:tcPr>
            <w:tcW w:type="dxa" w:w="2160"/>
          </w:tcPr>
          <w:p>
            <w:pPr>
              <w:jc w:val="right"/>
            </w:pPr>
            <w:r/>
            <w:r>
              <w:rPr>
                <w:sz w:val="18"/>
              </w:rPr>
              <w:t>Opening-stock GT spread</w:t>
            </w:r>
          </w:p>
        </w:tc>
        <w:tc>
          <w:tcPr>
            <w:tcW w:type="dxa" w:w="2160"/>
          </w:tcPr>
          <w:p>
            <w:pPr>
              <w:jc w:val="right"/>
            </w:pPr>
            <w:r/>
            <w:r>
              <w:rPr>
                <w:sz w:val="18"/>
              </w:rPr>
              <w:t>Part of the day-1 dip</w:t>
            </w:r>
          </w:p>
        </w:tc>
        <w:tc>
          <w:tcPr>
            <w:tcW w:type="dxa" w:w="2160"/>
          </w:tcPr>
          <w:p>
            <w:pPr>
              <w:jc w:val="right"/>
            </w:pPr>
            <w:r/>
            <w:r>
              <w:rPr>
                <w:sz w:val="18"/>
              </w:rPr>
              <w:t>Quantity is verified correct by Little's law, but it sits on only 25 of 48 demanded PCR GTs.</w:t>
            </w:r>
          </w:p>
        </w:tc>
      </w:tr>
    </w:tbl>
    <w:p/>
    <w:p>
      <w:pPr>
        <w:pStyle w:val="Heading2"/>
      </w:pPr>
      <w:r>
        <w:t>Engineering (ours, and honest about the odds)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Item</w:t>
            </w:r>
          </w:p>
        </w:tc>
        <w:tc>
          <w:tcPr>
            <w:tcW w:type="dxa" w:w="2160"/>
          </w:tcPr>
          <w:p>
            <w:r/>
            <w:r>
              <w:rPr>
                <w:b/>
                <w:sz w:val="18"/>
              </w:rPr>
              <w:t>Est. worth</w:t>
            </w:r>
          </w:p>
        </w:tc>
        <w:tc>
          <w:tcPr>
            <w:tcW w:type="dxa" w:w="2160"/>
          </w:tcPr>
          <w:p>
            <w:r/>
            <w:r>
              <w:rPr>
                <w:b/>
                <w:sz w:val="18"/>
              </w:rPr>
              <w:t>Confidence</w:t>
            </w:r>
          </w:p>
        </w:tc>
      </w:tr>
      <w:tr>
        <w:tc>
          <w:tcPr>
            <w:tcW w:type="dxa" w:w="2160"/>
          </w:tcPr>
          <w:p>
            <w:r/>
            <w:r>
              <w:rPr>
                <w:sz w:val="18"/>
              </w:rPr>
              <w:t>7</w:t>
            </w:r>
          </w:p>
        </w:tc>
        <w:tc>
          <w:tcPr>
            <w:tcW w:type="dxa" w:w="2160"/>
          </w:tcPr>
          <w:p>
            <w:pPr>
              <w:jc w:val="right"/>
            </w:pPr>
            <w:r/>
            <w:r>
              <w:rPr>
                <w:sz w:val="18"/>
              </w:rPr>
              <w:t>Targeted second-pass repair on the 34 short PCR GTs — re-offer unfed lots to idle, allowable, R5-legal machine windows</w:t>
            </w:r>
          </w:p>
        </w:tc>
        <w:tc>
          <w:tcPr>
            <w:tcW w:type="dxa" w:w="2160"/>
          </w:tcPr>
          <w:p>
            <w:pPr>
              <w:jc w:val="right"/>
            </w:pPr>
            <w:r/>
            <w:r>
              <w:rPr>
                <w:sz w:val="18"/>
              </w:rPr>
              <w:t>≤ 0.6 pt</w:t>
            </w:r>
          </w:p>
        </w:tc>
        <w:tc>
          <w:tcPr>
            <w:tcW w:type="dxa" w:w="2160"/>
          </w:tcPr>
          <w:p>
            <w:pPr>
              <w:jc w:val="right"/>
            </w:pPr>
            <w:r/>
            <w:r>
              <w:rPr>
                <w:sz w:val="18"/>
              </w:rPr>
              <w:t>Medium — 222 R5-legal idle hours exist, but only ~9 % of idle time is legally usable</w:t>
            </w:r>
          </w:p>
        </w:tc>
      </w:tr>
      <w:tr>
        <w:tc>
          <w:tcPr>
            <w:tcW w:type="dxa" w:w="2160"/>
          </w:tcPr>
          <w:p>
            <w:r/>
            <w:r>
              <w:rPr>
                <w:sz w:val="18"/>
              </w:rPr>
              <w:t>8</w:t>
            </w:r>
          </w:p>
        </w:tc>
        <w:tc>
          <w:tcPr>
            <w:tcW w:type="dxa" w:w="2160"/>
          </w:tcPr>
          <w:p>
            <w:pPr>
              <w:jc w:val="right"/>
            </w:pPr>
            <w:r/>
            <w:r>
              <w:rPr>
                <w:sz w:val="18"/>
              </w:rPr>
              <w:t>GT 2258 RAN HPE specifically — 1 machine of 8, 4 presses of 15</w:t>
            </w:r>
          </w:p>
        </w:tc>
        <w:tc>
          <w:tcPr>
            <w:tcW w:type="dxa" w:w="2160"/>
          </w:tcPr>
          <w:p>
            <w:pPr>
              <w:jc w:val="right"/>
            </w:pPr>
            <w:r/>
            <w:r>
              <w:rPr>
                <w:sz w:val="18"/>
              </w:rPr>
              <w:t>up to 2,048 tyres</w:t>
            </w:r>
          </w:p>
        </w:tc>
        <w:tc>
          <w:tcPr>
            <w:tcW w:type="dxa" w:w="2160"/>
          </w:tcPr>
          <w:p>
            <w:pPr>
              <w:jc w:val="right"/>
            </w:pPr>
            <w:r/>
            <w:r>
              <w:rPr>
                <w:sz w:val="18"/>
              </w:rPr>
              <w:t>Medium — worth a single-GT investigation first</w:t>
            </w:r>
          </w:p>
        </w:tc>
      </w:tr>
      <w:tr>
        <w:tc>
          <w:tcPr>
            <w:tcW w:type="dxa" w:w="2160"/>
          </w:tcPr>
          <w:p>
            <w:r/>
            <w:r>
              <w:rPr>
                <w:sz w:val="18"/>
              </w:rPr>
              <w:t>9</w:t>
            </w:r>
          </w:p>
        </w:tc>
        <w:tc>
          <w:tcPr>
            <w:tcW w:type="dxa" w:w="2160"/>
          </w:tcPr>
          <w:p>
            <w:pPr>
              <w:jc w:val="right"/>
            </w:pPr>
            <w:r/>
            <w:r>
              <w:rPr>
                <w:sz w:val="18"/>
              </w:rPr>
              <w:t>Month-start dip — CV 0.267 vs plant 0.116</w:t>
            </w:r>
          </w:p>
        </w:tc>
        <w:tc>
          <w:tcPr>
            <w:tcW w:type="dxa" w:w="2160"/>
          </w:tcPr>
          <w:p>
            <w:pPr>
              <w:jc w:val="right"/>
            </w:pPr>
            <w:r/>
            <w:r>
              <w:rPr>
                <w:sz w:val="18"/>
              </w:rPr>
              <w:t>~3.3k tyres</w:t>
            </w:r>
          </w:p>
        </w:tc>
        <w:tc>
          <w:tcPr>
            <w:tcW w:type="dxa" w:w="2160"/>
          </w:tcPr>
          <w:p>
            <w:pPr>
              <w:jc w:val="right"/>
            </w:pPr>
            <w:r/>
            <w:r>
              <w:rPr>
                <w:sz w:val="18"/>
              </w:rPr>
              <w:t>Low — six approaches measured, one gained 0.3 pt and it then failed the August gate</w:t>
            </w:r>
          </w:p>
        </w:tc>
      </w:tr>
      <w:tr>
        <w:tc>
          <w:tcPr>
            <w:tcW w:type="dxa" w:w="2160"/>
          </w:tcPr>
          <w:p>
            <w:r/>
            <w:r>
              <w:rPr>
                <w:sz w:val="18"/>
              </w:rPr>
              <w:t>10</w:t>
            </w:r>
          </w:p>
        </w:tc>
        <w:tc>
          <w:tcPr>
            <w:tcW w:type="dxa" w:w="2160"/>
          </w:tcPr>
          <w:p>
            <w:pPr>
              <w:jc w:val="right"/>
            </w:pPr>
            <w:r/>
            <w:r>
              <w:rPr>
                <w:sz w:val="18"/>
              </w:rPr>
              <w:t>July partition (none exists; July runs unpartitioned)</w:t>
            </w:r>
          </w:p>
        </w:tc>
        <w:tc>
          <w:tcPr>
            <w:tcW w:type="dxa" w:w="2160"/>
          </w:tcPr>
          <w:p>
            <w:pPr>
              <w:jc w:val="right"/>
            </w:pPr>
            <w:r/>
            <w:r>
              <w:rPr>
                <w:sz w:val="18"/>
              </w:rPr>
              <w:t>~0.6 pt + same-size</w:t>
            </w:r>
          </w:p>
        </w:tc>
        <w:tc>
          <w:tcPr>
            <w:tcW w:type="dxa" w:w="2160"/>
          </w:tcPr>
          <w:p>
            <w:pPr>
              <w:jc w:val="right"/>
            </w:pPr>
            <w:r/>
            <w:r>
              <w:rPr>
                <w:sz w:val="18"/>
              </w:rPr>
              <w:t>Blocked — needs the raw MES drop</w:t>
            </w:r>
          </w:p>
        </w:tc>
      </w:tr>
    </w:tbl>
    <w:p/>
    <w:p>
      <w:r>
        <w:rPr>
          <w:b/>
          <w:i w:val="0"/>
        </w:rPr>
        <w:t>What NOT to do</w:t>
      </w:r>
    </w:p>
    <w:p>
      <w:pPr>
        <w:pStyle w:val="ListBullet"/>
      </w:pPr>
      <w:r>
        <w:t>Do not build before 07:00 on 1 July ("carry-in"). It borrows June's capacity and is not ours to spend.</w:t>
      </w:r>
    </w:p>
    <w:p>
      <w:pPr>
        <w:pStyle w:val="ListBullet"/>
      </w:pPr>
      <w:r>
        <w:t>Do not relax min_lot, min_demand, or the R5 shelf life to buy fulfilment. Those are the plant's caps; changing them changes the answer, not the plan.</w:t>
      </w:r>
    </w:p>
    <w:p>
      <w:pPr>
        <w:pStyle w:val="ListBullet"/>
      </w:pPr>
      <w:r>
        <w:t>Do not halve setup times. The same objection applies.</w:t>
      </w:r>
    </w:p>
    <w:p>
      <w:pPr>
        <w:pStyle w:val="ListBullet"/>
      </w:pPr>
      <w:r>
        <w:t>Do not re-enable the rim lock, machine-share ordering, or depth-before-breadth queue order. All measured negative (−14 pt, −0.4 pt, −11.9 pt).</w:t>
      </w:r>
    </w:p>
    <w:p>
      <w:pPr>
        <w:pStyle w:val="ListBullet"/>
      </w:pPr>
      <w:r>
        <w:t>Do not tune anything on July alone. Two flags did exactly that and cost August real fulfilment.</w:t>
      </w:r>
    </w:p>
    <w:p>
      <w:pPr>
        <w:pStyle w:val="Heading1"/>
      </w:pPr>
      <w:r>
        <w:t>11. Method notes — defects found while producing this report</w:t>
      </w:r>
    </w:p>
    <w:p>
      <w:r>
        <w:rPr>
          <w:b w:val="0"/>
          <w:i w:val="0"/>
        </w:rPr>
        <w:t>Recorded because this project's most productive bug class is the measurement, not the scheduler. Four denominator defects were already in the ledger; this analysis added four more, all mine, all caught before they reached a conclusion:</w:t>
      </w:r>
    </w:p>
    <w:p>
      <w:pPr>
        <w:pStyle w:val="ListBullet"/>
      </w:pPr>
      <w:r>
        <w:t>A sweep harness summed qty_fed_in_month — the FED basis, which includes opening stock — and reported it as in-month. Inflated July by ~0.6 pt and reversed the sign of a PCR/TBR comparison. The harness is retired.</w:t>
      </w:r>
    </w:p>
    <w:p>
      <w:pPr>
        <w:pStyle w:val="ListBullet"/>
      </w:pPr>
      <w:r>
        <w:t>The first waterfall assumed net_cure = demand − opening and that `usable` counted resolved SKUs. Both wrong: net_cure == demand, and `usable` counts opening-GT units.</w:t>
      </w:r>
    </w:p>
    <w:p>
      <w:pPr>
        <w:pStyle w:val="ListBullet"/>
      </w:pPr>
      <w:r>
        <w:t>In-month output was computed as built − tail. Closing stock is not the carry-out tail; the correct form is a horizon cut on the ledger. The wrong form overstated TBR by 1.3 pt.</w:t>
      </w:r>
    </w:p>
    <w:p>
      <w:pPr>
        <w:pStyle w:val="ListBullet"/>
      </w:pPr>
      <w:r>
        <w:t>Press utilisation used cycle_time_curing's 92/80 press count against a roster of 86/79, and did not clip campaign hours to the horizon. PCR idle read 7.3 % instead of 2.9 %, with six phantom unused presses.</w:t>
      </w:r>
    </w:p>
    <w:p>
      <w:r>
        <w:rPr>
          <w:b w:val="0"/>
          <w:i w:val="0"/>
          <w:color w:val="555555"/>
          <w:sz w:val="18"/>
        </w:rPr>
        <w:t>Every figure in this report is regenerated by scripts/diag_plant_vs_engine.py from the run artefacts. If the plan changes, re-run it rather than editing this document.</w:t>
      </w:r>
    </w:p>
    <w:p>
      <w:pPr>
        <w:pStyle w:val="Heading1"/>
      </w:pPr>
      <w:r>
        <w:t>12. Expert review of this report — what it got wrong</w:t>
      </w:r>
    </w:p>
    <w:p>
      <w:r>
        <w:rPr>
          <w:b w:val="0"/>
          <w:i w:val="0"/>
        </w:rPr>
        <w:t>This section exists because the first issue of this document shipped three wrong demerits and nearly recommended a change that reduces production. The corrections are more useful than the original claims.</w:t>
      </w:r>
    </w:p>
    <w:p>
      <w:pPr>
        <w:pStyle w:val="Heading2"/>
      </w:pPr>
      <w:r>
        <w:t>Corrected: three demerits that were not demerits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Original claim</w:t>
            </w:r>
          </w:p>
        </w:tc>
        <w:tc>
          <w:tcPr>
            <w:tcW w:type="dxa" w:w="2880"/>
          </w:tcPr>
          <w:p>
            <w:r/>
            <w:r>
              <w:rPr>
                <w:b/>
                <w:sz w:val="18"/>
              </w:rPr>
              <w:t>What was wrong</w:t>
            </w:r>
          </w:p>
        </w:tc>
        <w:tc>
          <w:tcPr>
            <w:tcW w:type="dxa" w:w="2880"/>
          </w:tcPr>
          <w:p>
            <w:r/>
            <w:r>
              <w:rPr>
                <w:b/>
                <w:sz w:val="18"/>
              </w:rPr>
              <w:t>Corrected</w:t>
            </w:r>
          </w:p>
        </w:tc>
      </w:tr>
      <w:tr>
        <w:tc>
          <w:tcPr>
            <w:tcW w:type="dxa" w:w="2880"/>
          </w:tcPr>
          <w:p>
            <w:r/>
            <w:r>
              <w:rPr>
                <w:sz w:val="18"/>
              </w:rPr>
              <w:t>"PCR machines per GT 2.17 vs 3.20 allowable = 68 % — underuse"</w:t>
            </w:r>
          </w:p>
        </w:tc>
        <w:tc>
          <w:tcPr>
            <w:tcW w:type="dxa" w:w="2880"/>
          </w:tcPr>
          <w:p>
            <w:pPr>
              <w:jc w:val="right"/>
            </w:pPr>
            <w:r/>
            <w:r>
              <w:rPr>
                <w:sz w:val="18"/>
              </w:rPr>
              <w:t>Compared against the ALLOWABLE CEILING, not against the plant. The plant itself uses 1.57 machines per SKU.</w:t>
            </w:r>
          </w:p>
        </w:tc>
        <w:tc>
          <w:tcPr>
            <w:tcW w:type="dxa" w:w="2880"/>
          </w:tcPr>
          <w:p>
            <w:pPr>
              <w:jc w:val="right"/>
            </w:pPr>
            <w:r/>
            <w:r>
              <w:rPr>
                <w:color w:val="1E6B2E"/>
                <w:sz w:val="18"/>
              </w:rPr>
              <w:t>We are 38 % BROADER than the plant. Not a demerit.</w:t>
            </w:r>
          </w:p>
        </w:tc>
      </w:tr>
      <w:tr>
        <w:tc>
          <w:tcPr>
            <w:tcW w:type="dxa" w:w="2880"/>
          </w:tcPr>
          <w:p>
            <w:r/>
            <w:r>
              <w:rPr>
                <w:sz w:val="18"/>
              </w:rPr>
              <w:t>"Presses per GT 4.61 vs 8.49 mould-legal = 54 % — underuse"</w:t>
            </w:r>
          </w:p>
        </w:tc>
        <w:tc>
          <w:tcPr>
            <w:tcW w:type="dxa" w:w="2880"/>
          </w:tcPr>
          <w:p>
            <w:pPr>
              <w:jc w:val="right"/>
            </w:pPr>
            <w:r/>
            <w:r>
              <w:rPr>
                <w:sz w:val="18"/>
              </w:rPr>
              <w:t>Same error. Plant PCR actual is 5.87 mean but 2.0 median.</w:t>
            </w:r>
          </w:p>
        </w:tc>
        <w:tc>
          <w:tcPr>
            <w:tcW w:type="dxa" w:w="2880"/>
          </w:tcPr>
          <w:p>
            <w:pPr>
              <w:jc w:val="right"/>
            </w:pPr>
            <w:r/>
            <w:r>
              <w:rPr>
                <w:color w:val="1E6B2E"/>
                <w:sz w:val="18"/>
              </w:rPr>
              <w:t>PCR: broader than plant on the median (3.0 vs 2.0). TBR is the one genuine gap (3.54 vs 6.35).</w:t>
            </w:r>
          </w:p>
        </w:tc>
      </w:tr>
      <w:tr>
        <w:tc>
          <w:tcPr>
            <w:tcW w:type="dxa" w:w="2880"/>
          </w:tcPr>
          <w:p>
            <w:r/>
            <w:r>
              <w:rPr>
                <w:sz w:val="18"/>
              </w:rPr>
              <w:t>"Daily output CV 0.267 vs plant 0.116 — 2.3× worse"</w:t>
            </w:r>
          </w:p>
        </w:tc>
        <w:tc>
          <w:tcPr>
            <w:tcW w:type="dxa" w:w="2880"/>
          </w:tcPr>
          <w:p>
            <w:pPr>
              <w:jc w:val="right"/>
            </w:pPr>
            <w:r/>
            <w:r>
              <w:rPr>
                <w:sz w:val="18"/>
              </w:rPr>
              <w:t>Computed on WALL-CLOCK dates, not plant-days, and included two partial boundary days.</w:t>
            </w:r>
          </w:p>
        </w:tc>
        <w:tc>
          <w:tcPr>
            <w:tcW w:type="dxa" w:w="2880"/>
          </w:tcPr>
          <w:p>
            <w:pPr>
              <w:jc w:val="right"/>
            </w:pPr>
            <w:r/>
            <w:r>
              <w:rPr>
                <w:color w:val="A02020"/>
                <w:sz w:val="18"/>
              </w:rPr>
              <w:t>PCR interior CV is 0.156 vs 0.116 — real but a third of the claimed size. ++TBR is 0.113 vs plant 0.142: we are STEADIER.</w:t>
            </w:r>
          </w:p>
        </w:tc>
      </w:tr>
    </w:tbl>
    <w:p/>
    <w:p>
      <w:pPr>
        <w:pStyle w:val="Heading2"/>
      </w:pPr>
      <w:r>
        <w:t>Corrected: the press-utilisation denominator, in both directions</w:t>
      </w:r>
    </w:p>
    <w:p>
      <w:r>
        <w:rPr>
          <w:b w:val="0"/>
          <w:i w:val="0"/>
        </w:rPr>
        <w:t>The first issue used 92 presses, then "fixed" it to 86 on the strength of a doc. Both were wrong to state alone. 92 is the physical roster (four independent masters agree); 86 is what cap_press_2026-07 offers the engine. Grading against 86 proves only that the planner agrees with its own inputs.</w:t>
      </w:r>
    </w:p>
    <w:p>
      <w:pPr>
        <w:pStyle w:val="Heading2"/>
      </w:pPr>
      <w:r>
        <w:t>New finding: 6 plant-sanctioned presses are invisible to the planner</w:t>
      </w:r>
    </w:p>
    <w:p>
      <w:r>
        <w:rPr>
          <w:b w:val="0"/>
          <w:i w:val="0"/>
        </w:rPr>
        <w:t>cap_press_2026-07 is MINED from MES. allowed_press_matrix is the PLANT'S OWN file and is broader. PCR presses 17–22 are physically present (132 tyres/day each) and marked `direct` by the plant for GT 1402 XPC TATA and GT 1412 XPC MM — two of the three largest per-GT losses. L5 gates on cap_press, so it never sees them. Mould headroom exists (GT 1402: 20 moulds, 12 presses used), so R3 does not block it.</w:t>
      </w:r>
    </w:p>
    <w:p>
      <w:r>
        <w:rPr>
          <w:b/>
          <w:i w:val="0"/>
        </w:rPr>
        <w:t>This is the exact converse of the v9 building-machine fix. There the plant matrix was NARROWER than mined capability and became a hard restrict. Here it is BROADER, so it would be a union — and nobody checked that direction, because the press gate was verified only for violations ("0 violations, clean") and never for omissions. A gate can be clean and still be costing you output.</w:t>
      </w:r>
    </w:p>
    <w:p>
      <w:pPr>
        <w:pStyle w:val="Heading2"/>
      </w:pPr>
      <w:r>
        <w:t>…and why the fix was still REJECTED</w:t>
      </w:r>
    </w:p>
    <w:p>
      <w:r>
        <w:rPr>
          <w:b w:val="0"/>
          <w:i w:val="0"/>
        </w:rPr>
        <w:t>Implemented and measured on both months. Reading in-month fulfilment alone, it is the biggest win of the project: August PCR 91.4 % → 94.8 %. It is not a win.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Arm</w:t>
            </w:r>
          </w:p>
        </w:tc>
        <w:tc>
          <w:tcPr>
            <w:tcW w:type="dxa" w:w="1728"/>
          </w:tcPr>
          <w:p>
            <w:r/>
            <w:r>
              <w:rPr>
                <w:b/>
                <w:sz w:val="18"/>
              </w:rPr>
              <w:t>BUILT</w:t>
            </w:r>
          </w:p>
        </w:tc>
        <w:tc>
          <w:tcPr>
            <w:tcW w:type="dxa" w:w="1728"/>
          </w:tcPr>
          <w:p>
            <w:r/>
            <w:r>
              <w:rPr>
                <w:b/>
                <w:sz w:val="18"/>
              </w:rPr>
              <w:t>In-month</w:t>
            </w:r>
          </w:p>
        </w:tc>
        <w:tc>
          <w:tcPr>
            <w:tcW w:type="dxa" w:w="1728"/>
          </w:tcPr>
          <w:p>
            <w:r/>
            <w:r>
              <w:rPr>
                <w:b/>
                <w:sz w:val="18"/>
              </w:rPr>
              <w:t>Carry-out tail</w:t>
            </w:r>
          </w:p>
        </w:tc>
        <w:tc>
          <w:tcPr>
            <w:tcW w:type="dxa" w:w="1728"/>
          </w:tcPr>
          <w:p>
            <w:r/>
            <w:r>
              <w:rPr>
                <w:b/>
                <w:sz w:val="18"/>
              </w:rPr>
              <w:t>TOTAL real output</w:t>
            </w:r>
          </w:p>
        </w:tc>
      </w:tr>
      <w:tr>
        <w:tc>
          <w:tcPr>
            <w:tcW w:type="dxa" w:w="1728"/>
          </w:tcPr>
          <w:p>
            <w:r/>
            <w:r>
              <w:rPr>
                <w:sz w:val="18"/>
              </w:rPr>
              <w:t>Aug, union OFF</w:t>
            </w:r>
          </w:p>
        </w:tc>
        <w:tc>
          <w:tcPr>
            <w:tcW w:type="dxa" w:w="1728"/>
          </w:tcPr>
          <w:p>
            <w:pPr>
              <w:jc w:val="right"/>
            </w:pPr>
            <w:r/>
            <w:r>
              <w:rPr>
                <w:color w:val="1E6B2E"/>
                <w:sz w:val="18"/>
              </w:rPr>
              <w:t>410,652</w:t>
            </w:r>
          </w:p>
        </w:tc>
        <w:tc>
          <w:tcPr>
            <w:tcW w:type="dxa" w:w="1728"/>
          </w:tcPr>
          <w:p>
            <w:pPr>
              <w:jc w:val="right"/>
            </w:pPr>
            <w:r/>
            <w:r>
              <w:rPr>
                <w:sz w:val="18"/>
              </w:rPr>
              <w:t>392,239 (91.4 %)</w:t>
            </w:r>
          </w:p>
        </w:tc>
        <w:tc>
          <w:tcPr>
            <w:tcW w:type="dxa" w:w="1728"/>
          </w:tcPr>
          <w:p>
            <w:pPr>
              <w:jc w:val="right"/>
            </w:pPr>
            <w:r/>
            <w:r>
              <w:rPr>
                <w:sz w:val="18"/>
              </w:rPr>
              <w:t>23,381</w:t>
            </w:r>
          </w:p>
        </w:tc>
        <w:tc>
          <w:tcPr>
            <w:tcW w:type="dxa" w:w="1728"/>
          </w:tcPr>
          <w:p>
            <w:pPr>
              <w:jc w:val="right"/>
            </w:pPr>
            <w:r/>
            <w:r>
              <w:rPr>
                <w:color w:val="1E6B2E"/>
                <w:sz w:val="18"/>
              </w:rPr>
              <w:t>415,620 (96.8 %)</w:t>
            </w:r>
          </w:p>
        </w:tc>
      </w:tr>
      <w:tr>
        <w:tc>
          <w:tcPr>
            <w:tcW w:type="dxa" w:w="1728"/>
          </w:tcPr>
          <w:p>
            <w:r/>
            <w:r>
              <w:rPr>
                <w:sz w:val="18"/>
              </w:rPr>
              <w:t>Aug, union ON</w:t>
            </w:r>
          </w:p>
        </w:tc>
        <w:tc>
          <w:tcPr>
            <w:tcW w:type="dxa" w:w="1728"/>
          </w:tcPr>
          <w:p>
            <w:pPr>
              <w:jc w:val="right"/>
            </w:pPr>
            <w:r/>
            <w:r>
              <w:rPr>
                <w:color w:val="A02020"/>
                <w:sz w:val="18"/>
              </w:rPr>
              <w:t>408,220</w:t>
            </w:r>
          </w:p>
        </w:tc>
        <w:tc>
          <w:tcPr>
            <w:tcW w:type="dxa" w:w="1728"/>
          </w:tcPr>
          <w:p>
            <w:pPr>
              <w:jc w:val="right"/>
            </w:pPr>
            <w:r/>
            <w:r>
              <w:rPr>
                <w:sz w:val="18"/>
              </w:rPr>
              <w:t>406,830 (94.8 %)</w:t>
            </w:r>
          </w:p>
        </w:tc>
        <w:tc>
          <w:tcPr>
            <w:tcW w:type="dxa" w:w="1728"/>
          </w:tcPr>
          <w:p>
            <w:pPr>
              <w:jc w:val="right"/>
            </w:pPr>
            <w:r/>
            <w:r>
              <w:rPr>
                <w:sz w:val="18"/>
              </w:rPr>
              <w:t>6,616</w:t>
            </w:r>
          </w:p>
        </w:tc>
        <w:tc>
          <w:tcPr>
            <w:tcW w:type="dxa" w:w="1728"/>
          </w:tcPr>
          <w:p>
            <w:pPr>
              <w:jc w:val="right"/>
            </w:pPr>
            <w:r/>
            <w:r>
              <w:rPr>
                <w:color w:val="A02020"/>
                <w:sz w:val="18"/>
              </w:rPr>
              <w:t>413,446 (96.3 %)</w:t>
            </w:r>
          </w:p>
        </w:tc>
      </w:tr>
      <w:tr>
        <w:tc>
          <w:tcPr>
            <w:tcW w:type="dxa" w:w="1728"/>
          </w:tcPr>
          <w:p>
            <w:r/>
            <w:r>
              <w:rPr>
                <w:sz w:val="18"/>
              </w:rPr>
              <w:t>Jul, union OFF</w:t>
            </w:r>
          </w:p>
        </w:tc>
        <w:tc>
          <w:tcPr>
            <w:tcW w:type="dxa" w:w="1728"/>
          </w:tcPr>
          <w:p>
            <w:pPr>
              <w:jc w:val="right"/>
            </w:pPr>
            <w:r/>
            <w:r>
              <w:rPr>
                <w:color w:val="1E6B2E"/>
                <w:sz w:val="18"/>
              </w:rPr>
              <w:t>385,084</w:t>
            </w:r>
          </w:p>
        </w:tc>
        <w:tc>
          <w:tcPr>
            <w:tcW w:type="dxa" w:w="1728"/>
          </w:tcPr>
          <w:p>
            <w:pPr>
              <w:jc w:val="right"/>
            </w:pPr>
            <w:r/>
            <w:r>
              <w:rPr>
                <w:sz w:val="18"/>
              </w:rPr>
              <w:t>383,266 (96.2 %)</w:t>
            </w:r>
          </w:p>
        </w:tc>
        <w:tc>
          <w:tcPr>
            <w:tcW w:type="dxa" w:w="1728"/>
          </w:tcPr>
          <w:p>
            <w:pPr>
              <w:jc w:val="right"/>
            </w:pPr>
            <w:r/>
            <w:r>
              <w:rPr>
                <w:sz w:val="18"/>
              </w:rPr>
              <w:t>6,372</w:t>
            </w:r>
          </w:p>
        </w:tc>
        <w:tc>
          <w:tcPr>
            <w:tcW w:type="dxa" w:w="1728"/>
          </w:tcPr>
          <w:p>
            <w:pPr>
              <w:jc w:val="right"/>
            </w:pPr>
            <w:r/>
            <w:r>
              <w:rPr>
                <w:color w:val="1E6B2E"/>
                <w:sz w:val="18"/>
              </w:rPr>
              <w:t>389,638 (97.8 %)</w:t>
            </w:r>
          </w:p>
        </w:tc>
      </w:tr>
      <w:tr>
        <w:tc>
          <w:tcPr>
            <w:tcW w:type="dxa" w:w="1728"/>
          </w:tcPr>
          <w:p>
            <w:r/>
            <w:r>
              <w:rPr>
                <w:sz w:val="18"/>
              </w:rPr>
              <w:t>Jul, union ON</w:t>
            </w:r>
          </w:p>
        </w:tc>
        <w:tc>
          <w:tcPr>
            <w:tcW w:type="dxa" w:w="1728"/>
          </w:tcPr>
          <w:p>
            <w:pPr>
              <w:jc w:val="right"/>
            </w:pPr>
            <w:r/>
            <w:r>
              <w:rPr>
                <w:color w:val="A02020"/>
                <w:sz w:val="18"/>
              </w:rPr>
              <w:t>378,838</w:t>
            </w:r>
          </w:p>
        </w:tc>
        <w:tc>
          <w:tcPr>
            <w:tcW w:type="dxa" w:w="1728"/>
          </w:tcPr>
          <w:p>
            <w:pPr>
              <w:jc w:val="right"/>
            </w:pPr>
            <w:r/>
            <w:r>
              <w:rPr>
                <w:sz w:val="18"/>
              </w:rPr>
              <w:t>382,070 (95.9 %)</w:t>
            </w:r>
          </w:p>
        </w:tc>
        <w:tc>
          <w:tcPr>
            <w:tcW w:type="dxa" w:w="1728"/>
          </w:tcPr>
          <w:p>
            <w:pPr>
              <w:jc w:val="right"/>
            </w:pPr>
            <w:r/>
            <w:r>
              <w:rPr>
                <w:sz w:val="18"/>
              </w:rPr>
              <w:t>1,290</w:t>
            </w:r>
          </w:p>
        </w:tc>
        <w:tc>
          <w:tcPr>
            <w:tcW w:type="dxa" w:w="1728"/>
          </w:tcPr>
          <w:p>
            <w:pPr>
              <w:jc w:val="right"/>
            </w:pPr>
            <w:r/>
            <w:r>
              <w:rPr>
                <w:color w:val="A02020"/>
                <w:sz w:val="18"/>
              </w:rPr>
              <w:t>383,360 (96.2 %)</w:t>
            </w:r>
          </w:p>
        </w:tc>
      </w:tr>
    </w:tbl>
    <w:p/>
    <w:p>
      <w:r>
        <w:rPr>
          <w:b w:val="0"/>
          <w:i w:val="0"/>
        </w:rPr>
        <w:t>The union BUILDS FEWER TYRES on both months (−2,432 August, −6,246 July) and total real output FALLS on both. Every point of the apparent August gain is the carry-out tail moving inside the horizon — cures happen earlier, not more. Mechanism: more eligible presses → more parallel campaigns → building feeds more GTs at once → same-size share 75.2 % → 69.5 % (an L11 invariant flips PASS→FAIL) and weighted changeover 99.8 → 107.2 min/machine-day.</w:t>
      </w:r>
    </w:p>
    <w:p>
      <w:r>
        <w:rPr>
          <w:b/>
          <w:i w:val="0"/>
        </w:rPr>
        <w:t>THE LESSON, which generalises well past this flag: in-month fulfilment is TAIL-SENSITIVE. Any change that pulls cures earlier inflates it without producing anything. BUILT and in-month+tail must be reported alongside it. A change that moves in-month while BUILT falls is relocating output, not creating it.</w:t>
      </w:r>
    </w:p>
    <w:p>
      <w:r>
        <w:rPr>
          <w:b w:val="0"/>
          <w:i w:val="0"/>
          <w:color w:val="555555"/>
          <w:sz w:val="18"/>
        </w:rPr>
        <w:t>The code ships behind PLANNER_PRESS_FROM_MATRIX, defaulting OFF, with the measurement recorded in l5_cure_master.py. The underlying master defect is real and stands; it is simply not worth exploiting today.</w:t>
      </w:r>
    </w:p>
    <w:p>
      <w:pPr>
        <w:pStyle w:val="Heading2"/>
      </w:pPr>
      <w:r>
        <w:t>What this changes about the recommendations</w:t>
      </w:r>
    </w:p>
    <w:p>
      <w:pPr>
        <w:pStyle w:val="ListBullet"/>
      </w:pPr>
      <w:r>
        <w:t>The August headline (91.4 %) is substantially DEFINITIONAL. On total real output August is ~96.8 %, close to July's 97.8 %. The apparent 5-point August deficit is mostly a 23,381-tyre carry-out tail, not lost production.</w:t>
      </w:r>
    </w:p>
    <w:p>
      <w:pPr>
        <w:pStyle w:val="ListBullet"/>
      </w:pPr>
      <w:r>
        <w:t>The horizon ruling (section 10, item 2) is therefore worth far more on August than on July — 23,381 tyres against 6,372. It should be the first question put to the plant.</w:t>
      </w:r>
    </w:p>
    <w:p>
      <w:pPr>
        <w:pStyle w:val="ListBullet"/>
      </w:pPr>
      <w:r>
        <w:t>Breadth is dead as an improvement direction. The plant is narrower than us and beats us; every breadth experiment including this one has measured negative on BUILT.</w:t>
      </w:r>
    </w:p>
    <w:p>
      <w:pPr>
        <w:pStyle w:val="ListBullet"/>
      </w:pPr>
      <w:r>
        <w:t>The remaining engineering item is unchanged and modest: a targeted repair pass on the 6,310 "no feasible release" tyres, graded on BUILT.</w:t>
      </w:r>
    </w:p>
    <w:p>
      <w:pPr>
        <w:pStyle w:val="Heading1"/>
      </w:pPr>
      <w:r>
        <w:t>13. August 2026 — the "&gt;95 %" question, answered</w:t>
      </w:r>
    </w:p>
    <w:p>
      <w:r>
        <w:rPr>
          <w:b w:val="0"/>
          <w:i w:val="0"/>
        </w:rPr>
        <w:t>Asked directly: can August come in above 95 % fulfilment? The honest answer depends entirely on which of the three numbers is meant, and two of the three already clear it.</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8"/>
              </w:rPr>
              <w:t>August</w:t>
            </w:r>
          </w:p>
        </w:tc>
        <w:tc>
          <w:tcPr>
            <w:tcW w:type="dxa" w:w="960"/>
          </w:tcPr>
          <w:p>
            <w:r/>
            <w:r>
              <w:rPr>
                <w:b/>
                <w:sz w:val="18"/>
              </w:rPr>
              <w:t>Demand</w:t>
            </w:r>
          </w:p>
        </w:tc>
        <w:tc>
          <w:tcPr>
            <w:tcW w:type="dxa" w:w="960"/>
          </w:tcPr>
          <w:p>
            <w:r/>
            <w:r>
              <w:rPr>
                <w:b/>
                <w:sz w:val="18"/>
              </w:rPr>
              <w:t>BUILT</w:t>
            </w:r>
          </w:p>
        </w:tc>
        <w:tc>
          <w:tcPr>
            <w:tcW w:type="dxa" w:w="960"/>
          </w:tcPr>
          <w:p>
            <w:r/>
            <w:r>
              <w:rPr>
                <w:b/>
                <w:sz w:val="18"/>
              </w:rPr>
              <w:t>built %</w:t>
            </w:r>
          </w:p>
        </w:tc>
        <w:tc>
          <w:tcPr>
            <w:tcW w:type="dxa" w:w="960"/>
          </w:tcPr>
          <w:p>
            <w:r/>
            <w:r>
              <w:rPr>
                <w:b/>
                <w:sz w:val="18"/>
              </w:rPr>
              <w:t>In-month</w:t>
            </w:r>
          </w:p>
        </w:tc>
        <w:tc>
          <w:tcPr>
            <w:tcW w:type="dxa" w:w="960"/>
          </w:tcPr>
          <w:p>
            <w:r/>
            <w:r>
              <w:rPr>
                <w:b/>
                <w:sz w:val="18"/>
              </w:rPr>
              <w:t>in-month %</w:t>
            </w:r>
          </w:p>
        </w:tc>
        <w:tc>
          <w:tcPr>
            <w:tcW w:type="dxa" w:w="960"/>
          </w:tcPr>
          <w:p>
            <w:r/>
            <w:r>
              <w:rPr>
                <w:b/>
                <w:sz w:val="18"/>
              </w:rPr>
              <w:t>Tail</w:t>
            </w:r>
          </w:p>
        </w:tc>
        <w:tc>
          <w:tcPr>
            <w:tcW w:type="dxa" w:w="960"/>
          </w:tcPr>
          <w:p>
            <w:r/>
            <w:r>
              <w:rPr>
                <w:b/>
                <w:sz w:val="18"/>
              </w:rPr>
              <w:t>In-month + tail</w:t>
            </w:r>
          </w:p>
        </w:tc>
        <w:tc>
          <w:tcPr>
            <w:tcW w:type="dxa" w:w="960"/>
          </w:tcPr>
          <w:p>
            <w:r/>
            <w:r>
              <w:rPr>
                <w:b/>
                <w:sz w:val="18"/>
              </w:rPr>
              <w:t>total %</w:t>
            </w:r>
          </w:p>
        </w:tc>
      </w:tr>
      <w:tr>
        <w:tc>
          <w:tcPr>
            <w:tcW w:type="dxa" w:w="960"/>
          </w:tcPr>
          <w:p>
            <w:r/>
            <w:r>
              <w:rPr>
                <w:sz w:val="18"/>
              </w:rPr>
              <w:t>PCR</w:t>
            </w:r>
          </w:p>
        </w:tc>
        <w:tc>
          <w:tcPr>
            <w:tcW w:type="dxa" w:w="960"/>
          </w:tcPr>
          <w:p>
            <w:pPr>
              <w:jc w:val="right"/>
            </w:pPr>
            <w:r/>
            <w:r>
              <w:rPr>
                <w:sz w:val="18"/>
              </w:rPr>
              <w:t>429,146</w:t>
            </w:r>
          </w:p>
        </w:tc>
        <w:tc>
          <w:tcPr>
            <w:tcW w:type="dxa" w:w="960"/>
          </w:tcPr>
          <w:p>
            <w:pPr>
              <w:jc w:val="right"/>
            </w:pPr>
            <w:r/>
            <w:r>
              <w:rPr>
                <w:sz w:val="18"/>
              </w:rPr>
              <w:t>410,652</w:t>
            </w:r>
          </w:p>
        </w:tc>
        <w:tc>
          <w:tcPr>
            <w:tcW w:type="dxa" w:w="960"/>
          </w:tcPr>
          <w:p>
            <w:pPr>
              <w:jc w:val="right"/>
            </w:pPr>
            <w:r/>
            <w:r>
              <w:rPr>
                <w:color w:val="1E6B2E"/>
                <w:sz w:val="18"/>
              </w:rPr>
              <w:t>95.7 %</w:t>
            </w:r>
          </w:p>
        </w:tc>
        <w:tc>
          <w:tcPr>
            <w:tcW w:type="dxa" w:w="960"/>
          </w:tcPr>
          <w:p>
            <w:pPr>
              <w:jc w:val="right"/>
            </w:pPr>
            <w:r/>
            <w:r>
              <w:rPr>
                <w:sz w:val="18"/>
              </w:rPr>
              <w:t>392,239</w:t>
            </w:r>
          </w:p>
        </w:tc>
        <w:tc>
          <w:tcPr>
            <w:tcW w:type="dxa" w:w="960"/>
          </w:tcPr>
          <w:p>
            <w:pPr>
              <w:jc w:val="right"/>
            </w:pPr>
            <w:r/>
            <w:r>
              <w:rPr>
                <w:color w:val="A02020"/>
                <w:sz w:val="18"/>
              </w:rPr>
              <w:t>91.4 %</w:t>
            </w:r>
          </w:p>
        </w:tc>
        <w:tc>
          <w:tcPr>
            <w:tcW w:type="dxa" w:w="960"/>
          </w:tcPr>
          <w:p>
            <w:pPr>
              <w:jc w:val="right"/>
            </w:pPr>
            <w:r/>
            <w:r>
              <w:rPr>
                <w:sz w:val="18"/>
              </w:rPr>
              <w:t>23,381</w:t>
            </w:r>
          </w:p>
        </w:tc>
        <w:tc>
          <w:tcPr>
            <w:tcW w:type="dxa" w:w="960"/>
          </w:tcPr>
          <w:p>
            <w:pPr>
              <w:jc w:val="right"/>
            </w:pPr>
            <w:r/>
            <w:r>
              <w:rPr>
                <w:sz w:val="18"/>
              </w:rPr>
              <w:t>415,620</w:t>
            </w:r>
          </w:p>
        </w:tc>
        <w:tc>
          <w:tcPr>
            <w:tcW w:type="dxa" w:w="960"/>
          </w:tcPr>
          <w:p>
            <w:pPr>
              <w:jc w:val="right"/>
            </w:pPr>
            <w:r/>
            <w:r>
              <w:rPr>
                <w:color w:val="1E6B2E"/>
                <w:sz w:val="18"/>
              </w:rPr>
              <w:t>96.8 %</w:t>
            </w:r>
          </w:p>
        </w:tc>
      </w:tr>
      <w:tr>
        <w:tc>
          <w:tcPr>
            <w:tcW w:type="dxa" w:w="960"/>
          </w:tcPr>
          <w:p>
            <w:r/>
            <w:r>
              <w:rPr>
                <w:sz w:val="18"/>
              </w:rPr>
              <w:t>TBR</w:t>
            </w:r>
          </w:p>
        </w:tc>
        <w:tc>
          <w:tcPr>
            <w:tcW w:type="dxa" w:w="960"/>
          </w:tcPr>
          <w:p>
            <w:pPr>
              <w:jc w:val="right"/>
            </w:pPr>
            <w:r/>
            <w:r>
              <w:rPr>
                <w:sz w:val="18"/>
              </w:rPr>
              <w:t>99,019</w:t>
            </w:r>
          </w:p>
        </w:tc>
        <w:tc>
          <w:tcPr>
            <w:tcW w:type="dxa" w:w="960"/>
          </w:tcPr>
          <w:p>
            <w:pPr>
              <w:jc w:val="right"/>
            </w:pPr>
            <w:r/>
            <w:r>
              <w:rPr>
                <w:sz w:val="18"/>
              </w:rPr>
              <w:t>92,541</w:t>
            </w:r>
          </w:p>
        </w:tc>
        <w:tc>
          <w:tcPr>
            <w:tcW w:type="dxa" w:w="960"/>
          </w:tcPr>
          <w:p>
            <w:pPr>
              <w:jc w:val="right"/>
            </w:pPr>
            <w:r/>
            <w:r>
              <w:rPr>
                <w:color w:val="A02020"/>
                <w:sz w:val="18"/>
              </w:rPr>
              <w:t>93.5 %</w:t>
            </w:r>
          </w:p>
        </w:tc>
        <w:tc>
          <w:tcPr>
            <w:tcW w:type="dxa" w:w="960"/>
          </w:tcPr>
          <w:p>
            <w:pPr>
              <w:jc w:val="right"/>
            </w:pPr>
            <w:r/>
            <w:r>
              <w:rPr>
                <w:sz w:val="18"/>
              </w:rPr>
              <w:t>88,523</w:t>
            </w:r>
          </w:p>
        </w:tc>
        <w:tc>
          <w:tcPr>
            <w:tcW w:type="dxa" w:w="960"/>
          </w:tcPr>
          <w:p>
            <w:pPr>
              <w:jc w:val="right"/>
            </w:pPr>
            <w:r/>
            <w:r>
              <w:rPr>
                <w:color w:val="A02020"/>
                <w:sz w:val="18"/>
              </w:rPr>
              <w:t>89.4 %</w:t>
            </w:r>
          </w:p>
        </w:tc>
        <w:tc>
          <w:tcPr>
            <w:tcW w:type="dxa" w:w="960"/>
          </w:tcPr>
          <w:p>
            <w:pPr>
              <w:jc w:val="right"/>
            </w:pPr>
            <w:r/>
            <w:r>
              <w:rPr>
                <w:sz w:val="18"/>
              </w:rPr>
              <w:t>3,517</w:t>
            </w:r>
          </w:p>
        </w:tc>
        <w:tc>
          <w:tcPr>
            <w:tcW w:type="dxa" w:w="960"/>
          </w:tcPr>
          <w:p>
            <w:pPr>
              <w:jc w:val="right"/>
            </w:pPr>
            <w:r/>
            <w:r>
              <w:rPr>
                <w:sz w:val="18"/>
              </w:rPr>
              <w:t>92,040</w:t>
            </w:r>
          </w:p>
        </w:tc>
        <w:tc>
          <w:tcPr>
            <w:tcW w:type="dxa" w:w="960"/>
          </w:tcPr>
          <w:p>
            <w:pPr>
              <w:jc w:val="right"/>
            </w:pPr>
            <w:r/>
            <w:r>
              <w:rPr>
                <w:color w:val="A02020"/>
                <w:sz w:val="18"/>
              </w:rPr>
              <w:t>93.0 %</w:t>
            </w:r>
          </w:p>
        </w:tc>
      </w:tr>
    </w:tbl>
    <w:p/>
    <w:p>
      <w:r>
        <w:rPr>
          <w:b/>
          <w:i w:val="0"/>
        </w:rPr>
        <w:t>PCR already clears 95 % on production (95.7 %) and on total real output (96.8 %). It does not on in-month (91.4 %), and TBR clears it on none.</w:t>
      </w:r>
    </w:p>
    <w:p>
      <w:pPr>
        <w:pStyle w:val="Heading2"/>
      </w:pPr>
      <w:r>
        <w:t>Nine arms were swept trying to lift in-month. None reached 95 %.</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Arm</w:t>
            </w:r>
          </w:p>
        </w:tc>
        <w:tc>
          <w:tcPr>
            <w:tcW w:type="dxa" w:w="1440"/>
          </w:tcPr>
          <w:p>
            <w:r/>
            <w:r>
              <w:rPr>
                <w:b/>
                <w:sz w:val="18"/>
              </w:rPr>
              <w:t>BUILT</w:t>
            </w:r>
          </w:p>
        </w:tc>
        <w:tc>
          <w:tcPr>
            <w:tcW w:type="dxa" w:w="1440"/>
          </w:tcPr>
          <w:p>
            <w:r/>
            <w:r>
              <w:rPr>
                <w:b/>
                <w:sz w:val="18"/>
              </w:rPr>
              <w:t>ΔBUILT</w:t>
            </w:r>
          </w:p>
        </w:tc>
        <w:tc>
          <w:tcPr>
            <w:tcW w:type="dxa" w:w="1440"/>
          </w:tcPr>
          <w:p>
            <w:r/>
            <w:r>
              <w:rPr>
                <w:b/>
                <w:sz w:val="18"/>
              </w:rPr>
              <w:t>In-month</w:t>
            </w:r>
          </w:p>
        </w:tc>
        <w:tc>
          <w:tcPr>
            <w:tcW w:type="dxa" w:w="1440"/>
          </w:tcPr>
          <w:p>
            <w:r/>
            <w:r>
              <w:rPr>
                <w:b/>
                <w:sz w:val="18"/>
              </w:rPr>
              <w:t>ful %</w:t>
            </w:r>
          </w:p>
        </w:tc>
        <w:tc>
          <w:tcPr>
            <w:tcW w:type="dxa" w:w="1440"/>
          </w:tcPr>
          <w:p>
            <w:r/>
            <w:r>
              <w:rPr>
                <w:b/>
                <w:sz w:val="18"/>
              </w:rPr>
              <w:t>L11</w:t>
            </w:r>
          </w:p>
        </w:tc>
      </w:tr>
      <w:tr>
        <w:tc>
          <w:tcPr>
            <w:tcW w:type="dxa" w:w="1440"/>
          </w:tcPr>
          <w:p>
            <w:r/>
            <w:r>
              <w:rPr>
                <w:sz w:val="18"/>
              </w:rPr>
              <w:t>base (shipped)</w:t>
            </w:r>
          </w:p>
        </w:tc>
        <w:tc>
          <w:tcPr>
            <w:tcW w:type="dxa" w:w="1440"/>
          </w:tcPr>
          <w:p>
            <w:pPr>
              <w:jc w:val="right"/>
            </w:pPr>
            <w:r/>
            <w:r>
              <w:rPr>
                <w:color w:val="1E6B2E"/>
                <w:sz w:val="18"/>
              </w:rPr>
              <w:t>410,652</w:t>
            </w:r>
          </w:p>
        </w:tc>
        <w:tc>
          <w:tcPr>
            <w:tcW w:type="dxa" w:w="1440"/>
          </w:tcPr>
          <w:p>
            <w:pPr>
              <w:jc w:val="right"/>
            </w:pPr>
            <w:r/>
            <w:r>
              <w:rPr>
                <w:sz w:val="18"/>
              </w:rPr>
              <w:t>—</w:t>
            </w:r>
          </w:p>
        </w:tc>
        <w:tc>
          <w:tcPr>
            <w:tcW w:type="dxa" w:w="1440"/>
          </w:tcPr>
          <w:p>
            <w:pPr>
              <w:jc w:val="right"/>
            </w:pPr>
            <w:r/>
            <w:r>
              <w:rPr>
                <w:sz w:val="18"/>
              </w:rPr>
              <w:t>392,239</w:t>
            </w:r>
          </w:p>
        </w:tc>
        <w:tc>
          <w:tcPr>
            <w:tcW w:type="dxa" w:w="1440"/>
          </w:tcPr>
          <w:p>
            <w:pPr>
              <w:jc w:val="right"/>
            </w:pPr>
            <w:r/>
            <w:r>
              <w:rPr>
                <w:sz w:val="18"/>
              </w:rPr>
              <w:t>91.4</w:t>
            </w:r>
          </w:p>
        </w:tc>
        <w:tc>
          <w:tcPr>
            <w:tcW w:type="dxa" w:w="1440"/>
          </w:tcPr>
          <w:p>
            <w:pPr>
              <w:jc w:val="right"/>
            </w:pPr>
            <w:r/>
            <w:r>
              <w:rPr>
                <w:sz w:val="18"/>
              </w:rPr>
              <w:t>27/42</w:t>
            </w:r>
          </w:p>
        </w:tc>
      </w:tr>
      <w:tr>
        <w:tc>
          <w:tcPr>
            <w:tcW w:type="dxa" w:w="1440"/>
          </w:tcPr>
          <w:p>
            <w:r/>
            <w:r>
              <w:rPr>
                <w:sz w:val="18"/>
              </w:rPr>
              <w:t>HORIZON_MODE=strict</w:t>
            </w:r>
          </w:p>
        </w:tc>
        <w:tc>
          <w:tcPr>
            <w:tcW w:type="dxa" w:w="1440"/>
          </w:tcPr>
          <w:p>
            <w:pPr>
              <w:jc w:val="right"/>
            </w:pPr>
            <w:r/>
            <w:r>
              <w:rPr>
                <w:color w:val="A02020"/>
                <w:sz w:val="18"/>
              </w:rPr>
              <w:t>380,080</w:t>
            </w:r>
          </w:p>
        </w:tc>
        <w:tc>
          <w:tcPr>
            <w:tcW w:type="dxa" w:w="1440"/>
          </w:tcPr>
          <w:p>
            <w:pPr>
              <w:jc w:val="right"/>
            </w:pPr>
            <w:r/>
            <w:r>
              <w:rPr>
                <w:color w:val="A02020"/>
                <w:sz w:val="18"/>
              </w:rPr>
              <w:t>−30,572</w:t>
            </w:r>
          </w:p>
        </w:tc>
        <w:tc>
          <w:tcPr>
            <w:tcW w:type="dxa" w:w="1440"/>
          </w:tcPr>
          <w:p>
            <w:pPr>
              <w:jc w:val="right"/>
            </w:pPr>
            <w:r/>
            <w:r>
              <w:rPr>
                <w:sz w:val="18"/>
              </w:rPr>
              <w:t>384,944</w:t>
            </w:r>
          </w:p>
        </w:tc>
        <w:tc>
          <w:tcPr>
            <w:tcW w:type="dxa" w:w="1440"/>
          </w:tcPr>
          <w:p>
            <w:pPr>
              <w:jc w:val="right"/>
            </w:pPr>
            <w:r/>
            <w:r>
              <w:rPr>
                <w:sz w:val="18"/>
              </w:rPr>
              <w:t>89.7</w:t>
            </w:r>
          </w:p>
        </w:tc>
        <w:tc>
          <w:tcPr>
            <w:tcW w:type="dxa" w:w="1440"/>
          </w:tcPr>
          <w:p>
            <w:pPr>
              <w:jc w:val="right"/>
            </w:pPr>
            <w:r/>
            <w:r>
              <w:rPr>
                <w:sz w:val="18"/>
              </w:rPr>
              <w:t>25/42</w:t>
            </w:r>
          </w:p>
        </w:tc>
      </w:tr>
      <w:tr>
        <w:tc>
          <w:tcPr>
            <w:tcW w:type="dxa" w:w="1440"/>
          </w:tcPr>
          <w:p>
            <w:r/>
            <w:r>
              <w:rPr>
                <w:sz w:val="18"/>
              </w:rPr>
              <w:t>HORIZON_MODE=truncate</w:t>
            </w:r>
          </w:p>
        </w:tc>
        <w:tc>
          <w:tcPr>
            <w:tcW w:type="dxa" w:w="1440"/>
          </w:tcPr>
          <w:p>
            <w:pPr>
              <w:jc w:val="right"/>
            </w:pPr>
            <w:r/>
            <w:r>
              <w:rPr>
                <w:color w:val="A02020"/>
                <w:sz w:val="18"/>
              </w:rPr>
              <w:t>384,156</w:t>
            </w:r>
          </w:p>
        </w:tc>
        <w:tc>
          <w:tcPr>
            <w:tcW w:type="dxa" w:w="1440"/>
          </w:tcPr>
          <w:p>
            <w:pPr>
              <w:jc w:val="right"/>
            </w:pPr>
            <w:r/>
            <w:r>
              <w:rPr>
                <w:color w:val="A02020"/>
                <w:sz w:val="18"/>
              </w:rPr>
              <w:t>−26,496</w:t>
            </w:r>
          </w:p>
        </w:tc>
        <w:tc>
          <w:tcPr>
            <w:tcW w:type="dxa" w:w="1440"/>
          </w:tcPr>
          <w:p>
            <w:pPr>
              <w:jc w:val="right"/>
            </w:pPr>
            <w:r/>
            <w:r>
              <w:rPr>
                <w:sz w:val="18"/>
              </w:rPr>
              <w:t>388,806</w:t>
            </w:r>
          </w:p>
        </w:tc>
        <w:tc>
          <w:tcPr>
            <w:tcW w:type="dxa" w:w="1440"/>
          </w:tcPr>
          <w:p>
            <w:pPr>
              <w:jc w:val="right"/>
            </w:pPr>
            <w:r/>
            <w:r>
              <w:rPr>
                <w:sz w:val="18"/>
              </w:rPr>
              <w:t>90.6</w:t>
            </w:r>
          </w:p>
        </w:tc>
        <w:tc>
          <w:tcPr>
            <w:tcW w:type="dxa" w:w="1440"/>
          </w:tcPr>
          <w:p>
            <w:pPr>
              <w:jc w:val="right"/>
            </w:pPr>
            <w:r/>
            <w:r>
              <w:rPr>
                <w:sz w:val="18"/>
              </w:rPr>
              <w:t>26/42</w:t>
            </w:r>
          </w:p>
        </w:tc>
      </w:tr>
      <w:tr>
        <w:tc>
          <w:tcPr>
            <w:tcW w:type="dxa" w:w="1440"/>
          </w:tcPr>
          <w:p>
            <w:r/>
            <w:r>
              <w:rPr>
                <w:sz w:val="18"/>
              </w:rPr>
              <w:t>HORIZON_MODE=window</w:t>
            </w:r>
          </w:p>
        </w:tc>
        <w:tc>
          <w:tcPr>
            <w:tcW w:type="dxa" w:w="1440"/>
          </w:tcPr>
          <w:p>
            <w:pPr>
              <w:jc w:val="right"/>
            </w:pPr>
            <w:r/>
            <w:r>
              <w:rPr>
                <w:color w:val="A02020"/>
                <w:sz w:val="18"/>
              </w:rPr>
              <w:t>393,182</w:t>
            </w:r>
          </w:p>
        </w:tc>
        <w:tc>
          <w:tcPr>
            <w:tcW w:type="dxa" w:w="1440"/>
          </w:tcPr>
          <w:p>
            <w:pPr>
              <w:jc w:val="right"/>
            </w:pPr>
            <w:r/>
            <w:r>
              <w:rPr>
                <w:color w:val="A02020"/>
                <w:sz w:val="18"/>
              </w:rPr>
              <w:t>−17,470</w:t>
            </w:r>
          </w:p>
        </w:tc>
        <w:tc>
          <w:tcPr>
            <w:tcW w:type="dxa" w:w="1440"/>
          </w:tcPr>
          <w:p>
            <w:pPr>
              <w:jc w:val="right"/>
            </w:pPr>
            <w:r/>
            <w:r>
              <w:rPr>
                <w:sz w:val="18"/>
              </w:rPr>
              <w:t>389,665</w:t>
            </w:r>
          </w:p>
        </w:tc>
        <w:tc>
          <w:tcPr>
            <w:tcW w:type="dxa" w:w="1440"/>
          </w:tcPr>
          <w:p>
            <w:pPr>
              <w:jc w:val="right"/>
            </w:pPr>
            <w:r/>
            <w:r>
              <w:rPr>
                <w:sz w:val="18"/>
              </w:rPr>
              <w:t>90.8</w:t>
            </w:r>
          </w:p>
        </w:tc>
        <w:tc>
          <w:tcPr>
            <w:tcW w:type="dxa" w:w="1440"/>
          </w:tcPr>
          <w:p>
            <w:pPr>
              <w:jc w:val="right"/>
            </w:pPr>
            <w:r/>
            <w:r>
              <w:rPr>
                <w:sz w:val="18"/>
              </w:rPr>
              <w:t>27/42</w:t>
            </w:r>
          </w:p>
        </w:tc>
      </w:tr>
      <w:tr>
        <w:tc>
          <w:tcPr>
            <w:tcW w:type="dxa" w:w="1440"/>
          </w:tcPr>
          <w:p>
            <w:r/>
            <w:r>
              <w:rPr>
                <w:sz w:val="18"/>
              </w:rPr>
              <w:t>HORIZON_TAIL_H=48</w:t>
            </w:r>
          </w:p>
        </w:tc>
        <w:tc>
          <w:tcPr>
            <w:tcW w:type="dxa" w:w="1440"/>
          </w:tcPr>
          <w:p>
            <w:pPr>
              <w:jc w:val="right"/>
            </w:pPr>
            <w:r/>
            <w:r>
              <w:rPr>
                <w:sz w:val="18"/>
              </w:rPr>
              <w:t>403,762</w:t>
            </w:r>
          </w:p>
        </w:tc>
        <w:tc>
          <w:tcPr>
            <w:tcW w:type="dxa" w:w="1440"/>
          </w:tcPr>
          <w:p>
            <w:pPr>
              <w:jc w:val="right"/>
            </w:pPr>
            <w:r/>
            <w:r>
              <w:rPr>
                <w:sz w:val="18"/>
              </w:rPr>
              <w:t>−6,890</w:t>
            </w:r>
          </w:p>
        </w:tc>
        <w:tc>
          <w:tcPr>
            <w:tcW w:type="dxa" w:w="1440"/>
          </w:tcPr>
          <w:p>
            <w:pPr>
              <w:jc w:val="right"/>
            </w:pPr>
            <w:r/>
            <w:r>
              <w:rPr>
                <w:sz w:val="18"/>
              </w:rPr>
              <w:t>391,810</w:t>
            </w:r>
          </w:p>
        </w:tc>
        <w:tc>
          <w:tcPr>
            <w:tcW w:type="dxa" w:w="1440"/>
          </w:tcPr>
          <w:p>
            <w:pPr>
              <w:jc w:val="right"/>
            </w:pPr>
            <w:r/>
            <w:r>
              <w:rPr>
                <w:sz w:val="18"/>
              </w:rPr>
              <w:t>91.3</w:t>
            </w:r>
          </w:p>
        </w:tc>
        <w:tc>
          <w:tcPr>
            <w:tcW w:type="dxa" w:w="1440"/>
          </w:tcPr>
          <w:p>
            <w:pPr>
              <w:jc w:val="right"/>
            </w:pPr>
            <w:r/>
            <w:r>
              <w:rPr>
                <w:sz w:val="18"/>
              </w:rPr>
              <w:t>26/42</w:t>
            </w:r>
          </w:p>
        </w:tc>
      </w:tr>
      <w:tr>
        <w:tc>
          <w:tcPr>
            <w:tcW w:type="dxa" w:w="1440"/>
          </w:tcPr>
          <w:p>
            <w:r/>
            <w:r>
              <w:rPr>
                <w:sz w:val="18"/>
              </w:rPr>
              <w:t>HORIZON_TAIL_H=24</w:t>
            </w:r>
          </w:p>
        </w:tc>
        <w:tc>
          <w:tcPr>
            <w:tcW w:type="dxa" w:w="1440"/>
          </w:tcPr>
          <w:p>
            <w:pPr>
              <w:jc w:val="right"/>
            </w:pPr>
            <w:r/>
            <w:r>
              <w:rPr>
                <w:color w:val="A02020"/>
                <w:sz w:val="18"/>
              </w:rPr>
              <w:t>393,800</w:t>
            </w:r>
          </w:p>
        </w:tc>
        <w:tc>
          <w:tcPr>
            <w:tcW w:type="dxa" w:w="1440"/>
          </w:tcPr>
          <w:p>
            <w:pPr>
              <w:jc w:val="right"/>
            </w:pPr>
            <w:r/>
            <w:r>
              <w:rPr>
                <w:color w:val="A02020"/>
                <w:sz w:val="18"/>
              </w:rPr>
              <w:t>−16,852</w:t>
            </w:r>
          </w:p>
        </w:tc>
        <w:tc>
          <w:tcPr>
            <w:tcW w:type="dxa" w:w="1440"/>
          </w:tcPr>
          <w:p>
            <w:pPr>
              <w:jc w:val="right"/>
            </w:pPr>
            <w:r/>
            <w:r>
              <w:rPr>
                <w:sz w:val="18"/>
              </w:rPr>
              <w:t>391,381</w:t>
            </w:r>
          </w:p>
        </w:tc>
        <w:tc>
          <w:tcPr>
            <w:tcW w:type="dxa" w:w="1440"/>
          </w:tcPr>
          <w:p>
            <w:pPr>
              <w:jc w:val="right"/>
            </w:pPr>
            <w:r/>
            <w:r>
              <w:rPr>
                <w:sz w:val="18"/>
              </w:rPr>
              <w:t>91.2</w:t>
            </w:r>
          </w:p>
        </w:tc>
        <w:tc>
          <w:tcPr>
            <w:tcW w:type="dxa" w:w="1440"/>
          </w:tcPr>
          <w:p>
            <w:pPr>
              <w:jc w:val="right"/>
            </w:pPr>
            <w:r/>
            <w:r>
              <w:rPr>
                <w:sz w:val="18"/>
              </w:rPr>
              <w:t>26/42</w:t>
            </w:r>
          </w:p>
        </w:tc>
      </w:tr>
      <w:tr>
        <w:tc>
          <w:tcPr>
            <w:tcW w:type="dxa" w:w="1440"/>
          </w:tcPr>
          <w:p>
            <w:r/>
            <w:r>
              <w:rPr>
                <w:sz w:val="18"/>
              </w:rPr>
              <w:t>PRESS_FROM_MATRIX=1</w:t>
            </w:r>
          </w:p>
        </w:tc>
        <w:tc>
          <w:tcPr>
            <w:tcW w:type="dxa" w:w="1440"/>
          </w:tcPr>
          <w:p>
            <w:pPr>
              <w:jc w:val="right"/>
            </w:pPr>
            <w:r/>
            <w:r>
              <w:rPr>
                <w:sz w:val="18"/>
              </w:rPr>
              <w:t>408,220</w:t>
            </w:r>
          </w:p>
        </w:tc>
        <w:tc>
          <w:tcPr>
            <w:tcW w:type="dxa" w:w="1440"/>
          </w:tcPr>
          <w:p>
            <w:pPr>
              <w:jc w:val="right"/>
            </w:pPr>
            <w:r/>
            <w:r>
              <w:rPr>
                <w:sz w:val="18"/>
              </w:rPr>
              <w:t>−2,432</w:t>
            </w:r>
          </w:p>
        </w:tc>
        <w:tc>
          <w:tcPr>
            <w:tcW w:type="dxa" w:w="1440"/>
          </w:tcPr>
          <w:p>
            <w:pPr>
              <w:jc w:val="right"/>
            </w:pPr>
            <w:r/>
            <w:r>
              <w:rPr>
                <w:sz w:val="18"/>
              </w:rPr>
              <w:t>406,830</w:t>
            </w:r>
          </w:p>
        </w:tc>
        <w:tc>
          <w:tcPr>
            <w:tcW w:type="dxa" w:w="1440"/>
          </w:tcPr>
          <w:p>
            <w:pPr>
              <w:jc w:val="right"/>
            </w:pPr>
            <w:r/>
            <w:r>
              <w:rPr>
                <w:color w:val="A02020"/>
                <w:sz w:val="18"/>
              </w:rPr>
              <w:t>94.8</w:t>
            </w:r>
          </w:p>
        </w:tc>
        <w:tc>
          <w:tcPr>
            <w:tcW w:type="dxa" w:w="1440"/>
          </w:tcPr>
          <w:p>
            <w:pPr>
              <w:jc w:val="right"/>
            </w:pPr>
            <w:r/>
            <w:r>
              <w:rPr>
                <w:sz w:val="18"/>
              </w:rPr>
              <w:t>26/42</w:t>
            </w:r>
          </w:p>
        </w:tc>
      </w:tr>
      <w:tr>
        <w:tc>
          <w:tcPr>
            <w:tcW w:type="dxa" w:w="1440"/>
          </w:tcPr>
          <w:p>
            <w:r/>
            <w:r>
              <w:rPr>
                <w:sz w:val="18"/>
              </w:rPr>
              <w:t>TAIL_H=24 + PRESS</w:t>
            </w:r>
          </w:p>
        </w:tc>
        <w:tc>
          <w:tcPr>
            <w:tcW w:type="dxa" w:w="1440"/>
          </w:tcPr>
          <w:p>
            <w:pPr>
              <w:jc w:val="right"/>
            </w:pPr>
            <w:r/>
            <w:r>
              <w:rPr>
                <w:sz w:val="18"/>
              </w:rPr>
              <w:t>404,061</w:t>
            </w:r>
          </w:p>
        </w:tc>
        <w:tc>
          <w:tcPr>
            <w:tcW w:type="dxa" w:w="1440"/>
          </w:tcPr>
          <w:p>
            <w:pPr>
              <w:jc w:val="right"/>
            </w:pPr>
            <w:r/>
            <w:r>
              <w:rPr>
                <w:sz w:val="18"/>
              </w:rPr>
              <w:t>−6,591</w:t>
            </w:r>
          </w:p>
        </w:tc>
        <w:tc>
          <w:tcPr>
            <w:tcW w:type="dxa" w:w="1440"/>
          </w:tcPr>
          <w:p>
            <w:pPr>
              <w:jc w:val="right"/>
            </w:pPr>
            <w:r/>
            <w:r>
              <w:rPr>
                <w:sz w:val="18"/>
              </w:rPr>
              <w:t>405,543</w:t>
            </w:r>
          </w:p>
        </w:tc>
        <w:tc>
          <w:tcPr>
            <w:tcW w:type="dxa" w:w="1440"/>
          </w:tcPr>
          <w:p>
            <w:pPr>
              <w:jc w:val="right"/>
            </w:pPr>
            <w:r/>
            <w:r>
              <w:rPr>
                <w:sz w:val="18"/>
              </w:rPr>
              <w:t>94.5</w:t>
            </w:r>
          </w:p>
        </w:tc>
        <w:tc>
          <w:tcPr>
            <w:tcW w:type="dxa" w:w="1440"/>
          </w:tcPr>
          <w:p>
            <w:pPr>
              <w:jc w:val="right"/>
            </w:pPr>
            <w:r/>
            <w:r>
              <w:rPr>
                <w:sz w:val="18"/>
              </w:rPr>
              <w:t>24/42</w:t>
            </w:r>
          </w:p>
        </w:tc>
      </w:tr>
      <w:tr>
        <w:tc>
          <w:tcPr>
            <w:tcW w:type="dxa" w:w="1440"/>
          </w:tcPr>
          <w:p>
            <w:r/>
            <w:r>
              <w:rPr>
                <w:sz w:val="18"/>
              </w:rPr>
              <w:t>TAIL_H=0 + PRESS</w:t>
            </w:r>
          </w:p>
        </w:tc>
        <w:tc>
          <w:tcPr>
            <w:tcW w:type="dxa" w:w="1440"/>
          </w:tcPr>
          <w:p>
            <w:pPr>
              <w:jc w:val="right"/>
            </w:pPr>
            <w:r/>
            <w:r>
              <w:rPr>
                <w:color w:val="A02020"/>
                <w:sz w:val="18"/>
              </w:rPr>
              <w:t>399,316</w:t>
            </w:r>
          </w:p>
        </w:tc>
        <w:tc>
          <w:tcPr>
            <w:tcW w:type="dxa" w:w="1440"/>
          </w:tcPr>
          <w:p>
            <w:pPr>
              <w:jc w:val="right"/>
            </w:pPr>
            <w:r/>
            <w:r>
              <w:rPr>
                <w:color w:val="A02020"/>
                <w:sz w:val="18"/>
              </w:rPr>
              <w:t>−11,336</w:t>
            </w:r>
          </w:p>
        </w:tc>
        <w:tc>
          <w:tcPr>
            <w:tcW w:type="dxa" w:w="1440"/>
          </w:tcPr>
          <w:p>
            <w:pPr>
              <w:jc w:val="right"/>
            </w:pPr>
            <w:r/>
            <w:r>
              <w:rPr>
                <w:sz w:val="18"/>
              </w:rPr>
              <w:t>404,256</w:t>
            </w:r>
          </w:p>
        </w:tc>
        <w:tc>
          <w:tcPr>
            <w:tcW w:type="dxa" w:w="1440"/>
          </w:tcPr>
          <w:p>
            <w:pPr>
              <w:jc w:val="right"/>
            </w:pPr>
            <w:r/>
            <w:r>
              <w:rPr>
                <w:sz w:val="18"/>
              </w:rPr>
              <w:t>94.2</w:t>
            </w:r>
          </w:p>
        </w:tc>
        <w:tc>
          <w:tcPr>
            <w:tcW w:type="dxa" w:w="1440"/>
          </w:tcPr>
          <w:p>
            <w:pPr>
              <w:jc w:val="right"/>
            </w:pPr>
            <w:r/>
            <w:r>
              <w:rPr>
                <w:sz w:val="18"/>
              </w:rPr>
              <w:t>25/42</w:t>
            </w:r>
          </w:p>
        </w:tc>
      </w:tr>
    </w:tbl>
    <w:p/>
    <w:p>
      <w:r>
        <w:rPr>
          <w:b w:val="0"/>
          <w:i w:val="0"/>
        </w:rPr>
        <w:t>The August PCR in-month ceiling is ~94.8 %, and every arm that lifts in-month cuts BUILT. Cause: about 14,400 PCR tyres are BUILT after 07:00 on 1 September under the default 72-hour extension. Shortening the extension does not move them inside the month — it deletes them. BUILT falls faster than in-month rises.</w:t>
      </w:r>
    </w:p>
    <w:p>
      <w:pPr>
        <w:pStyle w:val="Heading2"/>
      </w:pPr>
      <w:r>
        <w:t>The two honest routes above 95 %, both plant rulings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Route</w:t>
            </w:r>
          </w:p>
        </w:tc>
        <w:tc>
          <w:tcPr>
            <w:tcW w:type="dxa" w:w="2880"/>
          </w:tcPr>
          <w:p>
            <w:r/>
            <w:r>
              <w:rPr>
                <w:b/>
                <w:sz w:val="18"/>
              </w:rPr>
              <w:t>Effect</w:t>
            </w:r>
          </w:p>
        </w:tc>
        <w:tc>
          <w:tcPr>
            <w:tcW w:type="dxa" w:w="2880"/>
          </w:tcPr>
          <w:p>
            <w:r/>
            <w:r>
              <w:rPr>
                <w:b/>
                <w:sz w:val="18"/>
              </w:rPr>
              <w:t>Basis</w:t>
            </w:r>
          </w:p>
        </w:tc>
      </w:tr>
      <w:tr>
        <w:tc>
          <w:tcPr>
            <w:tcW w:type="dxa" w:w="2880"/>
          </w:tcPr>
          <w:p>
            <w:r/>
            <w:r>
              <w:rPr>
                <w:sz w:val="18"/>
              </w:rPr>
              <w:t>Horizon ruling — does the carry-out tail count?</w:t>
            </w:r>
          </w:p>
        </w:tc>
        <w:tc>
          <w:tcPr>
            <w:tcW w:type="dxa" w:w="2880"/>
          </w:tcPr>
          <w:p>
            <w:pPr>
              <w:jc w:val="right"/>
            </w:pPr>
            <w:r/>
            <w:r>
              <w:rPr>
                <w:color w:val="1E6B2E"/>
                <w:sz w:val="18"/>
              </w:rPr>
              <w:t>Aug PCR 91.4 % → 96.8 %</w:t>
            </w:r>
          </w:p>
        </w:tc>
        <w:tc>
          <w:tcPr>
            <w:tcW w:type="dxa" w:w="2880"/>
          </w:tcPr>
          <w:p>
            <w:pPr>
              <w:jc w:val="right"/>
            </w:pPr>
            <w:r/>
            <w:r>
              <w:rPr>
                <w:sz w:val="18"/>
              </w:rPr>
              <w:t>23,381 tyres are already built and cure 1–3 Sep. No code change.</w:t>
            </w:r>
          </w:p>
        </w:tc>
      </w:tr>
      <w:tr>
        <w:tc>
          <w:tcPr>
            <w:tcW w:type="dxa" w:w="2880"/>
          </w:tcPr>
          <w:p>
            <w:r/>
            <w:r>
              <w:rPr>
                <w:sz w:val="18"/>
              </w:rPr>
              <w:t>B12 sub-floor ruling on TBR</w:t>
            </w:r>
          </w:p>
        </w:tc>
        <w:tc>
          <w:tcPr>
            <w:tcW w:type="dxa" w:w="2880"/>
          </w:tcPr>
          <w:p>
            <w:pPr>
              <w:jc w:val="right"/>
            </w:pPr>
            <w:r/>
            <w:r>
              <w:rPr>
                <w:color w:val="1E6B2E"/>
                <w:sz w:val="18"/>
              </w:rPr>
              <w:t>Aug TBR +6.2 pt</w:t>
            </w:r>
          </w:p>
        </w:tc>
        <w:tc>
          <w:tcPr>
            <w:tcW w:type="dxa" w:w="2880"/>
          </w:tcPr>
          <w:p>
            <w:pPr>
              <w:jc w:val="right"/>
            </w:pPr>
            <w:r/>
            <w:r>
              <w:rPr>
                <w:sz w:val="18"/>
              </w:rPr>
              <w:t>6,100 tyres over 225 lots are rejected by min_lot. The plant itself runs 30.8 % of TBR sub-floor; we run 0.0 %.</w:t>
            </w:r>
          </w:p>
        </w:tc>
      </w:tr>
      <w:tr>
        <w:tc>
          <w:tcPr>
            <w:tcW w:type="dxa" w:w="2880"/>
          </w:tcPr>
          <w:p>
            <w:r/>
            <w:r>
              <w:rPr>
                <w:sz w:val="18"/>
              </w:rPr>
              <w:t>TBR allowable matrix (still unresolved from v9)</w:t>
            </w:r>
          </w:p>
        </w:tc>
        <w:tc>
          <w:tcPr>
            <w:tcW w:type="dxa" w:w="2880"/>
          </w:tcPr>
          <w:p>
            <w:pPr>
              <w:jc w:val="right"/>
            </w:pPr>
            <w:r/>
            <w:r>
              <w:rPr>
                <w:sz w:val="18"/>
              </w:rPr>
              <w:t>Aug TBR ~+5 pt</w:t>
            </w:r>
          </w:p>
        </w:tc>
        <w:tc>
          <w:tcPr>
            <w:tcW w:type="dxa" w:w="2880"/>
          </w:tcPr>
          <w:p>
            <w:pPr>
              <w:jc w:val="right"/>
            </w:pPr>
            <w:r/>
            <w:r>
              <w:rPr>
                <w:sz w:val="18"/>
              </w:rPr>
              <w:t>The plant's TBR file is tighter than the derived list for August's 37 GTs. Needs a ruling on which is authoritative.</w:t>
            </w:r>
          </w:p>
        </w:tc>
      </w:tr>
    </w:tbl>
    <w:p/>
    <w:p>
      <w:r>
        <w:rPr>
          <w:b/>
          <w:i w:val="0"/>
        </w:rPr>
        <w:t>What was NOT done, and will not be: the in-month number was not manufactured by relaxing min_lot, min_demand, the 72-hour shelf life or setup times, and no tyre was built before the month opened. Each of those raises the KPI without the plant making a single extra tyre.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