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432D8" w14:textId="77777777" w:rsidR="001D7ADC" w:rsidRDefault="0056213E">
      <w:pPr>
        <w:pStyle w:val="PageLabel"/>
        <w:keepNext/>
      </w:pPr>
      <w:r>
        <w:t>DEPARTMENT OF COMPUTER SCIENCE AND ENGINEERING</w:t>
      </w:r>
    </w:p>
    <w:p w14:paraId="61FF538C" w14:textId="77777777" w:rsidR="001D7ADC" w:rsidRDefault="0056213E">
      <w:pPr>
        <w:pStyle w:val="Small"/>
        <w:spacing w:after="200"/>
      </w:pPr>
      <w:r>
        <w:t>School of Technology, Nirma University</w:t>
      </w:r>
    </w:p>
    <w:p w14:paraId="1B34FBDA" w14:textId="77777777" w:rsidR="001D7ADC" w:rsidRDefault="0056213E">
      <w:pPr>
        <w:pStyle w:val="Title"/>
      </w:pPr>
      <w:r>
        <w:t>Innovative Assignment</w:t>
      </w:r>
    </w:p>
    <w:p w14:paraId="4F54D23C" w14:textId="77777777" w:rsidR="001D7ADC" w:rsidRDefault="0056213E">
      <w:pPr>
        <w:pStyle w:val="Heading1"/>
      </w:pPr>
      <w:r>
        <w:t>1. Project Titl</w:t>
      </w:r>
      <w:r>
        <w: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4819CAF2" w14:textId="77777777">
        <w:trPr>
          <w:cantSplit/>
          <w:trHeight w:val="662"/>
          <w:jc w:val="center"/>
        </w:trPr>
        <w:tc>
          <w:tcPr>
            <w:tcW w:w="9832" w:type="dxa"/>
            <w:shd w:val="clear" w:color="000000" w:fill="FFFFFF"/>
            <w:tcMar>
              <w:top w:w="80" w:type="dxa"/>
              <w:left w:w="110" w:type="dxa"/>
              <w:bottom w:w="80" w:type="dxa"/>
              <w:right w:w="110" w:type="dxa"/>
            </w:tcMar>
          </w:tcPr>
          <w:p w14:paraId="04122B75" w14:textId="77777777" w:rsidR="001D7ADC" w:rsidRDefault="0056213E">
            <w:pPr>
              <w:spacing w:after="40" w:line="240" w:lineRule="auto"/>
            </w:pPr>
            <w:r>
              <w:rPr>
                <w:sz w:val="20"/>
                <w:color w:val="000000"/>
              </w:rPr>
              <w:t xml:space="preserve">FlowGuard</w:t>
              <w:br/>
              <w:t xml:space="preserve">Visual Compiler and Static Analyzer with a Bounded Virtual Machine</w:t>
            </w:r>
          </w:p>
        </w:tc>
      </w:tr>
    </w:tbl>
    <w:p w14:paraId="208B7C89" w14:textId="77777777" w:rsidR="001D7ADC" w:rsidRDefault="001D7ADC">
      <w:pPr>
        <w:spacing w:after="0" w:line="60" w:lineRule="exact"/>
      </w:pPr>
    </w:p>
    <w:p w14:paraId="22354659" w14:textId="77777777" w:rsidR="001D7ADC" w:rsidRDefault="0056213E">
      <w:pPr>
        <w:pStyle w:val="Heading1"/>
      </w:pPr>
      <w:r>
        <w:t>2. Student Details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5"/>
        <w:gridCol w:w="4533"/>
        <w:gridCol w:w="2736"/>
      </w:tblGrid>
      <w:tr w:rsidR="00C005E4" w14:paraId="1E4E7558" w14:textId="77777777">
        <w:trPr>
          <w:cantSplit/>
          <w:tblHeader/>
          <w:jc w:val="center"/>
        </w:trPr>
        <w:tc>
          <w:tcPr>
            <w:tcW w:w="835" w:type="dxa"/>
            <w:shd w:val="clear" w:color="000000" w:fill="FFFFFF"/>
            <w:tcMar>
              <w:top w:w="80" w:type="dxa"/>
              <w:left w:w="110" w:type="dxa"/>
              <w:bottom w:w="80" w:type="dxa"/>
              <w:right w:w="110" w:type="dxa"/>
            </w:tcMar>
            <w:vAlign w:val="center"/>
          </w:tcPr>
          <w:p w14:paraId="70D88F1C" w14:textId="77777777" w:rsidR="00C005E4" w:rsidRDefault="00C005E4">
            <w:pPr>
              <w:spacing w:after="20" w:line="240" w:lineRule="auto"/>
            </w:pPr>
            <w:r>
              <w:rPr>
                <w:b/>
                <w:sz w:val="20"/>
              </w:rPr>
              <w:t>Sr. No.</w:t>
            </w:r>
          </w:p>
        </w:tc>
        <w:tc>
          <w:tcPr>
            <w:tcW w:w="4533" w:type="dxa"/>
            <w:shd w:val="clear" w:color="000000" w:fill="FFFFFF"/>
            <w:tcMar>
              <w:top w:w="80" w:type="dxa"/>
              <w:left w:w="110" w:type="dxa"/>
              <w:bottom w:w="80" w:type="dxa"/>
              <w:right w:w="110" w:type="dxa"/>
            </w:tcMar>
            <w:vAlign w:val="center"/>
          </w:tcPr>
          <w:p w14:paraId="3EF709A7" w14:textId="77777777" w:rsidR="00C005E4" w:rsidRDefault="00C005E4">
            <w:pPr>
              <w:spacing w:after="20" w:line="240" w:lineRule="auto"/>
            </w:pPr>
            <w:r>
              <w:rPr>
                <w:b/>
                <w:sz w:val="20"/>
              </w:rPr>
              <w:t>Student name</w:t>
            </w:r>
          </w:p>
        </w:tc>
        <w:tc>
          <w:tcPr>
            <w:tcW w:w="2736" w:type="dxa"/>
            <w:shd w:val="clear" w:color="000000" w:fill="FFFFFF"/>
            <w:tcMar>
              <w:top w:w="80" w:type="dxa"/>
              <w:left w:w="110" w:type="dxa"/>
              <w:bottom w:w="80" w:type="dxa"/>
              <w:right w:w="110" w:type="dxa"/>
            </w:tcMar>
            <w:vAlign w:val="center"/>
          </w:tcPr>
          <w:p w14:paraId="263A1579" w14:textId="77777777" w:rsidR="00C005E4" w:rsidRDefault="00C005E4">
            <w:pPr>
              <w:spacing w:after="20" w:line="240" w:lineRule="auto"/>
            </w:pPr>
            <w:r>
              <w:rPr>
                <w:b/>
                <w:sz w:val="20"/>
              </w:rPr>
              <w:t>Roll number</w:t>
            </w:r>
          </w:p>
        </w:tc>
      </w:tr>
      <w:tr w:rsidR="00C005E4" w14:paraId="422DD19A" w14:textId="77777777">
        <w:trPr>
          <w:cantSplit/>
          <w:trHeight w:val="605"/>
          <w:jc w:val="center"/>
        </w:trPr>
        <w:tc>
          <w:tcPr>
            <w:tcW w:w="835" w:type="dxa"/>
            <w:tcMar>
              <w:top w:w="80" w:type="dxa"/>
              <w:left w:w="110" w:type="dxa"/>
              <w:bottom w:w="80" w:type="dxa"/>
              <w:right w:w="110" w:type="dxa"/>
            </w:tcMar>
            <w:vAlign w:val="center"/>
          </w:tcPr>
          <w:p w14:paraId="42F87BBF" w14:textId="77777777" w:rsidR="00C005E4" w:rsidRDefault="00C005E4">
            <w:pPr>
              <w:spacing w:after="20" w:line="240" w:lineRule="auto"/>
            </w:pPr>
            <w:r>
              <w:rPr>
                <w:sz w:val="20"/>
              </w:rPr>
              <w:t>1</w:t>
            </w:r>
          </w:p>
        </w:tc>
        <w:tc>
          <w:tcPr>
            <w:tcW w:w="4533" w:type="dxa"/>
            <w:tcMar>
              <w:top w:w="80" w:type="dxa"/>
              <w:left w:w="110" w:type="dxa"/>
              <w:bottom w:w="80" w:type="dxa"/>
              <w:right w:w="110" w:type="dxa"/>
            </w:tcMar>
            <w:vAlign w:val="center"/>
          </w:tcPr>
          <w:p w14:paraId="51B032DD" w14:textId="77777777" w:rsidR="00C005E4" w:rsidRDefault="00C005E4">
            <w:pPr>
              <w:spacing w:after="40" w:line="240" w:lineRule="auto"/>
            </w:pPr>
            <w:r>
              <w:rPr>
                <w:sz w:val="20"/>
                <w:color w:val="000000"/>
              </w:rPr>
              <w:t xml:space="preserve">Harsh Shah</w:t>
            </w:r>
          </w:p>
        </w:tc>
        <w:tc>
          <w:tcPr>
            <w:tcW w:w="2736" w:type="dxa"/>
            <w:tcMar>
              <w:top w:w="80" w:type="dxa"/>
              <w:left w:w="110" w:type="dxa"/>
              <w:bottom w:w="80" w:type="dxa"/>
              <w:right w:w="110" w:type="dxa"/>
            </w:tcMar>
            <w:vAlign w:val="center"/>
          </w:tcPr>
          <w:p w14:paraId="6F9C3860" w14:textId="77777777" w:rsidR="00C005E4" w:rsidRDefault="00C005E4">
            <w:pPr>
              <w:spacing w:after="40" w:line="240" w:lineRule="auto"/>
            </w:pPr>
            <w:r>
              <w:rPr>
                <w:sz w:val="20"/>
                <w:color w:val="000000"/>
              </w:rPr>
              <w:t xml:space="preserve">23BCE090</w:t>
            </w:r>
          </w:p>
        </w:tc>
      </w:tr>
      <w:tr w:rsidR="00C005E4" w14:paraId="2C2324FE" w14:textId="77777777">
        <w:trPr>
          <w:cantSplit/>
          <w:trHeight w:val="605"/>
          <w:jc w:val="center"/>
        </w:trPr>
        <w:tc>
          <w:tcPr>
            <w:tcW w:w="835" w:type="dxa"/>
            <w:tcMar>
              <w:top w:w="80" w:type="dxa"/>
              <w:left w:w="110" w:type="dxa"/>
              <w:bottom w:w="80" w:type="dxa"/>
              <w:right w:w="110" w:type="dxa"/>
            </w:tcMar>
            <w:vAlign w:val="center"/>
          </w:tcPr>
          <w:p w14:paraId="72CED251" w14:textId="77777777" w:rsidR="00C005E4" w:rsidRDefault="00C005E4">
            <w:pPr>
              <w:spacing w:after="20" w:line="240" w:lineRule="auto"/>
            </w:pPr>
            <w:r>
              <w:rPr>
                <w:sz w:val="20"/>
              </w:rPr>
              <w:t>2</w:t>
            </w:r>
          </w:p>
        </w:tc>
        <w:tc>
          <w:tcPr>
            <w:tcW w:w="4533" w:type="dxa"/>
            <w:tcMar>
              <w:top w:w="80" w:type="dxa"/>
              <w:left w:w="110" w:type="dxa"/>
              <w:bottom w:w="80" w:type="dxa"/>
              <w:right w:w="110" w:type="dxa"/>
            </w:tcMar>
            <w:vAlign w:val="center"/>
          </w:tcPr>
          <w:p w14:paraId="0367514F" w14:textId="77777777" w:rsidR="00C005E4" w:rsidRDefault="00C005E4">
            <w:pPr>
              <w:spacing w:after="40" w:line="240" w:lineRule="auto"/>
            </w:pPr>
            <w:r>
              <w:rPr>
                <w:sz w:val="20"/>
                <w:color w:val="000000"/>
              </w:rPr>
              <w:t xml:space="preserve">Jyot Kikani</w:t>
            </w:r>
          </w:p>
        </w:tc>
        <w:tc>
          <w:tcPr>
            <w:tcW w:w="2736" w:type="dxa"/>
            <w:tcMar>
              <w:top w:w="80" w:type="dxa"/>
              <w:left w:w="110" w:type="dxa"/>
              <w:bottom w:w="80" w:type="dxa"/>
              <w:right w:w="110" w:type="dxa"/>
            </w:tcMar>
            <w:vAlign w:val="center"/>
          </w:tcPr>
          <w:p w14:paraId="2DA6FC1F" w14:textId="77777777" w:rsidR="00C005E4" w:rsidRDefault="00C005E4">
            <w:pPr>
              <w:spacing w:after="40" w:line="240" w:lineRule="auto"/>
            </w:pPr>
            <w:r>
              <w:rPr>
                <w:sz w:val="20"/>
                <w:color w:val="000000"/>
              </w:rPr>
              <w:t xml:space="preserve">23BCE126</w:t>
            </w:r>
          </w:p>
        </w:tc>
      </w:tr>
    </w:tbl>
    <w:p w14:paraId="4EFC961D" w14:textId="77777777" w:rsidR="001D7ADC" w:rsidRDefault="0056213E">
      <w:pPr>
        <w:pStyle w:val="PageLabel"/>
        <w:keepNext/>
        <w:pageBreakBefore/>
      </w:pPr>
      <w:r>
        <w:lastRenderedPageBreak/>
        <w:t>PROJECT OVERVIEW AND COMPILER CONCEPTS</w:t>
      </w:r>
    </w:p>
    <w:p w14:paraId="4B17A343" w14:textId="77777777" w:rsidR="001D7ADC" w:rsidRDefault="0056213E">
      <w:pPr>
        <w:pStyle w:val="Heading1"/>
      </w:pPr>
      <w:r>
        <w:t>3. Project Overview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6D63D9FD" w14:textId="77777777">
        <w:trPr>
          <w:cantSplit/>
          <w:jc w:val="center"/>
        </w:trPr>
        <w:tc>
          <w:tcPr>
            <w:tcW w:w="9832" w:type="dxa"/>
            <w:shd w:val="clear" w:color="000000" w:fill="FFFFFF"/>
            <w:tcMar>
              <w:top w:w="80" w:type="dxa"/>
              <w:left w:w="110" w:type="dxa"/>
              <w:bottom w:w="80" w:type="dxa"/>
              <w:right w:w="110" w:type="dxa"/>
            </w:tcMar>
          </w:tcPr>
          <w:p w14:paraId="5E228562" w14:textId="77777777" w:rsidR="001D7ADC" w:rsidRDefault="0056213E">
            <w:pPr>
              <w:spacing w:after="40" w:line="240" w:lineRule="auto"/>
            </w:pPr>
            <w:r>
              <w:rPr>
                <w:sz w:val="20"/>
                <w:color w:val="000000"/>
              </w:rPr>
              <w:t xml:space="preserve">FlowGuard is an educational compiler and static analyzer for Compiler Design students. It connects compiler stages and explains how external input can flow into query or command text.</w:t>
            </w:r>
          </w:p>
          <w:p w14:paraId="5E228562" w14:textId="77777777" w:rsidR="001D7ADC" w:rsidRDefault="0056213E">
            <w:pPr>
              <w:spacing w:after="40" w:line="240" w:lineRule="auto"/>
            </w:pPr>
            <w:r>
              <w:rPr>
                <w:sz w:val="20"/>
                <w:color w:val="000000"/>
              </w:rPr>
              <w:t xml:space="preserve">It accepts a custom typed .fg program and, for execution, a JSON array of strings. Outputs include tokens, an AST, symbols, typed IR, a control-flow graph, findings, explanations, analysis replay, verified bytecode and runtime events. The browser and CLI share one TypeScript core.</w:t>
            </w:r>
          </w:p>
          <w:p w14:paraId="5E228562" w14:textId="77777777" w:rsidR="001D7ADC" w:rsidRDefault="0056213E">
            <w:pPr>
              <w:spacing w:after="40" w:line="240" w:lineRule="auto"/>
            </w:pPr>
            <w:r>
              <w:rPr>
                <w:sz w:val="20"/>
                <w:color w:val="000000"/>
              </w:rPr>
              <w:t xml:space="preserve">The language supports int, bool and string variables, blocks, assignments, if/else and while. SQL and shell effects are simulated. Findings describe possible explicit flow; they do not prove an attack or guarantee safety.</w:t>
            </w:r>
          </w:p>
        </w:tc>
      </w:tr>
    </w:tbl>
    <w:p w14:paraId="2AAEB380" w14:textId="77777777" w:rsidR="001D7ADC" w:rsidRDefault="001D7ADC">
      <w:pPr>
        <w:spacing w:after="0" w:line="60" w:lineRule="exact"/>
      </w:pPr>
    </w:p>
    <w:p w14:paraId="0B290142" w14:textId="77777777" w:rsidR="001D7ADC" w:rsidRDefault="0056213E">
      <w:pPr>
        <w:pStyle w:val="Heading1"/>
      </w:pPr>
      <w:r>
        <w:t>4. Objectives of the Project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6EA09A2D" w14:textId="77777777">
        <w:trPr>
          <w:cantSplit/>
          <w:jc w:val="center"/>
        </w:trPr>
        <w:tc>
          <w:tcPr>
            <w:tcW w:w="9832" w:type="dxa"/>
            <w:shd w:val="clear" w:color="000000" w:fill="FFFFFF"/>
            <w:tcMar>
              <w:top w:w="80" w:type="dxa"/>
              <w:left w:w="110" w:type="dxa"/>
              <w:bottom w:w="80" w:type="dxa"/>
              <w:right w:w="110" w:type="dxa"/>
            </w:tcMar>
          </w:tcPr>
          <w:p w14:paraId="12980FBE" w14:textId="77777777" w:rsidR="001D7ADC" w:rsidRDefault="0056213E">
            <w:pPr>
              <w:spacing w:after="40" w:line="240" w:lineRule="auto"/>
            </w:pPr>
            <w:r>
              <w:rPr>
                <w:sz w:val="20"/>
                <w:color w:val="000000"/>
              </w:rPr>
              <w:t xml:space="preserve">1. Implement lexical, syntax and semantic analysis for a small typed language, with source-linked diagnostics.</w:t>
            </w:r>
          </w:p>
          <w:p w14:paraId="12980FBE" w14:textId="77777777" w:rsidR="001D7ADC" w:rsidRDefault="0056213E">
            <w:pPr>
              <w:spacing w:after="40" w:line="240" w:lineRule="auto"/>
            </w:pPr>
            <w:r>
              <w:rPr>
                <w:sz w:val="20"/>
                <w:color w:val="000000"/>
              </w:rPr>
              <w:t xml:space="preserve">2. Generate typed intermediate instructions and a control-flow graph for branches, loops and short-circuit expressions.</w:t>
            </w:r>
          </w:p>
          <w:p w14:paraId="12980FBE" w14:textId="77777777" w:rsidR="001D7ADC" w:rsidRDefault="0056213E">
            <w:pPr>
              <w:spacing w:after="40" w:line="240" w:lineRule="auto"/>
            </w:pPr>
            <w:r>
              <w:rPr>
                <w:sz w:val="20"/>
                <w:color w:val="000000"/>
              </w:rPr>
              <w:t xml:space="preserve">3. Track explicit input flow using fixed-point data-flow analysis and explain contributing sources.</w:t>
            </w:r>
          </w:p>
          <w:p w14:paraId="12980FBE" w14:textId="77777777" w:rsidR="001D7ADC" w:rsidRDefault="0056213E">
            <w:pPr>
              <w:spacing w:after="40" w:line="240" w:lineRule="auto"/>
            </w:pPr>
            <w:r>
              <w:rPr>
                <w:sz w:val="20"/>
                <w:color w:val="000000"/>
              </w:rPr>
              <w:t xml:space="preserve">4. Generate and verify stack bytecode, then execute it in a virtual machine with fixed resource limits.</w:t>
            </w:r>
          </w:p>
          <w:p w14:paraId="12980FBE" w14:textId="77777777" w:rsidR="001D7ADC" w:rsidRDefault="0056213E">
            <w:pPr>
              <w:spacing w:after="40" w:line="240" w:lineRule="auto"/>
            </w:pPr>
            <w:r>
              <w:rPr>
                <w:sz w:val="20"/>
                <w:color w:val="000000"/>
              </w:rPr>
              <w:t xml:space="preserve">5. Link source, graph, findings, analysis replay, bytecode and execution views, with JSON and Markdown report export.</w:t>
            </w:r>
          </w:p>
        </w:tc>
      </w:tr>
    </w:tbl>
    <w:p w14:paraId="2247AC5B" w14:textId="77777777" w:rsidR="001D7ADC" w:rsidRDefault="001D7ADC">
      <w:pPr>
        <w:spacing w:after="0" w:line="60" w:lineRule="exact"/>
      </w:pPr>
    </w:p>
    <w:p w14:paraId="32ABEA36" w14:textId="77777777" w:rsidR="001D7ADC" w:rsidRDefault="0056213E">
      <w:pPr>
        <w:pStyle w:val="Heading1"/>
      </w:pPr>
      <w:r>
        <w:t>5. Compiler Design Concepts Used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4392"/>
        <w:gridCol w:w="3136"/>
      </w:tblGrid>
      <w:tr w:rsidR="001D7ADC" w14:paraId="3474186F" w14:textId="77777777">
        <w:trPr>
          <w:cantSplit/>
          <w:tblHeader/>
          <w:jc w:val="center"/>
        </w:trPr>
        <w:tc>
          <w:tcPr>
            <w:tcW w:w="2304" w:type="dxa"/>
            <w:shd w:val="clear" w:color="000000" w:fill="FFFFFF"/>
            <w:tcMar>
              <w:top w:w="80" w:type="dxa"/>
              <w:left w:w="110" w:type="dxa"/>
              <w:bottom w:w="80" w:type="dxa"/>
              <w:right w:w="110" w:type="dxa"/>
            </w:tcMar>
            <w:vAlign w:val="center"/>
          </w:tcPr>
          <w:p w14:paraId="1521605A" w14:textId="77777777" w:rsidR="001D7ADC" w:rsidRDefault="0056213E">
            <w:pPr>
              <w:spacing w:after="20" w:line="240" w:lineRule="auto"/>
            </w:pPr>
            <w:r>
              <w:rPr>
                <w:b/>
                <w:sz w:val="20"/>
              </w:rPr>
              <w:t>Concept</w:t>
            </w:r>
          </w:p>
        </w:tc>
        <w:tc>
          <w:tcPr>
            <w:tcW w:w="4392" w:type="dxa"/>
            <w:shd w:val="clear" w:color="000000" w:fill="FFFFFF"/>
            <w:tcMar>
              <w:top w:w="80" w:type="dxa"/>
              <w:left w:w="110" w:type="dxa"/>
              <w:bottom w:w="80" w:type="dxa"/>
              <w:right w:w="110" w:type="dxa"/>
            </w:tcMar>
            <w:vAlign w:val="center"/>
          </w:tcPr>
          <w:p w14:paraId="3C7A2826" w14:textId="77777777" w:rsidR="001D7ADC" w:rsidRDefault="0056213E">
            <w:pPr>
              <w:spacing w:after="20" w:line="240" w:lineRule="auto"/>
            </w:pPr>
            <w:r>
              <w:rPr>
                <w:b/>
                <w:sz w:val="20"/>
              </w:rPr>
              <w:t>How it is implemented</w:t>
            </w:r>
          </w:p>
        </w:tc>
        <w:tc>
          <w:tcPr>
            <w:tcW w:w="3136" w:type="dxa"/>
            <w:shd w:val="clear" w:color="000000" w:fill="FFFFFF"/>
            <w:tcMar>
              <w:top w:w="80" w:type="dxa"/>
              <w:left w:w="110" w:type="dxa"/>
              <w:bottom w:w="80" w:type="dxa"/>
              <w:right w:w="110" w:type="dxa"/>
            </w:tcMar>
            <w:vAlign w:val="center"/>
          </w:tcPr>
          <w:p w14:paraId="35631046" w14:textId="77777777" w:rsidR="001D7ADC" w:rsidRDefault="0056213E">
            <w:pPr>
              <w:spacing w:after="20" w:line="240" w:lineRule="auto"/>
            </w:pPr>
            <w:r>
              <w:rPr>
                <w:b/>
                <w:sz w:val="20"/>
              </w:rPr>
              <w:t>W</w:t>
            </w:r>
            <w:r>
              <w:rPr>
                <w:b/>
                <w:sz w:val="20"/>
              </w:rPr>
              <w:t>here it is demonstrated</w:t>
            </w:r>
          </w:p>
        </w:tc>
      </w:tr>
      <w:tr w:rsidR="001D7ADC" w14:paraId="11AE8DF9" w14:textId="77777777">
        <w:trPr>
          <w:cantSplit/>
          <w:jc w:val="center"/>
        </w:trPr>
        <w:tc>
          <w:tcPr>
            <w:tcW w:w="2304" w:type="dxa"/>
            <w:tcMar>
              <w:top w:w="80" w:type="dxa"/>
              <w:left w:w="110" w:type="dxa"/>
              <w:bottom w:w="80" w:type="dxa"/>
              <w:right w:w="110" w:type="dxa"/>
            </w:tcMar>
            <w:vAlign w:val="center"/>
          </w:tcPr>
          <w:p w14:paraId="64DA2D58" w14:textId="77777777" w:rsidR="001D7ADC" w:rsidRDefault="0056213E">
            <w:pPr>
              <w:spacing w:after="40" w:line="240" w:lineRule="auto"/>
            </w:pPr>
            <w:r>
              <w:rPr>
                <w:sz w:val="20"/>
                <w:color w:val="000000"/>
              </w:rPr>
              <w:t xml:space="preserve">Lexical analysis</w:t>
            </w:r>
          </w:p>
        </w:tc>
        <w:tc>
          <w:tcPr>
            <w:tcW w:w="4392" w:type="dxa"/>
            <w:tcMar>
              <w:top w:w="80" w:type="dxa"/>
              <w:left w:w="110" w:type="dxa"/>
              <w:bottom w:w="80" w:type="dxa"/>
              <w:right w:w="110" w:type="dxa"/>
            </w:tcMar>
            <w:vAlign w:val="center"/>
          </w:tcPr>
          <w:p w14:paraId="210A6CB3" w14:textId="77777777" w:rsidR="001D7ADC" w:rsidRDefault="0056213E">
            <w:pPr>
              <w:spacing w:after="40" w:line="240" w:lineRule="auto"/>
            </w:pPr>
            <w:r>
              <w:rPr>
                <w:sz w:val="20"/>
                <w:color w:val="000000"/>
              </w:rPr>
              <w:t xml:space="preserve">A handwritten scanner recognizes keywords, identifiers, literals, operators and comments with source spans.</w:t>
            </w:r>
          </w:p>
        </w:tc>
        <w:tc>
          <w:tcPr>
            <w:tcW w:w="3136" w:type="dxa"/>
            <w:tcMar>
              <w:top w:w="80" w:type="dxa"/>
              <w:left w:w="110" w:type="dxa"/>
              <w:bottom w:w="80" w:type="dxa"/>
              <w:right w:w="110" w:type="dxa"/>
            </w:tcMar>
            <w:vAlign w:val="center"/>
          </w:tcPr>
          <w:p w14:paraId="27F8DFCD" w14:textId="77777777" w:rsidR="001D7ADC" w:rsidRDefault="0056213E">
            <w:pPr>
              <w:spacing w:after="40" w:line="240" w:lineRule="auto"/>
            </w:pPr>
            <w:r>
              <w:rPr>
                <w:sz w:val="20"/>
                <w:color w:val="000000"/>
              </w:rPr>
              <w:t xml:space="preserve">lexer.ts; token inspector</w:t>
            </w:r>
          </w:p>
        </w:tc>
      </w:tr>
      <w:tr w:rsidR="001D7ADC" w14:paraId="11AE8DF9" w14:textId="77777777">
        <w:trPr>
          <w:cantSplit/>
          <w:jc w:val="center"/>
        </w:trPr>
        <w:tc>
          <w:tcPr>
            <w:tcW w:w="2304" w:type="dxa"/>
            <w:tcMar>
              <w:top w:w="80" w:type="dxa"/>
              <w:left w:w="110" w:type="dxa"/>
              <w:bottom w:w="80" w:type="dxa"/>
              <w:right w:w="110" w:type="dxa"/>
            </w:tcMar>
            <w:vAlign w:val="center"/>
          </w:tcPr>
          <w:p w14:paraId="64DA2D58" w14:textId="77777777" w:rsidR="001D7ADC" w:rsidRDefault="0056213E">
            <w:pPr>
              <w:spacing w:after="40" w:line="240" w:lineRule="auto"/>
            </w:pPr>
            <w:r>
              <w:rPr>
                <w:sz w:val="20"/>
                <w:color w:val="000000"/>
              </w:rPr>
              <w:t xml:space="preserve">Parsing and AST</w:t>
            </w:r>
          </w:p>
        </w:tc>
        <w:tc>
          <w:tcPr>
            <w:tcW w:w="4392" w:type="dxa"/>
            <w:tcMar>
              <w:top w:w="80" w:type="dxa"/>
              <w:left w:w="110" w:type="dxa"/>
              <w:bottom w:w="80" w:type="dxa"/>
              <w:right w:w="110" w:type="dxa"/>
            </w:tcMar>
            <w:vAlign w:val="center"/>
          </w:tcPr>
          <w:p w14:paraId="210A6CB3" w14:textId="77777777" w:rsidR="001D7ADC" w:rsidRDefault="0056213E">
            <w:pPr>
              <w:spacing w:after="40" w:line="240" w:lineRule="auto"/>
            </w:pPr>
            <w:r>
              <w:rPr>
                <w:sz w:val="20"/>
                <w:color w:val="000000"/>
              </w:rPr>
              <w:t xml:space="preserve">Recursive-descent parsing with precedence levels builds an AST from the custom grammar.</w:t>
            </w:r>
          </w:p>
        </w:tc>
        <w:tc>
          <w:tcPr>
            <w:tcW w:w="3136" w:type="dxa"/>
            <w:tcMar>
              <w:top w:w="80" w:type="dxa"/>
              <w:left w:w="110" w:type="dxa"/>
              <w:bottom w:w="80" w:type="dxa"/>
              <w:right w:w="110" w:type="dxa"/>
            </w:tcMar>
            <w:vAlign w:val="center"/>
          </w:tcPr>
          <w:p w14:paraId="27F8DFCD" w14:textId="77777777" w:rsidR="001D7ADC" w:rsidRDefault="0056213E">
            <w:pPr>
              <w:spacing w:after="40" w:line="240" w:lineRule="auto"/>
            </w:pPr>
            <w:r>
              <w:rPr>
                <w:sz w:val="20"/>
                <w:color w:val="000000"/>
              </w:rPr>
              <w:t xml:space="preserve">parser.ts and ast.ts; AST inspector</w:t>
            </w:r>
          </w:p>
        </w:tc>
      </w:tr>
      <w:tr w:rsidR="001D7ADC" w14:paraId="11AE8DF9" w14:textId="77777777">
        <w:trPr>
          <w:cantSplit/>
          <w:jc w:val="center"/>
        </w:trPr>
        <w:tc>
          <w:tcPr>
            <w:tcW w:w="2304" w:type="dxa"/>
            <w:tcMar>
              <w:top w:w="80" w:type="dxa"/>
              <w:left w:w="110" w:type="dxa"/>
              <w:bottom w:w="80" w:type="dxa"/>
              <w:right w:w="110" w:type="dxa"/>
            </w:tcMar>
            <w:vAlign w:val="center"/>
          </w:tcPr>
          <w:p w14:paraId="64DA2D58" w14:textId="77777777" w:rsidR="001D7ADC" w:rsidRDefault="0056213E">
            <w:pPr>
              <w:spacing w:after="40" w:line="240" w:lineRule="auto"/>
            </w:pPr>
            <w:r>
              <w:rPr>
                <w:sz w:val="20"/>
                <w:color w:val="000000"/>
              </w:rPr>
              <w:t xml:space="preserve">Symbols and semantics</w:t>
            </w:r>
          </w:p>
        </w:tc>
        <w:tc>
          <w:tcPr>
            <w:tcW w:w="4392" w:type="dxa"/>
            <w:tcMar>
              <w:top w:w="80" w:type="dxa"/>
              <w:left w:w="110" w:type="dxa"/>
              <w:bottom w:w="80" w:type="dxa"/>
              <w:right w:w="110" w:type="dxa"/>
            </w:tcMar>
            <w:vAlign w:val="center"/>
          </w:tcPr>
          <w:p w14:paraId="210A6CB3" w14:textId="77777777" w:rsidR="001D7ADC" w:rsidRDefault="0056213E">
            <w:pPr>
              <w:spacing w:after="40" w:line="240" w:lineRule="auto"/>
            </w:pPr>
            <w:r>
              <w:rPr>
                <w:sz w:val="20"/>
                <w:color w:val="000000"/>
              </w:rPr>
              <w:t xml:space="preserve">Lexical scopes and typed symbol identities resolve names; exact type/signature checks reject invalid programs.</w:t>
            </w:r>
          </w:p>
        </w:tc>
        <w:tc>
          <w:tcPr>
            <w:tcW w:w="3136" w:type="dxa"/>
            <w:tcMar>
              <w:top w:w="80" w:type="dxa"/>
              <w:left w:w="110" w:type="dxa"/>
              <w:bottom w:w="80" w:type="dxa"/>
              <w:right w:w="110" w:type="dxa"/>
            </w:tcMar>
            <w:vAlign w:val="center"/>
          </w:tcPr>
          <w:p w14:paraId="27F8DFCD" w14:textId="77777777" w:rsidR="001D7ADC" w:rsidRDefault="0056213E">
            <w:pPr>
              <w:spacing w:after="40" w:line="240" w:lineRule="auto"/>
            </w:pPr>
            <w:r>
              <w:rPr>
                <w:sz w:val="20"/>
                <w:color w:val="000000"/>
              </w:rPr>
              <w:t xml:space="preserve">semantic.ts; symbol table and diagnostics</w:t>
            </w:r>
          </w:p>
        </w:tc>
      </w:tr>
      <w:tr w:rsidR="001D7ADC" w14:paraId="11AE8DF9" w14:textId="77777777">
        <w:trPr>
          <w:cantSplit/>
          <w:jc w:val="center"/>
        </w:trPr>
        <w:tc>
          <w:tcPr>
            <w:tcW w:w="2304" w:type="dxa"/>
            <w:tcMar>
              <w:top w:w="80" w:type="dxa"/>
              <w:left w:w="110" w:type="dxa"/>
              <w:bottom w:w="80" w:type="dxa"/>
              <w:right w:w="110" w:type="dxa"/>
            </w:tcMar>
            <w:vAlign w:val="center"/>
          </w:tcPr>
          <w:p w14:paraId="64DA2D58" w14:textId="77777777" w:rsidR="001D7ADC" w:rsidRDefault="0056213E">
            <w:pPr>
              <w:spacing w:after="40" w:line="240" w:lineRule="auto"/>
            </w:pPr>
            <w:r>
              <w:rPr>
                <w:sz w:val="20"/>
                <w:color w:val="000000"/>
              </w:rPr>
              <w:t xml:space="preserve">Intermediate code and CFG</w:t>
            </w:r>
          </w:p>
        </w:tc>
        <w:tc>
          <w:tcPr>
            <w:tcW w:w="4392" w:type="dxa"/>
            <w:tcMar>
              <w:top w:w="80" w:type="dxa"/>
              <w:left w:w="110" w:type="dxa"/>
              <w:bottom w:w="80" w:type="dxa"/>
              <w:right w:w="110" w:type="dxa"/>
            </w:tcMar>
            <w:vAlign w:val="center"/>
          </w:tcPr>
          <w:p w14:paraId="210A6CB3" w14:textId="77777777" w:rsidR="001D7ADC" w:rsidRDefault="0056213E">
            <w:pPr>
              <w:spacing w:after="40" w:line="240" w:lineRule="auto"/>
            </w:pPr>
            <w:r>
              <w:rPr>
                <w:sz w:val="20"/>
                <w:color w:val="000000"/>
              </w:rPr>
              <w:t xml:space="preserve">Typed slots and temporary instructions represent expressions; branches, merges and backedges represent control flow.</w:t>
            </w:r>
          </w:p>
        </w:tc>
        <w:tc>
          <w:tcPr>
            <w:tcW w:w="3136" w:type="dxa"/>
            <w:tcMar>
              <w:top w:w="80" w:type="dxa"/>
              <w:left w:w="110" w:type="dxa"/>
              <w:bottom w:w="80" w:type="dxa"/>
              <w:right w:w="110" w:type="dxa"/>
            </w:tcMar>
            <w:vAlign w:val="center"/>
          </w:tcPr>
          <w:p w14:paraId="27F8DFCD" w14:textId="77777777" w:rsidR="001D7ADC" w:rsidRDefault="0056213E">
            <w:pPr>
              <w:spacing w:after="40" w:line="240" w:lineRule="auto"/>
            </w:pPr>
            <w:r>
              <w:rPr>
                <w:sz w:val="20"/>
                <w:color w:val="000000"/>
              </w:rPr>
              <w:t xml:space="preserve">lower.ts and graph.ts; graph inspector</w:t>
            </w:r>
          </w:p>
        </w:tc>
      </w:tr>
      <w:tr w:rsidR="001D7ADC" w14:paraId="11AE8DF9" w14:textId="77777777">
        <w:trPr>
          <w:cantSplit/>
          <w:jc w:val="center"/>
        </w:trPr>
        <w:tc>
          <w:tcPr>
            <w:tcW w:w="2304" w:type="dxa"/>
            <w:tcMar>
              <w:top w:w="80" w:type="dxa"/>
              <w:left w:w="110" w:type="dxa"/>
              <w:bottom w:w="80" w:type="dxa"/>
              <w:right w:w="110" w:type="dxa"/>
            </w:tcMar>
            <w:vAlign w:val="center"/>
          </w:tcPr>
          <w:p w14:paraId="64DA2D58" w14:textId="77777777" w:rsidR="001D7ADC" w:rsidRDefault="0056213E">
            <w:pPr>
              <w:spacing w:after="40" w:line="240" w:lineRule="auto"/>
            </w:pPr>
            <w:r>
              <w:rPr>
                <w:sz w:val="20"/>
                <w:color w:val="000000"/>
              </w:rPr>
              <w:t xml:space="preserve">Data-flow analysis</w:t>
            </w:r>
          </w:p>
        </w:tc>
        <w:tc>
          <w:tcPr>
            <w:tcW w:w="4392" w:type="dxa"/>
            <w:tcMar>
              <w:top w:w="80" w:type="dxa"/>
              <w:left w:w="110" w:type="dxa"/>
              <w:bottom w:w="80" w:type="dxa"/>
              <w:right w:w="110" w:type="dxa"/>
            </w:tcMar>
            <w:vAlign w:val="center"/>
          </w:tcPr>
          <w:p w14:paraId="210A6CB3" w14:textId="77777777" w:rsidR="001D7ADC" w:rsidRDefault="0056213E">
            <w:pPr>
              <w:spacing w:after="40" w:line="240" w:lineRule="auto"/>
            </w:pPr>
            <w:r>
              <w:rPr>
                <w:sz w:val="20"/>
                <w:color w:val="000000"/>
              </w:rPr>
              <w:t xml:space="preserve">A FIFO worklist propagates finite sets of input-source identities; joins union sets and assignments replace prior values.</w:t>
            </w:r>
          </w:p>
        </w:tc>
        <w:tc>
          <w:tcPr>
            <w:tcW w:w="3136" w:type="dxa"/>
            <w:tcMar>
              <w:top w:w="80" w:type="dxa"/>
              <w:left w:w="110" w:type="dxa"/>
              <w:bottom w:w="80" w:type="dxa"/>
              <w:right w:w="110" w:type="dxa"/>
            </w:tcMar>
            <w:vAlign w:val="center"/>
          </w:tcPr>
          <w:p w14:paraId="27F8DFCD" w14:textId="77777777" w:rsidR="001D7ADC" w:rsidRDefault="0056213E">
            <w:pPr>
              <w:spacing w:after="40" w:line="240" w:lineRule="auto"/>
            </w:pPr>
            <w:r>
              <w:rPr>
                <w:sz w:val="20"/>
                <w:color w:val="000000"/>
              </w:rPr>
              <w:t xml:space="preserve">taint.ts; final states and findings</w:t>
            </w:r>
          </w:p>
        </w:tc>
      </w:tr>
      <w:tr w:rsidR="001D7ADC" w14:paraId="11AE8DF9" w14:textId="77777777">
        <w:trPr>
          <w:cantSplit/>
          <w:jc w:val="center"/>
        </w:trPr>
        <w:tc>
          <w:tcPr>
            <w:tcW w:w="2304" w:type="dxa"/>
            <w:tcMar>
              <w:top w:w="80" w:type="dxa"/>
              <w:left w:w="110" w:type="dxa"/>
              <w:bottom w:w="80" w:type="dxa"/>
              <w:right w:w="110" w:type="dxa"/>
            </w:tcMar>
            <w:vAlign w:val="center"/>
          </w:tcPr>
          <w:p w14:paraId="64DA2D58" w14:textId="77777777" w:rsidR="001D7ADC" w:rsidRDefault="0056213E">
            <w:pPr>
              <w:spacing w:after="40" w:line="240" w:lineRule="auto"/>
            </w:pPr>
            <w:r>
              <w:rPr>
                <w:sz w:val="20"/>
                <w:color w:val="000000"/>
              </w:rPr>
              <w:t xml:space="preserve">Code generation</w:t>
            </w:r>
          </w:p>
        </w:tc>
        <w:tc>
          <w:tcPr>
            <w:tcW w:w="4392" w:type="dxa"/>
            <w:tcMar>
              <w:top w:w="80" w:type="dxa"/>
              <w:left w:w="110" w:type="dxa"/>
              <w:bottom w:w="80" w:type="dxa"/>
              <w:right w:w="110" w:type="dxa"/>
            </w:tcMar>
            <w:vAlign w:val="center"/>
          </w:tcPr>
          <w:p w14:paraId="210A6CB3" w14:textId="77777777" w:rsidR="001D7ADC" w:rsidRDefault="0056213E">
            <w:pPr>
              <w:spacing w:after="40" w:line="240" w:lineRule="auto"/>
            </w:pPr>
            <w:r>
              <w:rPr>
                <w:sz w:val="20"/>
                <w:color w:val="000000"/>
              </w:rPr>
              <w:t xml:space="preserve">IR instructions emit typed stack bytecode; constants deduplicate and jump targets are patched.</w:t>
            </w:r>
          </w:p>
        </w:tc>
        <w:tc>
          <w:tcPr>
            <w:tcW w:w="3136" w:type="dxa"/>
            <w:tcMar>
              <w:top w:w="80" w:type="dxa"/>
              <w:left w:w="110" w:type="dxa"/>
              <w:bottom w:w="80" w:type="dxa"/>
              <w:right w:w="110" w:type="dxa"/>
            </w:tcMar>
            <w:vAlign w:val="center"/>
          </w:tcPr>
          <w:p w14:paraId="27F8DFCD" w14:textId="77777777" w:rsidR="001D7ADC" w:rsidRDefault="0056213E">
            <w:pPr>
              <w:spacing w:after="40" w:line="240" w:lineRule="auto"/>
            </w:pPr>
            <w:r>
              <w:rPr>
                <w:sz w:val="20"/>
                <w:color w:val="000000"/>
              </w:rPr>
              <w:t xml:space="preserve">codegen.ts; bytecode panel</w:t>
            </w:r>
          </w:p>
        </w:tc>
      </w:tr>
      <w:tr w:rsidR="001D7ADC" w14:paraId="11AE8DF9" w14:textId="77777777">
        <w:trPr>
          <w:cantSplit/>
          <w:jc w:val="center"/>
        </w:trPr>
        <w:tc>
          <w:tcPr>
            <w:tcW w:w="2304" w:type="dxa"/>
            <w:tcMar>
              <w:top w:w="80" w:type="dxa"/>
              <w:left w:w="110" w:type="dxa"/>
              <w:bottom w:w="80" w:type="dxa"/>
              <w:right w:w="110" w:type="dxa"/>
            </w:tcMar>
            <w:vAlign w:val="center"/>
          </w:tcPr>
          <w:p w14:paraId="64DA2D58" w14:textId="77777777" w:rsidR="001D7ADC" w:rsidRDefault="0056213E">
            <w:pPr>
              <w:spacing w:after="40" w:line="240" w:lineRule="auto"/>
            </w:pPr>
            <w:r>
              <w:rPr>
                <w:sz w:val="20"/>
                <w:color w:val="000000"/>
              </w:rPr>
              <w:t xml:space="preserve">Bytecode verification</w:t>
            </w:r>
          </w:p>
        </w:tc>
        <w:tc>
          <w:tcPr>
            <w:tcW w:w="4392" w:type="dxa"/>
            <w:tcMar>
              <w:top w:w="80" w:type="dxa"/>
              <w:left w:w="110" w:type="dxa"/>
              <w:bottom w:w="80" w:type="dxa"/>
              <w:right w:w="110" w:type="dxa"/>
            </w:tcMar>
            <w:vAlign w:val="center"/>
          </w:tcPr>
          <w:p w14:paraId="210A6CB3" w14:textId="77777777" w:rsidR="001D7ADC" w:rsidRDefault="0056213E">
            <w:pPr>
              <w:spacing w:after="40" w:line="240" w:lineRule="auto"/>
            </w:pPr>
            <w:r>
              <w:rPr>
                <w:sz w:val="20"/>
                <w:color w:val="000000"/>
              </w:rPr>
              <w:t xml:space="preserve">Stack-type propagation checks joins; a separate predecessor-intersection analysis checks definite initialization.</w:t>
            </w:r>
          </w:p>
        </w:tc>
        <w:tc>
          <w:tcPr>
            <w:tcW w:w="3136" w:type="dxa"/>
            <w:tcMar>
              <w:top w:w="80" w:type="dxa"/>
              <w:left w:w="110" w:type="dxa"/>
              <w:bottom w:w="80" w:type="dxa"/>
              <w:right w:w="110" w:type="dxa"/>
            </w:tcMar>
            <w:vAlign w:val="center"/>
          </w:tcPr>
          <w:p w14:paraId="27F8DFCD" w14:textId="77777777" w:rsidR="001D7ADC" w:rsidRDefault="0056213E">
            <w:pPr>
              <w:spacing w:after="40" w:line="240" w:lineRule="auto"/>
            </w:pPr>
            <w:r>
              <w:rPr>
                <w:sz w:val="20"/>
                <w:color w:val="000000"/>
              </w:rPr>
              <w:t xml:space="preserve">verify.ts; verified Analyze result</w:t>
            </w:r>
          </w:p>
        </w:tc>
      </w:tr>
      <w:tr w:rsidR="001D7ADC" w14:paraId="11AE8DF9" w14:textId="77777777">
        <w:trPr>
          <w:cantSplit/>
          <w:jc w:val="center"/>
        </w:trPr>
        <w:tc>
          <w:tcPr>
            <w:tcW w:w="2304" w:type="dxa"/>
            <w:tcMar>
              <w:top w:w="80" w:type="dxa"/>
              <w:left w:w="110" w:type="dxa"/>
              <w:bottom w:w="80" w:type="dxa"/>
              <w:right w:w="110" w:type="dxa"/>
            </w:tcMar>
            <w:vAlign w:val="center"/>
          </w:tcPr>
          <w:p w14:paraId="64DA2D58" w14:textId="77777777" w:rsidR="001D7ADC" w:rsidRDefault="0056213E">
            <w:pPr>
              <w:spacing w:after="40" w:line="240" w:lineRule="auto"/>
            </w:pPr>
            <w:r>
              <w:rPr>
                <w:sz w:val="20"/>
                <w:color w:val="000000"/>
              </w:rPr>
              <w:t xml:space="preserve">Runtime and error handling</w:t>
            </w:r>
          </w:p>
        </w:tc>
        <w:tc>
          <w:tcPr>
            <w:tcW w:w="4392" w:type="dxa"/>
            <w:tcMar>
              <w:top w:w="80" w:type="dxa"/>
              <w:left w:w="110" w:type="dxa"/>
              <w:bottom w:w="80" w:type="dxa"/>
              <w:right w:w="110" w:type="dxa"/>
            </w:tcMar>
            <w:vAlign w:val="center"/>
          </w:tcPr>
          <w:p w14:paraId="210A6CB3" w14:textId="77777777" w:rsidR="001D7ADC" w:rsidRDefault="0056213E">
            <w:pPr>
              <w:spacing w:after="40" w:line="240" w:lineRule="auto"/>
            </w:pPr>
            <w:r>
              <w:rPr>
                <w:sz w:val="20"/>
                <w:color w:val="000000"/>
              </w:rPr>
              <w:t xml:space="preserve">A bounded VM executes bytecode with checked int32 arithmetic and source-linked errors.</w:t>
            </w:r>
          </w:p>
        </w:tc>
        <w:tc>
          <w:tcPr>
            <w:tcW w:w="3136" w:type="dxa"/>
            <w:tcMar>
              <w:top w:w="80" w:type="dxa"/>
              <w:left w:w="110" w:type="dxa"/>
              <w:bottom w:w="80" w:type="dxa"/>
              <w:right w:w="110" w:type="dxa"/>
            </w:tcMar>
            <w:vAlign w:val="center"/>
          </w:tcPr>
          <w:p w14:paraId="27F8DFCD" w14:textId="77777777" w:rsidR="001D7ADC" w:rsidRDefault="0056213E">
            <w:pPr>
              <w:spacing w:after="40" w:line="240" w:lineRule="auto"/>
            </w:pPr>
            <w:r>
              <w:rPr>
                <w:sz w:val="20"/>
                <w:color w:val="000000"/>
              </w:rPr>
              <w:t xml:space="preserve">vm.ts; runtime panel and Test Case 3</w:t>
            </w:r>
          </w:p>
        </w:tc>
      </w:tr>
    </w:tbl>
    <w:p w14:paraId="3F1E3177" w14:textId="77777777" w:rsidR="001D7ADC" w:rsidRDefault="0056213E">
      <w:pPr>
        <w:pStyle w:val="PageLabel"/>
        <w:keepNext/>
        <w:pageBreakBefore/>
      </w:pPr>
      <w:r>
        <w:lastRenderedPageBreak/>
        <w:t>SYSTEM DESIGN AND IMPLEMENTATION</w:t>
      </w:r>
    </w:p>
    <w:p w14:paraId="045C6572" w14:textId="77777777" w:rsidR="001D7ADC" w:rsidRDefault="0056213E">
      <w:pPr>
        <w:pStyle w:val="Heading1"/>
      </w:pPr>
      <w:r>
        <w:t>6. Proposed / Implemented System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63B91AB7" w14:textId="77777777">
        <w:trPr>
          <w:cantSplit/>
          <w:trHeight w:val="1368"/>
          <w:jc w:val="center"/>
        </w:trPr>
        <w:tc>
          <w:tcPr>
            <w:tcW w:w="9832" w:type="dxa"/>
            <w:shd w:val="clear" w:color="000000" w:fill="FFFFFF"/>
            <w:tcMar>
              <w:top w:w="80" w:type="dxa"/>
              <w:left w:w="110" w:type="dxa"/>
              <w:bottom w:w="80" w:type="dxa"/>
              <w:right w:w="110" w:type="dxa"/>
            </w:tcMar>
            <w:vAlign w:val="center"/>
          </w:tcPr>
          <w:p w14:paraId="5E685606" w14:textId="77777777" w:rsidR="001D7ADC" w:rsidRDefault="0056213E">
            <w:pPr>
              <w:spacing w:after="40" w:line="240" w:lineRule="auto"/>
              <w:jc w:val="center"/>
            </w:pPr>
            <w:r>
              <w:rPr>
                <w:sz w:val="20"/>
                <w:color w:val="000000"/>
              </w:rPr>
              <w:t xml:space="preserve"/>
            </w:r>
            <w:r>
              <w:drawing>
                <wp:inline xmlns:a="http://schemas.openxmlformats.org/drawingml/2006/main" xmlns:pic="http://schemas.openxmlformats.org/drawingml/2006/picture">
                  <wp:extent cx="5943600" cy="2167666"/>
                  <wp:docPr id="1" name="Picture 1" descr="FlowGuard compiler pipeline and explicit simulated bytecode execution"/>
                  <wp:cNvGraphicFramePr>
                    <a:graphicFrameLocks noChangeAspect="1"/>
                  </wp:cNvGraphicFramePr>
                  <a:graphic>
                    <a:graphicData uri="http://schemas.openxmlformats.org/drawingml/2006/picture">
                      <pic:pic>
                        <pic:nvPicPr>
                          <pic:cNvPr id="0" name="architecture.png"/>
                          <pic:cNvPicPr/>
                        </pic:nvPicPr>
                        <pic:blipFill>
                          <a:blip r:embed="rIdFlowGuardArchitecture"/>
                          <a:stretch>
                            <a:fillRect/>
                          </a:stretch>
                        </pic:blipFill>
                        <pic:spPr>
                          <a:xfrm>
                            <a:off x="0" y="0"/>
                            <a:ext cx="5943600" cy="2167666"/>
                          </a:xfrm>
                          <a:prstGeom prst="rect"/>
                        </pic:spPr>
                      </pic:pic>
                    </a:graphicData>
                  </a:graphic>
                </wp:inline>
              </w:drawing>
            </w:r>
          </w:p>
        </w:tc>
      </w:tr>
    </w:tbl>
    <w:p w14:paraId="4F42C5F5" w14:textId="77777777" w:rsidR="001D7ADC" w:rsidRDefault="001D7ADC">
      <w:pPr>
        <w:spacing w:after="0" w:line="60" w:lineRule="exact"/>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5889175B" w14:textId="77777777">
        <w:trPr>
          <w:cantSplit/>
          <w:jc w:val="center"/>
        </w:trPr>
        <w:tc>
          <w:tcPr>
            <w:tcW w:w="9832" w:type="dxa"/>
            <w:shd w:val="clear" w:color="000000" w:fill="FFFFFF"/>
            <w:tcMar>
              <w:top w:w="80" w:type="dxa"/>
              <w:left w:w="110" w:type="dxa"/>
              <w:bottom w:w="80" w:type="dxa"/>
              <w:right w:w="110" w:type="dxa"/>
            </w:tcMar>
          </w:tcPr>
          <w:p w14:paraId="4FB11BEC" w14:textId="77777777" w:rsidR="001D7ADC" w:rsidRDefault="0056213E">
            <w:pPr>
              <w:spacing w:after="40" w:line="240" w:lineRule="auto"/>
            </w:pPr>
            <w:r>
              <w:rPr>
                <w:sz w:val="20"/>
                <w:color w:val="000000"/>
              </w:rPr>
              <w:t xml:space="preserve">Analyze captures an immutable source snapshot, validates it, then runs the nine stages: validate, lex, parse, semantic, lower, taint, findings, codegen and verify. Verified results connect back to source spans. Run is a separate action using supplied inputs; it executes bytecode and records simulated effects.</w:t>
            </w:r>
          </w:p>
          <w:p w14:paraId="4FB11BEC" w14:textId="77777777" w:rsidR="001D7ADC" w:rsidRDefault="0056213E">
            <w:pPr>
              <w:spacing w:after="40" w:line="240" w:lineRule="auto"/>
            </w:pPr>
            <w:r>
              <w:rPr>
                <w:sz w:val="20"/>
                <w:color w:val="000000"/>
              </w:rPr>
              <w:t xml:space="preserve">The React browser uses separate analysis, execution and graph-layout workers. The Node.js CLI calls the same core. JSON and Markdown reports contain the source and selected results. Drafts remain in memory; there is no backend or database.</w:t>
            </w:r>
          </w:p>
        </w:tc>
      </w:tr>
    </w:tbl>
    <w:p w14:paraId="1E51EA1C" w14:textId="77777777" w:rsidR="001D7ADC" w:rsidRDefault="001D7ADC">
      <w:pPr>
        <w:spacing w:after="0" w:line="60" w:lineRule="exact"/>
      </w:pPr>
    </w:p>
    <w:p w14:paraId="478EE4CD" w14:textId="77777777" w:rsidR="001D7ADC" w:rsidRDefault="0056213E">
      <w:pPr>
        <w:pStyle w:val="Heading1"/>
      </w:pPr>
      <w:r>
        <w:t>7. Tools and Technologies Used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52"/>
        <w:gridCol w:w="6880"/>
      </w:tblGrid>
      <w:tr w:rsidR="001D7ADC" w14:paraId="196F8A24" w14:textId="77777777">
        <w:trPr>
          <w:cantSplit/>
          <w:tblHeader/>
          <w:jc w:val="center"/>
        </w:trPr>
        <w:tc>
          <w:tcPr>
            <w:tcW w:w="2952" w:type="dxa"/>
            <w:shd w:val="clear" w:color="000000" w:fill="FFFFFF"/>
            <w:tcMar>
              <w:top w:w="80" w:type="dxa"/>
              <w:left w:w="110" w:type="dxa"/>
              <w:bottom w:w="80" w:type="dxa"/>
              <w:right w:w="110" w:type="dxa"/>
            </w:tcMar>
            <w:vAlign w:val="center"/>
          </w:tcPr>
          <w:p w14:paraId="4FEC61E4" w14:textId="77777777" w:rsidR="001D7ADC" w:rsidRDefault="0056213E">
            <w:pPr>
              <w:spacing w:after="20" w:line="240" w:lineRule="auto"/>
            </w:pPr>
            <w:r>
              <w:rPr>
                <w:b/>
                <w:sz w:val="20"/>
              </w:rPr>
              <w:t>Component</w:t>
            </w:r>
          </w:p>
        </w:tc>
        <w:tc>
          <w:tcPr>
            <w:tcW w:w="6880" w:type="dxa"/>
            <w:shd w:val="clear" w:color="000000" w:fill="FFFFFF"/>
            <w:tcMar>
              <w:top w:w="80" w:type="dxa"/>
              <w:left w:w="110" w:type="dxa"/>
              <w:bottom w:w="80" w:type="dxa"/>
              <w:right w:w="110" w:type="dxa"/>
            </w:tcMar>
            <w:vAlign w:val="center"/>
          </w:tcPr>
          <w:p w14:paraId="3A74445D" w14:textId="77777777" w:rsidR="001D7ADC" w:rsidRDefault="0056213E">
            <w:pPr>
              <w:spacing w:after="20" w:line="240" w:lineRule="auto"/>
            </w:pPr>
            <w:r>
              <w:rPr>
                <w:b/>
                <w:sz w:val="20"/>
              </w:rPr>
              <w:t>Tool / technology and version</w:t>
            </w:r>
          </w:p>
        </w:tc>
      </w:tr>
      <w:tr w:rsidR="001D7ADC" w14:paraId="21280197" w14:textId="77777777">
        <w:trPr>
          <w:cantSplit/>
          <w:jc w:val="center"/>
        </w:trPr>
        <w:tc>
          <w:tcPr>
            <w:tcW w:w="2952" w:type="dxa"/>
            <w:tcMar>
              <w:top w:w="80" w:type="dxa"/>
              <w:left w:w="110" w:type="dxa"/>
              <w:bottom w:w="80" w:type="dxa"/>
              <w:right w:w="110" w:type="dxa"/>
            </w:tcMar>
            <w:vAlign w:val="center"/>
          </w:tcPr>
          <w:p w14:paraId="67133F33" w14:textId="77777777" w:rsidR="001D7ADC" w:rsidRDefault="0056213E">
            <w:pPr>
              <w:spacing w:after="40" w:line="240" w:lineRule="auto"/>
            </w:pPr>
            <w:r>
              <w:rPr>
                <w:sz w:val="20"/>
                <w:color w:val="000000"/>
              </w:rPr>
              <w:t xml:space="preserve">Programming language</w:t>
            </w:r>
          </w:p>
        </w:tc>
        <w:tc>
          <w:tcPr>
            <w:tcW w:w="6880" w:type="dxa"/>
            <w:tcMar>
              <w:top w:w="80" w:type="dxa"/>
              <w:left w:w="110" w:type="dxa"/>
              <w:bottom w:w="80" w:type="dxa"/>
              <w:right w:w="110" w:type="dxa"/>
            </w:tcMar>
            <w:vAlign w:val="center"/>
          </w:tcPr>
          <w:p w14:paraId="686C633D" w14:textId="77777777" w:rsidR="001D7ADC" w:rsidRDefault="0056213E">
            <w:pPr>
              <w:spacing w:after="40" w:line="240" w:lineRule="auto"/>
            </w:pPr>
            <w:r>
              <w:rPr>
                <w:sz w:val="20"/>
                <w:color w:val="000000"/>
              </w:rPr>
              <w:t xml:space="preserve">TypeScript 7.0.2; custom FlowGuard language version 1</w:t>
            </w:r>
          </w:p>
        </w:tc>
      </w:tr>
      <w:tr w:rsidR="001D7ADC" w14:paraId="21280197" w14:textId="77777777">
        <w:trPr>
          <w:cantSplit/>
          <w:jc w:val="center"/>
        </w:trPr>
        <w:tc>
          <w:tcPr>
            <w:tcW w:w="2952" w:type="dxa"/>
            <w:tcMar>
              <w:top w:w="80" w:type="dxa"/>
              <w:left w:w="110" w:type="dxa"/>
              <w:bottom w:w="80" w:type="dxa"/>
              <w:right w:w="110" w:type="dxa"/>
            </w:tcMar>
            <w:vAlign w:val="center"/>
          </w:tcPr>
          <w:p w14:paraId="67133F33" w14:textId="77777777" w:rsidR="001D7ADC" w:rsidRDefault="0056213E">
            <w:pPr>
              <w:spacing w:after="40" w:line="240" w:lineRule="auto"/>
            </w:pPr>
            <w:r>
              <w:rPr>
                <w:sz w:val="20"/>
                <w:color w:val="000000"/>
              </w:rPr>
              <w:t xml:space="preserve">Compiler / IDE</w:t>
            </w:r>
          </w:p>
        </w:tc>
        <w:tc>
          <w:tcPr>
            <w:tcW w:w="6880" w:type="dxa"/>
            <w:tcMar>
              <w:top w:w="80" w:type="dxa"/>
              <w:left w:w="110" w:type="dxa"/>
              <w:bottom w:w="80" w:type="dxa"/>
              <w:right w:w="110" w:type="dxa"/>
            </w:tcMar>
            <w:vAlign w:val="center"/>
          </w:tcPr>
          <w:p w14:paraId="686C633D" w14:textId="77777777" w:rsidR="001D7ADC" w:rsidRDefault="0056213E">
            <w:pPr>
              <w:spacing w:after="40" w:line="240" w:lineRule="auto"/>
            </w:pPr>
            <w:r>
              <w:rPr>
                <w:sz w:val="20"/>
                <w:color w:val="000000"/>
              </w:rPr>
              <w:t xml:space="preserve">TypeScript compiler (tsc); Visual Studio Code</w:t>
            </w:r>
          </w:p>
        </w:tc>
      </w:tr>
      <w:tr w:rsidR="001D7ADC" w14:paraId="21280197" w14:textId="77777777">
        <w:trPr>
          <w:cantSplit/>
          <w:jc w:val="center"/>
        </w:trPr>
        <w:tc>
          <w:tcPr>
            <w:tcW w:w="2952" w:type="dxa"/>
            <w:tcMar>
              <w:top w:w="80" w:type="dxa"/>
              <w:left w:w="110" w:type="dxa"/>
              <w:bottom w:w="80" w:type="dxa"/>
              <w:right w:w="110" w:type="dxa"/>
            </w:tcMar>
            <w:vAlign w:val="center"/>
          </w:tcPr>
          <w:p w14:paraId="67133F33" w14:textId="77777777" w:rsidR="001D7ADC" w:rsidRDefault="0056213E">
            <w:pPr>
              <w:spacing w:after="40" w:line="240" w:lineRule="auto"/>
            </w:pPr>
            <w:r>
              <w:rPr>
                <w:sz w:val="20"/>
                <w:color w:val="000000"/>
              </w:rPr>
              <w:t xml:space="preserve">Lexical / parser tools</w:t>
            </w:r>
          </w:p>
        </w:tc>
        <w:tc>
          <w:tcPr>
            <w:tcW w:w="6880" w:type="dxa"/>
            <w:tcMar>
              <w:top w:w="80" w:type="dxa"/>
              <w:left w:w="110" w:type="dxa"/>
              <w:bottom w:w="80" w:type="dxa"/>
              <w:right w:w="110" w:type="dxa"/>
            </w:tcMar>
            <w:vAlign w:val="center"/>
          </w:tcPr>
          <w:p w14:paraId="686C633D" w14:textId="77777777" w:rsidR="001D7ADC" w:rsidRDefault="0056213E">
            <w:pPr>
              <w:spacing w:after="40" w:line="240" w:lineRule="auto"/>
            </w:pPr>
            <w:r>
              <w:rPr>
                <w:sz w:val="20"/>
                <w:color w:val="000000"/>
              </w:rPr>
              <w:t xml:space="preserve">Handwritten lexer and recursive-descent parser in TypeScript</w:t>
            </w:r>
          </w:p>
        </w:tc>
      </w:tr>
      <w:tr w:rsidR="001D7ADC" w14:paraId="21280197" w14:textId="77777777">
        <w:trPr>
          <w:cantSplit/>
          <w:jc w:val="center"/>
        </w:trPr>
        <w:tc>
          <w:tcPr>
            <w:tcW w:w="2952" w:type="dxa"/>
            <w:tcMar>
              <w:top w:w="80" w:type="dxa"/>
              <w:left w:w="110" w:type="dxa"/>
              <w:bottom w:w="80" w:type="dxa"/>
              <w:right w:w="110" w:type="dxa"/>
            </w:tcMar>
            <w:vAlign w:val="center"/>
          </w:tcPr>
          <w:p w14:paraId="67133F33" w14:textId="77777777" w:rsidR="001D7ADC" w:rsidRDefault="0056213E">
            <w:pPr>
              <w:spacing w:after="40" w:line="240" w:lineRule="auto"/>
            </w:pPr>
            <w:r>
              <w:rPr>
                <w:sz w:val="20"/>
                <w:color w:val="000000"/>
              </w:rPr>
              <w:t xml:space="preserve">Libraries / frameworks</w:t>
            </w:r>
          </w:p>
        </w:tc>
        <w:tc>
          <w:tcPr>
            <w:tcW w:w="6880" w:type="dxa"/>
            <w:tcMar>
              <w:top w:w="80" w:type="dxa"/>
              <w:left w:w="110" w:type="dxa"/>
              <w:bottom w:w="80" w:type="dxa"/>
              <w:right w:w="110" w:type="dxa"/>
            </w:tcMar>
            <w:vAlign w:val="center"/>
          </w:tcPr>
          <w:p w14:paraId="686C633D" w14:textId="77777777" w:rsidR="001D7ADC" w:rsidRDefault="0056213E">
            <w:pPr>
              <w:spacing w:after="40" w:line="240" w:lineRule="auto"/>
            </w:pPr>
            <w:r>
              <w:rPr>
                <w:sz w:val="20"/>
                <w:color w:val="000000"/>
              </w:rPr>
              <w:t xml:space="preserve">React / React DOM 19.3.0; Vite 8.3.2; Monaco Editor 0.57.0; React Flow 12.12.0; Dagre 3.1.1; Zod 4.6.5</w:t>
            </w:r>
          </w:p>
        </w:tc>
      </w:tr>
      <w:tr w:rsidR="001D7ADC" w14:paraId="21280197" w14:textId="77777777">
        <w:trPr>
          <w:cantSplit/>
          <w:jc w:val="center"/>
        </w:trPr>
        <w:tc>
          <w:tcPr>
            <w:tcW w:w="2952" w:type="dxa"/>
            <w:tcMar>
              <w:top w:w="80" w:type="dxa"/>
              <w:left w:w="110" w:type="dxa"/>
              <w:bottom w:w="80" w:type="dxa"/>
              <w:right w:w="110" w:type="dxa"/>
            </w:tcMar>
            <w:vAlign w:val="center"/>
          </w:tcPr>
          <w:p w14:paraId="67133F33" w14:textId="77777777" w:rsidR="001D7ADC" w:rsidRDefault="0056213E">
            <w:pPr>
              <w:spacing w:after="40" w:line="240" w:lineRule="auto"/>
            </w:pPr>
            <w:r>
              <w:rPr>
                <w:sz w:val="20"/>
                <w:color w:val="000000"/>
              </w:rPr>
              <w:t xml:space="preserve">Operating system / other tools</w:t>
            </w:r>
          </w:p>
        </w:tc>
        <w:tc>
          <w:tcPr>
            <w:tcW w:w="6880" w:type="dxa"/>
            <w:tcMar>
              <w:top w:w="80" w:type="dxa"/>
              <w:left w:w="110" w:type="dxa"/>
              <w:bottom w:w="80" w:type="dxa"/>
              <w:right w:w="110" w:type="dxa"/>
            </w:tcMar>
            <w:vAlign w:val="center"/>
          </w:tcPr>
          <w:p w14:paraId="686C633D" w14:textId="77777777" w:rsidR="001D7ADC" w:rsidRDefault="0056213E">
            <w:pPr>
              <w:spacing w:after="40" w:line="240" w:lineRule="auto"/>
            </w:pPr>
            <w:r>
              <w:rPr>
                <w:sz w:val="20"/>
                <w:color w:val="000000"/>
              </w:rPr>
              <w:t xml:space="preserve">macOS and Windows; Node.js 26.5.0; npm 11.17.0; Vitest 5.0.3; Playwright 1.63.0</w:t>
            </w:r>
          </w:p>
        </w:tc>
      </w:tr>
    </w:tbl>
    <w:p w14:paraId="3C2F5ACA" w14:textId="77777777" w:rsidR="001D7ADC" w:rsidRDefault="001D7ADC">
      <w:pPr>
        <w:spacing w:after="0" w:line="80" w:lineRule="exact"/>
      </w:pPr>
    </w:p>
    <w:p w14:paraId="7FBAC754" w14:textId="77777777" w:rsidR="001D7ADC" w:rsidRDefault="0056213E">
      <w:pPr>
        <w:pStyle w:val="Heading1"/>
        <w:pageBreakBefore/>
      </w:pPr>
      <w:r>
        <w:t>8. Implementation Details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2"/>
        <w:gridCol w:w="5040"/>
        <w:gridCol w:w="2560"/>
      </w:tblGrid>
      <w:tr w:rsidR="001D7ADC" w14:paraId="2E91A388" w14:textId="77777777">
        <w:trPr>
          <w:cantSplit/>
          <w:tblHeader/>
          <w:jc w:val="center"/>
        </w:trPr>
        <w:tc>
          <w:tcPr>
            <w:tcW w:w="2232" w:type="dxa"/>
            <w:shd w:val="clear" w:color="000000" w:fill="FFFFFF"/>
            <w:tcMar>
              <w:top w:w="80" w:type="dxa"/>
              <w:left w:w="110" w:type="dxa"/>
              <w:bottom w:w="80" w:type="dxa"/>
              <w:right w:w="110" w:type="dxa"/>
            </w:tcMar>
            <w:vAlign w:val="center"/>
          </w:tcPr>
          <w:p w14:paraId="66324E35" w14:textId="77777777" w:rsidR="001D7ADC" w:rsidRDefault="0056213E">
            <w:pPr>
              <w:spacing w:after="20" w:line="240" w:lineRule="auto"/>
            </w:pPr>
            <w:r>
              <w:rPr>
                <w:b/>
                <w:sz w:val="20"/>
              </w:rPr>
              <w:t>Module / component</w:t>
            </w:r>
          </w:p>
        </w:tc>
        <w:tc>
          <w:tcPr>
            <w:tcW w:w="5040" w:type="dxa"/>
            <w:shd w:val="clear" w:color="000000" w:fill="FFFFFF"/>
            <w:tcMar>
              <w:top w:w="80" w:type="dxa"/>
              <w:left w:w="110" w:type="dxa"/>
              <w:bottom w:w="80" w:type="dxa"/>
              <w:right w:w="110" w:type="dxa"/>
            </w:tcMar>
            <w:vAlign w:val="center"/>
          </w:tcPr>
          <w:p w14:paraId="32EF3EB1" w14:textId="77777777" w:rsidR="001D7ADC" w:rsidRDefault="0056213E">
            <w:pPr>
              <w:spacing w:after="20" w:line="240" w:lineRule="auto"/>
            </w:pPr>
            <w:r>
              <w:rPr>
                <w:b/>
                <w:sz w:val="20"/>
              </w:rPr>
              <w:t>Implementation and working</w:t>
            </w:r>
          </w:p>
        </w:tc>
        <w:tc>
          <w:tcPr>
            <w:tcW w:w="2560" w:type="dxa"/>
            <w:shd w:val="clear" w:color="000000" w:fill="FFFFFF"/>
            <w:tcMar>
              <w:top w:w="80" w:type="dxa"/>
              <w:left w:w="110" w:type="dxa"/>
              <w:bottom w:w="80" w:type="dxa"/>
              <w:right w:w="110" w:type="dxa"/>
            </w:tcMar>
            <w:vAlign w:val="center"/>
          </w:tcPr>
          <w:p w14:paraId="1F44D44F" w14:textId="77777777" w:rsidR="001D7ADC" w:rsidRDefault="0056213E">
            <w:pPr>
              <w:spacing w:after="20" w:line="240" w:lineRule="auto"/>
            </w:pPr>
            <w:r>
              <w:rPr>
                <w:b/>
                <w:sz w:val="20"/>
              </w:rPr>
              <w:t>Input → Output</w:t>
            </w:r>
          </w:p>
        </w:tc>
      </w:tr>
      <w:tr w:rsidR="001D7ADC" w14:paraId="2A8D409A" w14:textId="77777777">
        <w:trPr>
          <w:cantSplit/>
          <w:jc w:val="center"/>
        </w:trPr>
        <w:tc>
          <w:tcPr>
            <w:tcW w:w="2232" w:type="dxa"/>
            <w:tcMar>
              <w:top w:w="80" w:type="dxa"/>
              <w:left w:w="110" w:type="dxa"/>
              <w:bottom w:w="80" w:type="dxa"/>
              <w:right w:w="110" w:type="dxa"/>
            </w:tcMar>
            <w:vAlign w:val="center"/>
          </w:tcPr>
          <w:p w14:paraId="243B612A" w14:textId="77777777" w:rsidR="001D7ADC" w:rsidRDefault="0056213E">
            <w:pPr>
              <w:spacing w:after="40" w:line="240" w:lineRule="auto"/>
            </w:pPr>
            <w:r>
              <w:rPr>
                <w:sz w:val="20"/>
                <w:color w:val="000000"/>
              </w:rPr>
              <w:t xml:space="preserve">Frontend</w:t>
            </w:r>
          </w:p>
        </w:tc>
        <w:tc>
          <w:tcPr>
            <w:tcW w:w="5040" w:type="dxa"/>
            <w:tcMar>
              <w:top w:w="80" w:type="dxa"/>
              <w:left w:w="110" w:type="dxa"/>
              <w:bottom w:w="80" w:type="dxa"/>
              <w:right w:w="110" w:type="dxa"/>
            </w:tcMar>
            <w:vAlign w:val="center"/>
          </w:tcPr>
          <w:p w14:paraId="150B4A0C" w14:textId="77777777" w:rsidR="001D7ADC" w:rsidRDefault="0056213E">
            <w:pPr>
              <w:spacing w:after="40" w:line="240" w:lineRule="auto"/>
            </w:pPr>
            <w:r>
              <w:rPr>
                <w:sz w:val="20"/>
                <w:color w:val="000000"/>
              </w:rPr>
              <w:t xml:space="preserve">lex() scans source; parse() builds the AST using precedence-aware grammar rules.</w:t>
            </w:r>
          </w:p>
        </w:tc>
        <w:tc>
          <w:tcPr>
            <w:tcW w:w="2560" w:type="dxa"/>
            <w:tcMar>
              <w:top w:w="80" w:type="dxa"/>
              <w:left w:w="110" w:type="dxa"/>
              <w:bottom w:w="80" w:type="dxa"/>
              <w:right w:w="110" w:type="dxa"/>
            </w:tcMar>
            <w:vAlign w:val="center"/>
          </w:tcPr>
          <w:p w14:paraId="6D247444" w14:textId="77777777" w:rsidR="001D7ADC" w:rsidRDefault="0056213E">
            <w:pPr>
              <w:spacing w:after="40" w:line="240" w:lineRule="auto"/>
            </w:pPr>
            <w:r>
              <w:rPr>
                <w:sz w:val="20"/>
                <w:color w:val="000000"/>
              </w:rPr>
              <w:t xml:space="preserve">Source → tokens → AST</w:t>
            </w:r>
          </w:p>
        </w:tc>
      </w:tr>
      <w:tr w:rsidR="001D7ADC" w14:paraId="2A8D409A" w14:textId="77777777">
        <w:trPr>
          <w:cantSplit/>
          <w:jc w:val="center"/>
        </w:trPr>
        <w:tc>
          <w:tcPr>
            <w:tcW w:w="2232" w:type="dxa"/>
            <w:tcMar>
              <w:top w:w="80" w:type="dxa"/>
              <w:left w:w="110" w:type="dxa"/>
              <w:bottom w:w="80" w:type="dxa"/>
              <w:right w:w="110" w:type="dxa"/>
            </w:tcMar>
            <w:vAlign w:val="center"/>
          </w:tcPr>
          <w:p w14:paraId="243B612A" w14:textId="77777777" w:rsidR="001D7ADC" w:rsidRDefault="0056213E">
            <w:pPr>
              <w:spacing w:after="40" w:line="240" w:lineRule="auto"/>
            </w:pPr>
            <w:r>
              <w:rPr>
                <w:sz w:val="20"/>
                <w:color w:val="000000"/>
              </w:rPr>
              <w:t xml:space="preserve">Semantic analysis</w:t>
            </w:r>
          </w:p>
        </w:tc>
        <w:tc>
          <w:tcPr>
            <w:tcW w:w="5040" w:type="dxa"/>
            <w:tcMar>
              <w:top w:w="80" w:type="dxa"/>
              <w:left w:w="110" w:type="dxa"/>
              <w:bottom w:w="80" w:type="dxa"/>
              <w:right w:w="110" w:type="dxa"/>
            </w:tcMar>
            <w:vAlign w:val="center"/>
          </w:tcPr>
          <w:p w14:paraId="150B4A0C" w14:textId="77777777" w:rsidR="001D7ADC" w:rsidRDefault="0056213E">
            <w:pPr>
              <w:spacing w:after="40" w:line="240" w:lineRule="auto"/>
            </w:pPr>
            <w:r>
              <w:rPr>
                <w:sz w:val="20"/>
                <w:color w:val="000000"/>
              </w:rPr>
              <w:t xml:space="preserve">checkSemantics() resolves scoped symbols and checks types, assignments, conditions and built-in signatures.</w:t>
            </w:r>
          </w:p>
        </w:tc>
        <w:tc>
          <w:tcPr>
            <w:tcW w:w="2560" w:type="dxa"/>
            <w:tcMar>
              <w:top w:w="80" w:type="dxa"/>
              <w:left w:w="110" w:type="dxa"/>
              <w:bottom w:w="80" w:type="dxa"/>
              <w:right w:w="110" w:type="dxa"/>
            </w:tcMar>
            <w:vAlign w:val="center"/>
          </w:tcPr>
          <w:p w14:paraId="6D247444" w14:textId="77777777" w:rsidR="001D7ADC" w:rsidRDefault="0056213E">
            <w:pPr>
              <w:spacing w:after="40" w:line="240" w:lineRule="auto"/>
            </w:pPr>
            <w:r>
              <w:rPr>
                <w:sz w:val="20"/>
                <w:color w:val="000000"/>
              </w:rPr>
              <w:t xml:space="preserve">AST → typed symbols and diagnostics</w:t>
            </w:r>
          </w:p>
        </w:tc>
      </w:tr>
      <w:tr w:rsidR="001D7ADC" w14:paraId="2A8D409A" w14:textId="77777777">
        <w:trPr>
          <w:cantSplit/>
          <w:jc w:val="center"/>
        </w:trPr>
        <w:tc>
          <w:tcPr>
            <w:tcW w:w="2232" w:type="dxa"/>
            <w:tcMar>
              <w:top w:w="80" w:type="dxa"/>
              <w:left w:w="110" w:type="dxa"/>
              <w:bottom w:w="80" w:type="dxa"/>
              <w:right w:w="110" w:type="dxa"/>
            </w:tcMar>
            <w:vAlign w:val="center"/>
          </w:tcPr>
          <w:p w14:paraId="243B612A" w14:textId="77777777" w:rsidR="001D7ADC" w:rsidRDefault="0056213E">
            <w:pPr>
              <w:spacing w:after="40" w:line="240" w:lineRule="auto"/>
            </w:pPr>
            <w:r>
              <w:rPr>
                <w:sz w:val="20"/>
                <w:color w:val="000000"/>
              </w:rPr>
              <w:t xml:space="preserve">IR and graph</w:t>
            </w:r>
          </w:p>
        </w:tc>
        <w:tc>
          <w:tcPr>
            <w:tcW w:w="5040" w:type="dxa"/>
            <w:tcMar>
              <w:top w:w="80" w:type="dxa"/>
              <w:left w:w="110" w:type="dxa"/>
              <w:bottom w:w="80" w:type="dxa"/>
              <w:right w:w="110" w:type="dxa"/>
            </w:tcMar>
            <w:vAlign w:val="center"/>
          </w:tcPr>
          <w:p w14:paraId="150B4A0C" w14:textId="77777777" w:rsidR="001D7ADC" w:rsidRDefault="0056213E">
            <w:pPr>
              <w:spacing w:after="40" w:line="240" w:lineRule="auto"/>
            </w:pPr>
            <w:r>
              <w:rPr>
                <w:sz w:val="20"/>
                <w:color w:val="000000"/>
              </w:rPr>
              <w:t xml:space="preserve">lowerProgram() allocates typed user/temporary slots; deriveEdges() constructs next, branch, jump and loop-back edges.</w:t>
            </w:r>
          </w:p>
        </w:tc>
        <w:tc>
          <w:tcPr>
            <w:tcW w:w="2560" w:type="dxa"/>
            <w:tcMar>
              <w:top w:w="80" w:type="dxa"/>
              <w:left w:w="110" w:type="dxa"/>
              <w:bottom w:w="80" w:type="dxa"/>
              <w:right w:w="110" w:type="dxa"/>
            </w:tcMar>
            <w:vAlign w:val="center"/>
          </w:tcPr>
          <w:p w14:paraId="6D247444" w14:textId="77777777" w:rsidR="001D7ADC" w:rsidRDefault="0056213E">
            <w:pPr>
              <w:spacing w:after="40" w:line="240" w:lineRule="auto"/>
            </w:pPr>
            <w:r>
              <w:rPr>
                <w:sz w:val="20"/>
                <w:color w:val="000000"/>
              </w:rPr>
              <w:t xml:space="preserve">Typed AST → IR and CFG</w:t>
            </w:r>
          </w:p>
        </w:tc>
      </w:tr>
      <w:tr w:rsidR="001D7ADC" w14:paraId="2A8D409A" w14:textId="77777777">
        <w:trPr>
          <w:cantSplit/>
          <w:jc w:val="center"/>
        </w:trPr>
        <w:tc>
          <w:tcPr>
            <w:tcW w:w="2232" w:type="dxa"/>
            <w:tcMar>
              <w:top w:w="80" w:type="dxa"/>
              <w:left w:w="110" w:type="dxa"/>
              <w:bottom w:w="80" w:type="dxa"/>
              <w:right w:w="110" w:type="dxa"/>
            </w:tcMar>
            <w:vAlign w:val="center"/>
          </w:tcPr>
          <w:p w14:paraId="243B612A" w14:textId="77777777" w:rsidR="001D7ADC" w:rsidRDefault="0056213E">
            <w:pPr>
              <w:spacing w:after="40" w:line="240" w:lineRule="auto"/>
            </w:pPr>
            <w:r>
              <w:rPr>
                <w:sz w:val="20"/>
                <w:color w:val="000000"/>
              </w:rPr>
              <w:t xml:space="preserve">Static analysis</w:t>
            </w:r>
          </w:p>
        </w:tc>
        <w:tc>
          <w:tcPr>
            <w:tcW w:w="5040" w:type="dxa"/>
            <w:tcMar>
              <w:top w:w="80" w:type="dxa"/>
              <w:left w:w="110" w:type="dxa"/>
              <w:bottom w:w="80" w:type="dxa"/>
              <w:right w:w="110" w:type="dxa"/>
            </w:tcMar>
            <w:vAlign w:val="center"/>
          </w:tcPr>
          <w:p w14:paraId="150B4A0C" w14:textId="77777777" w:rsidR="001D7ADC" w:rsidRDefault="0056213E">
            <w:pPr>
              <w:spacing w:after="40" w:line="240" w:lineRule="auto"/>
            </w:pPr>
            <w:r>
              <w:rPr>
                <w:sz w:val="20"/>
                <w:color w:val="000000"/>
              </w:rPr>
              <w:t xml:space="preserve">solveTaint() computes final source sets; collectFindings() checks sensitive text arguments.</w:t>
            </w:r>
          </w:p>
        </w:tc>
        <w:tc>
          <w:tcPr>
            <w:tcW w:w="2560" w:type="dxa"/>
            <w:tcMar>
              <w:top w:w="80" w:type="dxa"/>
              <w:left w:w="110" w:type="dxa"/>
              <w:bottom w:w="80" w:type="dxa"/>
              <w:right w:w="110" w:type="dxa"/>
            </w:tcMar>
            <w:vAlign w:val="center"/>
          </w:tcPr>
          <w:p w14:paraId="6D247444" w14:textId="77777777" w:rsidR="001D7ADC" w:rsidRDefault="0056213E">
            <w:pPr>
              <w:spacing w:after="40" w:line="240" w:lineRule="auto"/>
            </w:pPr>
            <w:r>
              <w:rPr>
                <w:sz w:val="20"/>
                <w:color w:val="000000"/>
              </w:rPr>
              <w:t xml:space="preserve">CFG → states and possible-flow findings</w:t>
            </w:r>
          </w:p>
        </w:tc>
      </w:tr>
      <w:tr w:rsidR="001D7ADC" w14:paraId="2A8D409A" w14:textId="77777777">
        <w:trPr>
          <w:cantSplit/>
          <w:jc w:val="center"/>
        </w:trPr>
        <w:tc>
          <w:tcPr>
            <w:tcW w:w="2232" w:type="dxa"/>
            <w:tcMar>
              <w:top w:w="80" w:type="dxa"/>
              <w:left w:w="110" w:type="dxa"/>
              <w:bottom w:w="80" w:type="dxa"/>
              <w:right w:w="110" w:type="dxa"/>
            </w:tcMar>
            <w:vAlign w:val="center"/>
          </w:tcPr>
          <w:p w14:paraId="243B612A" w14:textId="77777777" w:rsidR="001D7ADC" w:rsidRDefault="0056213E">
            <w:pPr>
              <w:spacing w:after="40" w:line="240" w:lineRule="auto"/>
            </w:pPr>
            <w:r>
              <w:rPr>
                <w:sz w:val="20"/>
                <w:color w:val="000000"/>
              </w:rPr>
              <w:t xml:space="preserve">Explanation and replay</w:t>
            </w:r>
          </w:p>
        </w:tc>
        <w:tc>
          <w:tcPr>
            <w:tcW w:w="5040" w:type="dxa"/>
            <w:tcMar>
              <w:top w:w="80" w:type="dxa"/>
              <w:left w:w="110" w:type="dxa"/>
              <w:bottom w:w="80" w:type="dxa"/>
              <w:right w:w="110" w:type="dxa"/>
            </w:tcMar>
            <w:vAlign w:val="center"/>
          </w:tcPr>
          <w:p w14:paraId="150B4A0C" w14:textId="77777777" w:rsidR="001D7ADC" w:rsidRDefault="0056213E">
            <w:pPr>
              <w:spacing w:after="40" w:line="240" w:lineRule="auto"/>
            </w:pPr>
            <w:r>
              <w:rPr>
                <w:sz w:val="20"/>
                <w:color w:val="000000"/>
              </w:rPr>
              <w:t xml:space="preserve">buildProvenance() constructs bounded dependency facts; ReplayRecorder stores changes and checkpoints.</w:t>
            </w:r>
          </w:p>
        </w:tc>
        <w:tc>
          <w:tcPr>
            <w:tcW w:w="2560" w:type="dxa"/>
            <w:tcMar>
              <w:top w:w="80" w:type="dxa"/>
              <w:left w:w="110" w:type="dxa"/>
              <w:bottom w:w="80" w:type="dxa"/>
              <w:right w:w="110" w:type="dxa"/>
            </w:tcMar>
            <w:vAlign w:val="center"/>
          </w:tcPr>
          <w:p w14:paraId="6D247444" w14:textId="77777777" w:rsidR="001D7ADC" w:rsidRDefault="0056213E">
            <w:pPr>
              <w:spacing w:after="40" w:line="240" w:lineRule="auto"/>
            </w:pPr>
            <w:r>
              <w:rPr>
                <w:sz w:val="20"/>
                <w:color w:val="000000"/>
              </w:rPr>
              <w:t xml:space="preserve">Analysis facts → explanations and replay</w:t>
            </w:r>
          </w:p>
        </w:tc>
      </w:tr>
      <w:tr w:rsidR="001D7ADC" w14:paraId="2A8D409A" w14:textId="77777777">
        <w:trPr>
          <w:cantSplit/>
          <w:jc w:val="center"/>
        </w:trPr>
        <w:tc>
          <w:tcPr>
            <w:tcW w:w="2232" w:type="dxa"/>
            <w:tcMar>
              <w:top w:w="80" w:type="dxa"/>
              <w:left w:w="110" w:type="dxa"/>
              <w:bottom w:w="80" w:type="dxa"/>
              <w:right w:w="110" w:type="dxa"/>
            </w:tcMar>
            <w:vAlign w:val="center"/>
          </w:tcPr>
          <w:p w14:paraId="243B612A" w14:textId="77777777" w:rsidR="001D7ADC" w:rsidRDefault="0056213E">
            <w:pPr>
              <w:spacing w:after="40" w:line="240" w:lineRule="auto"/>
            </w:pPr>
            <w:r>
              <w:rPr>
                <w:sz w:val="20"/>
                <w:color w:val="000000"/>
              </w:rPr>
              <w:t xml:space="preserve">Codegen and verification</w:t>
            </w:r>
          </w:p>
        </w:tc>
        <w:tc>
          <w:tcPr>
            <w:tcW w:w="5040" w:type="dxa"/>
            <w:tcMar>
              <w:top w:w="80" w:type="dxa"/>
              <w:left w:w="110" w:type="dxa"/>
              <w:bottom w:w="80" w:type="dxa"/>
              <w:right w:w="110" w:type="dxa"/>
            </w:tcMar>
            <w:vAlign w:val="center"/>
          </w:tcPr>
          <w:p w14:paraId="150B4A0C" w14:textId="77777777" w:rsidR="001D7ADC" w:rsidRDefault="0056213E">
            <w:pPr>
              <w:spacing w:after="40" w:line="240" w:lineRule="auto"/>
            </w:pPr>
            <w:r>
              <w:rPr>
                <w:sz w:val="20"/>
                <w:color w:val="000000"/>
              </w:rPr>
              <w:t xml:space="preserve">generateBytecode() emits instructions and source maps; verifyBytecode() checks types, targets and initialization.</w:t>
            </w:r>
          </w:p>
        </w:tc>
        <w:tc>
          <w:tcPr>
            <w:tcW w:w="2560" w:type="dxa"/>
            <w:tcMar>
              <w:top w:w="80" w:type="dxa"/>
              <w:left w:w="110" w:type="dxa"/>
              <w:bottom w:w="80" w:type="dxa"/>
              <w:right w:w="110" w:type="dxa"/>
            </w:tcMar>
            <w:vAlign w:val="center"/>
          </w:tcPr>
          <w:p w14:paraId="6D247444" w14:textId="77777777" w:rsidR="001D7ADC" w:rsidRDefault="0056213E">
            <w:pPr>
              <w:spacing w:after="40" w:line="240" w:lineRule="auto"/>
            </w:pPr>
            <w:r>
              <w:rPr>
                <w:sz w:val="20"/>
                <w:color w:val="000000"/>
              </w:rPr>
              <w:t xml:space="preserve">IR → verified bytecode</w:t>
            </w:r>
          </w:p>
        </w:tc>
      </w:tr>
      <w:tr w:rsidR="001D7ADC" w14:paraId="2A8D409A" w14:textId="77777777">
        <w:trPr>
          <w:cantSplit/>
          <w:jc w:val="center"/>
        </w:trPr>
        <w:tc>
          <w:tcPr>
            <w:tcW w:w="2232" w:type="dxa"/>
            <w:tcMar>
              <w:top w:w="80" w:type="dxa"/>
              <w:left w:w="110" w:type="dxa"/>
              <w:bottom w:w="80" w:type="dxa"/>
              <w:right w:w="110" w:type="dxa"/>
            </w:tcMar>
            <w:vAlign w:val="center"/>
          </w:tcPr>
          <w:p w14:paraId="243B612A" w14:textId="77777777" w:rsidR="001D7ADC" w:rsidRDefault="0056213E">
            <w:pPr>
              <w:spacing w:after="40" w:line="240" w:lineRule="auto"/>
            </w:pPr>
            <w:r>
              <w:rPr>
                <w:sz w:val="20"/>
                <w:color w:val="000000"/>
              </w:rPr>
              <w:t xml:space="preserve">Virtual machine</w:t>
            </w:r>
          </w:p>
        </w:tc>
        <w:tc>
          <w:tcPr>
            <w:tcW w:w="5040" w:type="dxa"/>
            <w:tcMar>
              <w:top w:w="80" w:type="dxa"/>
              <w:left w:w="110" w:type="dxa"/>
              <w:bottom w:w="80" w:type="dxa"/>
              <w:right w:w="110" w:type="dxa"/>
            </w:tcMar>
            <w:vAlign w:val="center"/>
          </w:tcPr>
          <w:p w14:paraId="150B4A0C" w14:textId="77777777" w:rsidR="001D7ADC" w:rsidRDefault="0056213E">
            <w:pPr>
              <w:spacing w:after="40" w:line="240" w:lineRule="auto"/>
            </w:pPr>
            <w:r>
              <w:rPr>
                <w:sz w:val="20"/>
                <w:color w:val="000000"/>
              </w:rPr>
              <w:t xml:space="preserve">runBytecode() reverifies and executes with fixed budgets, supplied inputs and simulated SQL/shell events.</w:t>
            </w:r>
          </w:p>
        </w:tc>
        <w:tc>
          <w:tcPr>
            <w:tcW w:w="2560" w:type="dxa"/>
            <w:tcMar>
              <w:top w:w="80" w:type="dxa"/>
              <w:left w:w="110" w:type="dxa"/>
              <w:bottom w:w="80" w:type="dxa"/>
              <w:right w:w="110" w:type="dxa"/>
            </w:tcMar>
            <w:vAlign w:val="center"/>
          </w:tcPr>
          <w:p w14:paraId="6D247444" w14:textId="77777777" w:rsidR="001D7ADC" w:rsidRDefault="0056213E">
            <w:pPr>
              <w:spacing w:after="40" w:line="240" w:lineRule="auto"/>
            </w:pPr>
            <w:r>
              <w:rPr>
                <w:sz w:val="20"/>
                <w:color w:val="000000"/>
              </w:rPr>
              <w:t xml:space="preserve">Bytecode and inputs → events or errors</w:t>
            </w:r>
          </w:p>
        </w:tc>
      </w:tr>
      <w:tr w:rsidR="001D7ADC" w14:paraId="2A8D409A" w14:textId="77777777">
        <w:trPr>
          <w:cantSplit/>
          <w:jc w:val="center"/>
        </w:trPr>
        <w:tc>
          <w:tcPr>
            <w:tcW w:w="2232" w:type="dxa"/>
            <w:tcMar>
              <w:top w:w="80" w:type="dxa"/>
              <w:left w:w="110" w:type="dxa"/>
              <w:bottom w:w="80" w:type="dxa"/>
              <w:right w:w="110" w:type="dxa"/>
            </w:tcMar>
            <w:vAlign w:val="center"/>
          </w:tcPr>
          <w:p w14:paraId="243B612A" w14:textId="77777777" w:rsidR="001D7ADC" w:rsidRDefault="0056213E">
            <w:pPr>
              <w:spacing w:after="40" w:line="240" w:lineRule="auto"/>
            </w:pPr>
            <w:r>
              <w:rPr>
                <w:sz w:val="20"/>
                <w:color w:val="000000"/>
              </w:rPr>
              <w:t xml:space="preserve">Workspace, CLI and reports</w:t>
            </w:r>
          </w:p>
        </w:tc>
        <w:tc>
          <w:tcPr>
            <w:tcW w:w="5040" w:type="dxa"/>
            <w:tcMar>
              <w:top w:w="80" w:type="dxa"/>
              <w:left w:w="110" w:type="dxa"/>
              <w:bottom w:w="80" w:type="dxa"/>
              <w:right w:w="110" w:type="dxa"/>
            </w:tcMar>
            <w:vAlign w:val="center"/>
          </w:tcPr>
          <w:p w14:paraId="150B4A0C" w14:textId="77777777" w:rsidR="001D7ADC" w:rsidRDefault="0056213E">
            <w:pPr>
              <w:spacing w:after="40" w:line="240" w:lineRule="auto"/>
            </w:pPr>
            <w:r>
              <w:rPr>
                <w:sz w:val="20"/>
                <w:color w:val="000000"/>
              </w:rPr>
              <w:t xml:space="preserve">analyzeSource() coordinates stages; browser workers and CLI adapters handle requests; report functions validate/export results.</w:t>
            </w:r>
          </w:p>
        </w:tc>
        <w:tc>
          <w:tcPr>
            <w:tcW w:w="2560" w:type="dxa"/>
            <w:tcMar>
              <w:top w:w="80" w:type="dxa"/>
              <w:left w:w="110" w:type="dxa"/>
              <w:bottom w:w="80" w:type="dxa"/>
              <w:right w:w="110" w:type="dxa"/>
            </w:tcMar>
            <w:vAlign w:val="center"/>
          </w:tcPr>
          <w:p w14:paraId="6D247444" w14:textId="77777777" w:rsidR="001D7ADC" w:rsidRDefault="0056213E">
            <w:pPr>
              <w:spacing w:after="40" w:line="240" w:lineRule="auto"/>
            </w:pPr>
            <w:r>
              <w:rPr>
                <w:sz w:val="20"/>
                <w:color w:val="000000"/>
              </w:rPr>
              <w:t xml:space="preserve">Requests → linked views and JSON/Markdown</w:t>
            </w:r>
          </w:p>
        </w:tc>
      </w:tr>
    </w:tbl>
    <w:p w14:paraId="65D5151E" w14:textId="77777777" w:rsidR="001D7ADC" w:rsidRDefault="001D7ADC">
      <w:pPr>
        <w:spacing w:after="0" w:line="80" w:lineRule="exact"/>
      </w:pPr>
    </w:p>
    <w:p w14:paraId="3A981D54" w14:textId="77777777" w:rsidR="001D7ADC" w:rsidRDefault="0056213E">
      <w:pPr>
        <w:pStyle w:val="Prompt"/>
        <w:keepNext/>
      </w:pPr>
      <w:r>
        <w:t>Individual contribution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2C31A556" w14:textId="77777777">
        <w:trPr>
          <w:cantSplit/>
          <w:trHeight w:val="576"/>
          <w:jc w:val="center"/>
        </w:trPr>
        <w:tc>
          <w:tcPr>
            <w:tcW w:w="9832" w:type="dxa"/>
            <w:shd w:val="clear" w:color="000000" w:fill="FFFFFF"/>
            <w:tcMar>
              <w:top w:w="80" w:type="dxa"/>
              <w:left w:w="110" w:type="dxa"/>
              <w:bottom w:w="80" w:type="dxa"/>
              <w:right w:w="110" w:type="dxa"/>
            </w:tcMar>
          </w:tcPr>
          <w:p w14:paraId="78A9FBE6" w14:textId="77777777" w:rsidR="001D7ADC" w:rsidRDefault="0056213E">
            <w:pPr>
              <w:spacing w:after="40" w:line="240" w:lineRule="auto"/>
            </w:pPr>
            <w:r>
              <w:rPr>
                <w:sz w:val="20"/>
                <w:color w:val="000000"/>
              </w:rPr>
              <w:t xml:space="preserve"/>
            </w:r>
          </w:p>
        </w:tc>
      </w:tr>
    </w:tbl>
    <w:p w14:paraId="48A91989" w14:textId="77777777" w:rsidR="001D7ADC" w:rsidRDefault="0056213E">
      <w:pPr>
        <w:pStyle w:val="PageLabel"/>
        <w:keepNext/>
        <w:pageBreakBefore/>
      </w:pPr>
      <w:r>
        <w:lastRenderedPageBreak/>
        <w:t>WORKING LOGIC AND TESTING</w:t>
      </w:r>
    </w:p>
    <w:p w14:paraId="1A458513" w14:textId="77777777" w:rsidR="001D7ADC" w:rsidRDefault="0056213E">
      <w:pPr>
        <w:pStyle w:val="Heading1"/>
      </w:pPr>
      <w:r>
        <w:t xml:space="preserve">9. </w:t>
      </w:r>
      <w:r>
        <w:t>Algorithm / Working Logic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2D4EE3EF" w14:textId="77777777">
        <w:trPr>
          <w:cantSplit/>
          <w:jc w:val="center"/>
        </w:trPr>
        <w:tc>
          <w:tcPr>
            <w:tcW w:w="9832" w:type="dxa"/>
            <w:shd w:val="clear" w:color="000000" w:fill="FFFFFF"/>
            <w:tcMar>
              <w:top w:w="80" w:type="dxa"/>
              <w:left w:w="110" w:type="dxa"/>
              <w:bottom w:w="80" w:type="dxa"/>
              <w:right w:w="110" w:type="dxa"/>
            </w:tcMar>
          </w:tcPr>
          <w:p w14:paraId="6C69AE41" w14:textId="77777777" w:rsidR="001D7ADC" w:rsidRDefault="0056213E">
            <w:pPr>
              <w:spacing w:after="40" w:line="240" w:lineRule="auto"/>
            </w:pPr>
            <w:r>
              <w:rPr>
                <w:sz w:val="20"/>
                <w:color w:val="000000"/>
              </w:rPr>
              <w:t xml:space="preserve">1. Capture and validate the exact source snapshot. Reject invalid requests or source exceeding the fixed limits.</w:t>
            </w:r>
          </w:p>
          <w:p w14:paraId="6C69AE41" w14:textId="77777777" w:rsidR="001D7ADC" w:rsidRDefault="0056213E">
            <w:pPr>
              <w:spacing w:after="40" w:line="240" w:lineRule="auto"/>
            </w:pPr>
            <w:r>
              <w:rPr>
                <w:sz w:val="20"/>
                <w:color w:val="000000"/>
              </w:rPr>
              <w:t xml:space="preserve">2. Scan tokens with spans, parse the AST, then resolve scopes and types. Invalid characters, syntax, names, operands or signatures produce stage-specific diagnostics.</w:t>
            </w:r>
          </w:p>
          <w:p w14:paraId="6C69AE41" w14:textId="77777777" w:rsidR="001D7ADC" w:rsidRDefault="0056213E">
            <w:pPr>
              <w:spacing w:after="40" w:line="240" w:lineRule="auto"/>
            </w:pPr>
            <w:r>
              <w:rPr>
                <w:sz w:val="20"/>
                <w:color w:val="000000"/>
              </w:rPr>
              <w:t xml:space="preserve">3. Lower the typed AST into slots and instructions. Construct branches, merges and loop backedges; lower &amp;&amp; and || into short-circuit paths.</w:t>
            </w:r>
          </w:p>
          <w:p w14:paraId="6C69AE41" w14:textId="77777777" w:rsidR="001D7ADC" w:rsidRDefault="0056213E">
            <w:pPr>
              <w:spacing w:after="40" w:line="240" w:lineRule="auto"/>
            </w:pPr>
            <w:r>
              <w:rPr>
                <w:sz w:val="20"/>
                <w:color w:val="000000"/>
              </w:rPr>
              <w:t xml:space="preserve">4. Initialize a FIFO queue with the CFG entry. For each node, union reached predecessor outputs to obtain incoming source sets.</w:t>
            </w:r>
          </w:p>
          <w:p w14:paraId="6C69AE41" w14:textId="77777777" w:rsidR="001D7ADC" w:rsidRDefault="0056213E">
            <w:pPr>
              <w:spacing w:after="40" w:line="240" w:lineRule="auto"/>
            </w:pPr>
            <w:r>
              <w:rPr>
                <w:sz w:val="20"/>
                <w:color w:val="000000"/>
              </w:rPr>
              <w:t xml:space="preserve">5. Apply the transfer rule: constants clear the destination, input creates a singleton source set, copy/unary preserve sources and binary operations union operand sources. Branch/effect instructions preserve state.</w:t>
            </w:r>
          </w:p>
          <w:p w14:paraId="6C69AE41" w14:textId="77777777" w:rsidR="001D7ADC" w:rsidRDefault="0056213E">
            <w:pPr>
              <w:spacing w:after="40" w:line="240" w:lineRule="auto"/>
            </w:pPr>
            <w:r>
              <w:rPr>
                <w:sz w:val="20"/>
                <w:color w:val="000000"/>
              </w:rPr>
              <w:t xml:space="preserve">6. If output or reachability changes, record a replay update and enqueue successors once. Continue until the queue is empty. Finite source/slot identities and monotone transfers reach a fixed point within the enforced budgets.</w:t>
            </w:r>
          </w:p>
          <w:p w14:paraId="6C69AE41" w14:textId="77777777" w:rsidR="001D7ADC" w:rsidRDefault="0056213E">
            <w:pPr>
              <w:spacing w:after="40" w:line="240" w:lineRule="auto"/>
            </w:pPr>
            <w:r>
              <w:rPr>
                <w:sz w:val="20"/>
                <w:color w:val="000000"/>
              </w:rPr>
              <w:t xml:space="preserve">7. Check sensitive argument zero of sql_query(), sql_bind() and shell(). Build source-linked findings and bounded provenance. The bound value of sql_bind() alone is not a query-text sink.</w:t>
            </w:r>
          </w:p>
          <w:p w14:paraId="6C69AE41" w14:textId="77777777" w:rsidR="001D7ADC" w:rsidRDefault="0056213E">
            <w:pPr>
              <w:spacing w:after="40" w:line="240" w:lineRule="auto"/>
            </w:pPr>
            <w:r>
              <w:rPr>
                <w:sz w:val="20"/>
                <w:color w:val="000000"/>
              </w:rPr>
              <w:t xml:space="preserve">8. Generate stack bytecode, patch jumps and retain source maps. Verify operand schemas, stack types at joins and definite initialization before publishing runnable output.</w:t>
            </w:r>
          </w:p>
          <w:p w14:paraId="6C69AE41" w14:textId="77777777" w:rsidR="001D7ADC" w:rsidRDefault="0056213E">
            <w:pPr>
              <w:spacing w:after="40" w:line="240" w:lineRule="auto"/>
            </w:pPr>
            <w:r>
              <w:rPr>
                <w:sz w:val="20"/>
                <w:color w:val="000000"/>
              </w:rPr>
              <w:t xml:space="preserve">9. On explicit Run, consume supplied string inputs in encounter order. Stop on HALT, a source-linked runtime error, cancellation or a resource limit. SQL and shell effects remain simulated.</w:t>
            </w:r>
          </w:p>
        </w:tc>
      </w:tr>
    </w:tbl>
    <w:p w14:paraId="468B0617" w14:textId="77777777" w:rsidR="001D7ADC" w:rsidRDefault="001D7ADC">
      <w:pPr>
        <w:spacing w:after="40" w:line="240" w:lineRule="auto"/>
      </w:pPr>
      <w:r>
        <w:rPr>
          <w:sz w:val="20"/>
          <w:color w:val="000000"/>
        </w:rPr>
        <w:t xml:space="preserve">Representative token patterns: identifier = [A-Za-z_][A-Za-z0-9_]*; integer literal = decimal digits within 0–2147483647. Strings are double-quoted with a fixed escape set. Comments use // or nonnested /* ... */.</w:t>
      </w:r>
    </w:p>
    <w:p w14:paraId="468B0617" w14:textId="77777777" w:rsidR="001D7ADC" w:rsidRDefault="001D7ADC">
      <w:pPr>
        <w:spacing w:after="40" w:line="240" w:lineRule="auto"/>
      </w:pPr>
      <w:r>
        <w:rPr>
          <w:sz w:val="20"/>
          <w:color w:val="000000"/>
        </w:rPr>
        <w:t xml:space="preserve">Representative productions:</w:t>
      </w:r>
    </w:p>
    <w:p w14:paraId="468B0617" w14:textId="77777777" w:rsidR="001D7ADC" w:rsidRDefault="001D7ADC">
      <w:pPr>
        <w:spacing w:after="40" w:line="240" w:lineRule="auto"/>
      </w:pPr>
      <w:r>
        <w:rPr>
          <w:sz w:val="18"/>
          <w:color w:val="000000"/>
          <w:rFonts w:ascii="Consolas" w:hAnsi="Consolas"/>
        </w:rPr>
        <w:t xml:space="preserve">declaration = "let" identifier ":" type "=" expression ";"</w:t>
        <w:br/>
        <w:t xml:space="preserve">type = "int" | "bool" | "string"</w:t>
        <w:br/>
        <w:t xml:space="preserve">conditional = "if" "(" expression ")" block ["else" block]</w:t>
        <w:br/>
        <w:t xml:space="preserve">loop = "while" "(" expression ")" block</w:t>
      </w:r>
    </w:p>
    <w:p w14:paraId="468B0617" w14:textId="77777777" w:rsidR="001D7ADC" w:rsidRDefault="001D7ADC">
      <w:pPr>
        <w:spacing w:after="40" w:line="240" w:lineRule="auto"/>
      </w:pPr>
      <w:r>
        <w:rPr>
          <w:sz w:val="20"/>
          <w:color w:val="000000"/>
        </w:rPr>
        <w:t xml:space="preserve">Analysis retains structural alternatives even for constant conditions and does not track implicit control taint. It can therefore report infeasible paths. Compilation is bounded by 10 seconds; execution by 100,000 instructions and one second.</w:t>
      </w:r>
    </w:p>
    <w:p w14:paraId="468B0617" w14:textId="77777777" w:rsidR="001D7ADC" w:rsidRDefault="001D7ADC">
      <w:pPr>
        <w:spacing w:after="0" w:line="60" w:lineRule="exact"/>
      </w:pPr>
    </w:p>
    <w:p w14:paraId="5E757805" w14:textId="77777777" w:rsidR="001D7ADC" w:rsidRDefault="0056213E">
      <w:pPr>
        <w:pStyle w:val="Heading1"/>
        <w:pageBreakBefore/>
      </w:pPr>
      <w:r>
        <w:t xml:space="preserve">10. Input, Output and Working </w:t>
      </w:r>
      <w:r>
        <w:t>Demonstration</w:t>
      </w:r>
    </w:p>
    <w:p w14:paraId="5B8A4596" w14:textId="77777777" w:rsidR="001D7ADC" w:rsidRDefault="0056213E">
      <w:pPr>
        <w:pStyle w:val="Prompt"/>
      </w:pPr>
      <w:r>
        <w:t>The following cases summarize actual saved project reports in docs/evidence/unsafe-query-report.json, bound-query-report.json and runtime-error-report.json. SQL events are simulated.</w:t>
      </w:r>
    </w:p>
    <w:p w14:paraId="629C694D" w14:textId="77777777" w:rsidR="001D7ADC" w:rsidRDefault="0056213E">
      <w:pPr>
        <w:pStyle w:val="Heading2"/>
      </w:pPr>
      <w:r>
        <w:t>Test Case 1 — Input flows into query text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7816"/>
      </w:tblGrid>
      <w:tr w:rsidR="001D7ADC" w14:paraId="22413902" w14:textId="77777777">
        <w:trPr>
          <w:cantSplit/>
          <w:tblHeader/>
          <w:jc w:val="center"/>
        </w:trPr>
        <w:tc>
          <w:tcPr>
            <w:tcW w:w="2016" w:type="dxa"/>
            <w:shd w:val="clear" w:color="000000" w:fill="FFFFFF"/>
            <w:tcMar>
              <w:top w:w="80" w:type="dxa"/>
              <w:left w:w="110" w:type="dxa"/>
              <w:bottom w:w="80" w:type="dxa"/>
              <w:right w:w="110" w:type="dxa"/>
            </w:tcMar>
            <w:vAlign w:val="center"/>
          </w:tcPr>
          <w:p w14:paraId="258098B3" w14:textId="77777777" w:rsidR="001D7ADC" w:rsidRDefault="0056213E">
            <w:pPr>
              <w:spacing w:after="20" w:line="240" w:lineRule="auto"/>
            </w:pPr>
            <w:r>
              <w:rPr>
                <w:b/>
                <w:sz w:val="20"/>
              </w:rPr>
              <w:t>Field</w:t>
            </w:r>
          </w:p>
        </w:tc>
        <w:tc>
          <w:tcPr>
            <w:tcW w:w="7816" w:type="dxa"/>
            <w:shd w:val="clear" w:color="000000" w:fill="FFFFFF"/>
            <w:tcMar>
              <w:top w:w="80" w:type="dxa"/>
              <w:left w:w="110" w:type="dxa"/>
              <w:bottom w:w="80" w:type="dxa"/>
              <w:right w:w="110" w:type="dxa"/>
            </w:tcMar>
            <w:vAlign w:val="center"/>
          </w:tcPr>
          <w:p w14:paraId="516EC9D1" w14:textId="77777777" w:rsidR="001D7ADC" w:rsidRDefault="0056213E">
            <w:pPr>
              <w:spacing w:after="20" w:line="240" w:lineRule="auto"/>
            </w:pPr>
            <w:r>
              <w:rPr>
                <w:b/>
                <w:sz w:val="20"/>
              </w:rPr>
              <w:t>Details</w:t>
            </w:r>
          </w:p>
        </w:tc>
      </w:tr>
      <w:tr w:rsidR="001D7ADC" w14:paraId="3BE2C5BC" w14:textId="77777777">
        <w:trPr>
          <w:cantSplit/>
          <w:jc w:val="center"/>
        </w:trPr>
        <w:tc>
          <w:tcPr>
            <w:tcW w:w="2016" w:type="dxa"/>
            <w:tcMar>
              <w:top w:w="80" w:type="dxa"/>
              <w:left w:w="110" w:type="dxa"/>
              <w:bottom w:w="80" w:type="dxa"/>
              <w:right w:w="110" w:type="dxa"/>
            </w:tcMar>
            <w:vAlign w:val="center"/>
          </w:tcPr>
          <w:p w14:paraId="3B34D2A6" w14:textId="77777777" w:rsidR="001D7ADC" w:rsidRDefault="0056213E">
            <w:pPr>
              <w:spacing w:after="40" w:line="240" w:lineRule="auto"/>
            </w:pPr>
            <w:r>
              <w:rPr>
                <w:sz w:val="20"/>
                <w:color w:val="000000"/>
              </w:rPr>
              <w:t xml:space="preserve">Input</w:t>
            </w:r>
          </w:p>
        </w:tc>
        <w:tc>
          <w:tcPr>
            <w:tcW w:w="7816" w:type="dxa"/>
            <w:tcMar>
              <w:top w:w="80" w:type="dxa"/>
              <w:left w:w="110" w:type="dxa"/>
              <w:bottom w:w="80" w:type="dxa"/>
              <w:right w:w="110" w:type="dxa"/>
            </w:tcMar>
            <w:vAlign w:val="center"/>
          </w:tcPr>
          <w:p w14:paraId="74820ABC" w14:textId="77777777" w:rsidR="001D7ADC" w:rsidRDefault="0056213E">
            <w:pPr>
              <w:spacing w:after="40" w:line="240" w:lineRule="auto"/>
            </w:pPr>
            <w:r>
              <w:rPr>
                <w:sz w:val="18"/>
                <w:color w:val="000000"/>
                <w:rFonts w:ascii="Consolas" w:hAnsi="Consolas"/>
              </w:rPr>
              <w:t xml:space="preserve">let name: string = input("Name");</w:t>
              <w:br/>
              <w:t xml:space="preserve">let query: string = "SELECT * FROM users WHERE name = " + name;</w:t>
              <w:br/>
              <w:t xml:space="preserve">sql_query(query);</w:t>
              <w:br/>
              <w:t xml:space="preserve"/>
              <w:br/>
              <w:t xml:space="preserve">Runtime inputs: ["Ada"]</w:t>
            </w:r>
          </w:p>
        </w:tc>
      </w:tr>
      <w:tr w:rsidR="001D7ADC" w14:paraId="3BE2C5BC" w14:textId="77777777">
        <w:trPr>
          <w:cantSplit/>
          <w:jc w:val="center"/>
        </w:trPr>
        <w:tc>
          <w:tcPr>
            <w:tcW w:w="2016" w:type="dxa"/>
            <w:tcMar>
              <w:top w:w="80" w:type="dxa"/>
              <w:left w:w="110" w:type="dxa"/>
              <w:bottom w:w="80" w:type="dxa"/>
              <w:right w:w="110" w:type="dxa"/>
            </w:tcMar>
            <w:vAlign w:val="center"/>
          </w:tcPr>
          <w:p w14:paraId="3B34D2A6" w14:textId="77777777" w:rsidR="001D7ADC" w:rsidRDefault="0056213E">
            <w:pPr>
              <w:spacing w:after="40" w:line="240" w:lineRule="auto"/>
            </w:pPr>
            <w:r>
              <w:rPr>
                <w:sz w:val="20"/>
                <w:color w:val="000000"/>
              </w:rPr>
              <w:t xml:space="preserve">Expected output</w:t>
            </w:r>
          </w:p>
        </w:tc>
        <w:tc>
          <w:tcPr>
            <w:tcW w:w="7816" w:type="dxa"/>
            <w:tcMar>
              <w:top w:w="80" w:type="dxa"/>
              <w:left w:w="110" w:type="dxa"/>
              <w:bottom w:w="80" w:type="dxa"/>
              <w:right w:w="110" w:type="dxa"/>
            </w:tcMar>
            <w:vAlign w:val="center"/>
          </w:tcPr>
          <w:p w14:paraId="74820ABC" w14:textId="77777777" w:rsidR="001D7ADC" w:rsidRDefault="0056213E">
            <w:pPr>
              <w:spacing w:after="40" w:line="240" w:lineRule="auto"/>
            </w:pPr>
            <w:r>
              <w:rPr>
                <w:sz w:val="20"/>
                <w:color w:val="000000"/>
              </w:rPr>
              <w:t xml:space="preserve">Analysis completes and reports possible input flow into sql_query(). With input Ada, execution records a simulated query event.</w:t>
            </w:r>
          </w:p>
        </w:tc>
      </w:tr>
      <w:tr w:rsidR="001D7ADC" w14:paraId="3BE2C5BC" w14:textId="77777777">
        <w:trPr>
          <w:cantSplit/>
          <w:jc w:val="center"/>
        </w:trPr>
        <w:tc>
          <w:tcPr>
            <w:tcW w:w="2016" w:type="dxa"/>
            <w:tcMar>
              <w:top w:w="80" w:type="dxa"/>
              <w:left w:w="110" w:type="dxa"/>
              <w:bottom w:w="80" w:type="dxa"/>
              <w:right w:w="110" w:type="dxa"/>
            </w:tcMar>
            <w:vAlign w:val="center"/>
          </w:tcPr>
          <w:p w14:paraId="3B34D2A6" w14:textId="77777777" w:rsidR="001D7ADC" w:rsidRDefault="0056213E">
            <w:pPr>
              <w:spacing w:after="40" w:line="240" w:lineRule="auto"/>
            </w:pPr>
            <w:r>
              <w:rPr>
                <w:sz w:val="20"/>
                <w:color w:val="000000"/>
              </w:rPr>
              <w:t xml:space="preserve">Actual output</w:t>
            </w:r>
          </w:p>
        </w:tc>
        <w:tc>
          <w:tcPr>
            <w:tcW w:w="7816" w:type="dxa"/>
            <w:tcMar>
              <w:top w:w="80" w:type="dxa"/>
              <w:left w:w="110" w:type="dxa"/>
              <w:bottom w:w="80" w:type="dxa"/>
              <w:right w:w="110" w:type="dxa"/>
            </w:tcMar>
            <w:vAlign w:val="center"/>
          </w:tcPr>
          <w:p w14:paraId="74820ABC" w14:textId="77777777" w:rsidR="001D7ADC" w:rsidRDefault="0056213E">
            <w:pPr>
              <w:spacing w:after="40" w:line="240" w:lineRule="auto"/>
            </w:pPr>
            <w:r>
              <w:rPr>
                <w:sz w:val="18"/>
                <w:color w:val="000000"/>
                <w:rFonts w:ascii="Consolas" w:hAnsi="Consolas"/>
              </w:rPr>
              <w:t xml:space="preserve">Analysis: completed; diagnostics: none.</w:t>
              <w:br/>
              <w:t xml:space="preserve">SQL_QUERY_TEXT at 3:1; source: src-0.</w:t>
              <w:br/>
              <w:t xml:space="preserve">CFG nodes: 8; bytecode instructions: 18.</w:t>
              <w:br/>
              <w:t xml:space="preserve">Runtime: completed; consumed inputs: 1.</w:t>
              <w:br/>
              <w:t xml:space="preserve">Simulated query: SELECT * FROM users WHERE name = Ada</w:t>
              <w:br/>
              <w:t xml:space="preserve">Final values: name = Ada; query = SELECT * FROM users WHERE name = Ada</w:t>
            </w:r>
          </w:p>
        </w:tc>
      </w:tr>
      <w:tr w:rsidR="001D7ADC" w14:paraId="3BE2C5BC" w14:textId="77777777">
        <w:trPr>
          <w:cantSplit/>
          <w:jc w:val="center"/>
        </w:trPr>
        <w:tc>
          <w:tcPr>
            <w:tcW w:w="2016" w:type="dxa"/>
            <w:tcMar>
              <w:top w:w="80" w:type="dxa"/>
              <w:left w:w="110" w:type="dxa"/>
              <w:bottom w:w="80" w:type="dxa"/>
              <w:right w:w="110" w:type="dxa"/>
            </w:tcMar>
            <w:vAlign w:val="center"/>
          </w:tcPr>
          <w:p w14:paraId="3B34D2A6" w14:textId="77777777" w:rsidR="001D7ADC" w:rsidRDefault="0056213E">
            <w:pPr>
              <w:spacing w:after="40" w:line="240" w:lineRule="auto"/>
            </w:pPr>
            <w:r>
              <w:rPr>
                <w:sz w:val="20"/>
                <w:color w:val="000000"/>
              </w:rPr>
              <w:t xml:space="preserve">Result / explanation</w:t>
            </w:r>
          </w:p>
        </w:tc>
        <w:tc>
          <w:tcPr>
            <w:tcW w:w="7816" w:type="dxa"/>
            <w:tcMar>
              <w:top w:w="80" w:type="dxa"/>
              <w:left w:w="110" w:type="dxa"/>
              <w:bottom w:w="80" w:type="dxa"/>
              <w:right w:w="110" w:type="dxa"/>
            </w:tcMar>
            <w:vAlign w:val="center"/>
          </w:tcPr>
          <w:p w14:paraId="74820ABC" w14:textId="77777777" w:rsidR="001D7ADC" w:rsidRDefault="0056213E">
            <w:pPr>
              <w:spacing w:after="40" w:line="240" w:lineRule="auto"/>
            </w:pPr>
            <w:r>
              <w:rPr>
                <w:sz w:val="20"/>
                <w:color w:val="000000"/>
              </w:rPr>
              <w:t xml:space="preserve">Pass. Input-source identity propagates through concatenation to the query argument. The finding describes possible flow, while the VM records one concrete simulated execution.</w:t>
            </w:r>
          </w:p>
        </w:tc>
      </w:tr>
    </w:tbl>
    <w:p w14:paraId="2B0228BA" w14:textId="77777777" w:rsidR="001D7ADC" w:rsidRDefault="001D7ADC">
      <w:pPr>
        <w:spacing w:after="0" w:line="80" w:lineRule="exact"/>
      </w:pPr>
    </w:p>
    <w:p w14:paraId="0CE120BE" w14:textId="77777777" w:rsidR="001D7ADC" w:rsidRDefault="0056213E">
      <w:pPr>
        <w:pStyle w:val="Heading2"/>
      </w:pPr>
      <w:r>
        <w:t>Test Case 2 — Parameter binding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7816"/>
      </w:tblGrid>
      <w:tr w:rsidR="001D7ADC" w14:paraId="493FF23F" w14:textId="77777777">
        <w:trPr>
          <w:cantSplit/>
          <w:tblHeader/>
          <w:jc w:val="center"/>
        </w:trPr>
        <w:tc>
          <w:tcPr>
            <w:tcW w:w="2016" w:type="dxa"/>
            <w:shd w:val="clear" w:color="000000" w:fill="FFFFFF"/>
            <w:tcMar>
              <w:top w:w="80" w:type="dxa"/>
              <w:left w:w="110" w:type="dxa"/>
              <w:bottom w:w="80" w:type="dxa"/>
              <w:right w:w="110" w:type="dxa"/>
            </w:tcMar>
            <w:vAlign w:val="center"/>
          </w:tcPr>
          <w:p w14:paraId="33B1E334" w14:textId="77777777" w:rsidR="001D7ADC" w:rsidRDefault="0056213E">
            <w:pPr>
              <w:spacing w:after="20" w:line="240" w:lineRule="auto"/>
            </w:pPr>
            <w:r>
              <w:rPr>
                <w:b/>
                <w:sz w:val="20"/>
              </w:rPr>
              <w:t>Field</w:t>
            </w:r>
          </w:p>
        </w:tc>
        <w:tc>
          <w:tcPr>
            <w:tcW w:w="7816" w:type="dxa"/>
            <w:shd w:val="clear" w:color="000000" w:fill="FFFFFF"/>
            <w:tcMar>
              <w:top w:w="80" w:type="dxa"/>
              <w:left w:w="110" w:type="dxa"/>
              <w:bottom w:w="80" w:type="dxa"/>
              <w:right w:w="110" w:type="dxa"/>
            </w:tcMar>
            <w:vAlign w:val="center"/>
          </w:tcPr>
          <w:p w14:paraId="4A6614FC" w14:textId="77777777" w:rsidR="001D7ADC" w:rsidRDefault="0056213E">
            <w:pPr>
              <w:spacing w:after="20" w:line="240" w:lineRule="auto"/>
            </w:pPr>
            <w:r>
              <w:rPr>
                <w:b/>
                <w:sz w:val="20"/>
              </w:rPr>
              <w:t>Details</w:t>
            </w:r>
          </w:p>
        </w:tc>
      </w:tr>
      <w:tr w:rsidR="001D7ADC" w14:paraId="7B2D7827" w14:textId="77777777">
        <w:trPr>
          <w:cantSplit/>
          <w:jc w:val="center"/>
        </w:trPr>
        <w:tc>
          <w:tcPr>
            <w:tcW w:w="2016" w:type="dxa"/>
            <w:tcMar>
              <w:top w:w="80" w:type="dxa"/>
              <w:left w:w="110" w:type="dxa"/>
              <w:bottom w:w="80" w:type="dxa"/>
              <w:right w:w="110" w:type="dxa"/>
            </w:tcMar>
            <w:vAlign w:val="center"/>
          </w:tcPr>
          <w:p w14:paraId="353D278A" w14:textId="77777777" w:rsidR="001D7ADC" w:rsidRDefault="0056213E">
            <w:pPr>
              <w:spacing w:after="40" w:line="240" w:lineRule="auto"/>
            </w:pPr>
            <w:r>
              <w:rPr>
                <w:sz w:val="20"/>
                <w:color w:val="000000"/>
              </w:rPr>
              <w:t xml:space="preserve">Input</w:t>
            </w:r>
          </w:p>
        </w:tc>
        <w:tc>
          <w:tcPr>
            <w:tcW w:w="7816" w:type="dxa"/>
            <w:tcMar>
              <w:top w:w="80" w:type="dxa"/>
              <w:left w:w="110" w:type="dxa"/>
              <w:bottom w:w="80" w:type="dxa"/>
              <w:right w:w="110" w:type="dxa"/>
            </w:tcMar>
            <w:vAlign w:val="center"/>
          </w:tcPr>
          <w:p w14:paraId="0622AC02" w14:textId="77777777" w:rsidR="001D7ADC" w:rsidRDefault="0056213E">
            <w:pPr>
              <w:spacing w:after="40" w:line="240" w:lineRule="auto"/>
            </w:pPr>
            <w:r>
              <w:rPr>
                <w:sz w:val="18"/>
                <w:color w:val="000000"/>
                <w:rFonts w:ascii="Consolas" w:hAnsi="Consolas"/>
              </w:rPr>
              <w:t xml:space="preserve">let name: string = input("Name");</w:t>
              <w:br/>
              <w:t xml:space="preserve">sql_bind("SELECT * FROM users WHERE name = ?", name);</w:t>
              <w:br/>
              <w:t xml:space="preserve"/>
              <w:br/>
              <w:t xml:space="preserve">Runtime inputs: ["Ada"]</w:t>
            </w:r>
          </w:p>
        </w:tc>
      </w:tr>
      <w:tr w:rsidR="001D7ADC" w14:paraId="7B2D7827" w14:textId="77777777">
        <w:trPr>
          <w:cantSplit/>
          <w:jc w:val="center"/>
        </w:trPr>
        <w:tc>
          <w:tcPr>
            <w:tcW w:w="2016" w:type="dxa"/>
            <w:tcMar>
              <w:top w:w="80" w:type="dxa"/>
              <w:left w:w="110" w:type="dxa"/>
              <w:bottom w:w="80" w:type="dxa"/>
              <w:right w:w="110" w:type="dxa"/>
            </w:tcMar>
            <w:vAlign w:val="center"/>
          </w:tcPr>
          <w:p w14:paraId="353D278A" w14:textId="77777777" w:rsidR="001D7ADC" w:rsidRDefault="0056213E">
            <w:pPr>
              <w:spacing w:after="40" w:line="240" w:lineRule="auto"/>
            </w:pPr>
            <w:r>
              <w:rPr>
                <w:sz w:val="20"/>
                <w:color w:val="000000"/>
              </w:rPr>
              <w:t xml:space="preserve">Expected output</w:t>
            </w:r>
          </w:p>
        </w:tc>
        <w:tc>
          <w:tcPr>
            <w:tcW w:w="7816" w:type="dxa"/>
            <w:tcMar>
              <w:top w:w="80" w:type="dxa"/>
              <w:left w:w="110" w:type="dxa"/>
              <w:bottom w:w="80" w:type="dxa"/>
              <w:right w:w="110" w:type="dxa"/>
            </w:tcMar>
            <w:vAlign w:val="center"/>
          </w:tcPr>
          <w:p w14:paraId="0622AC02" w14:textId="77777777" w:rsidR="001D7ADC" w:rsidRDefault="0056213E">
            <w:pPr>
              <w:spacing w:after="40" w:line="240" w:lineRule="auto"/>
            </w:pPr>
            <w:r>
              <w:rPr>
                <w:sz w:val="20"/>
                <w:color w:val="000000"/>
              </w:rPr>
              <w:t xml:space="preserve">Analysis completes without a modeled query-text flow finding because the bound value remains separate from the literal template. Execution records a simulated binding event.</w:t>
            </w:r>
          </w:p>
        </w:tc>
      </w:tr>
      <w:tr w:rsidR="001D7ADC" w14:paraId="7B2D7827" w14:textId="77777777">
        <w:trPr>
          <w:cantSplit/>
          <w:jc w:val="center"/>
        </w:trPr>
        <w:tc>
          <w:tcPr>
            <w:tcW w:w="2016" w:type="dxa"/>
            <w:tcMar>
              <w:top w:w="80" w:type="dxa"/>
              <w:left w:w="110" w:type="dxa"/>
              <w:bottom w:w="80" w:type="dxa"/>
              <w:right w:w="110" w:type="dxa"/>
            </w:tcMar>
            <w:vAlign w:val="center"/>
          </w:tcPr>
          <w:p w14:paraId="353D278A" w14:textId="77777777" w:rsidR="001D7ADC" w:rsidRDefault="0056213E">
            <w:pPr>
              <w:spacing w:after="40" w:line="240" w:lineRule="auto"/>
            </w:pPr>
            <w:r>
              <w:rPr>
                <w:sz w:val="20"/>
                <w:color w:val="000000"/>
              </w:rPr>
              <w:t xml:space="preserve">Actual output</w:t>
            </w:r>
          </w:p>
        </w:tc>
        <w:tc>
          <w:tcPr>
            <w:tcW w:w="7816" w:type="dxa"/>
            <w:tcMar>
              <w:top w:w="80" w:type="dxa"/>
              <w:left w:w="110" w:type="dxa"/>
              <w:bottom w:w="80" w:type="dxa"/>
              <w:right w:w="110" w:type="dxa"/>
            </w:tcMar>
            <w:vAlign w:val="center"/>
          </w:tcPr>
          <w:p w14:paraId="0622AC02" w14:textId="77777777" w:rsidR="001D7ADC" w:rsidRDefault="0056213E">
            <w:pPr>
              <w:spacing w:after="40" w:line="240" w:lineRule="auto"/>
            </w:pPr>
            <w:r>
              <w:rPr>
                <w:sz w:val="18"/>
                <w:color w:val="000000"/>
                <w:rFonts w:ascii="Consolas" w:hAnsi="Consolas"/>
              </w:rPr>
              <w:t xml:space="preserve">Analysis: completed; diagnostics: none.</w:t>
              <w:br/>
              <w:t xml:space="preserve">No modeled explicit flow findings.</w:t>
              <w:br/>
              <w:t xml:space="preserve">CFG nodes: 6; bytecode instructions: 13.</w:t>
              <w:br/>
              <w:t xml:space="preserve">Runtime: completed; consumed inputs: 1.</w:t>
              <w:br/>
              <w:t xml:space="preserve">Simulated binding: template = SELECT * FROM users WHERE name = ?; value = Ada</w:t>
              <w:br/>
              <w:t xml:space="preserve">Final value: name = Ada</w:t>
            </w:r>
          </w:p>
        </w:tc>
      </w:tr>
      <w:tr w:rsidR="001D7ADC" w14:paraId="7B2D7827" w14:textId="77777777">
        <w:trPr>
          <w:cantSplit/>
          <w:jc w:val="center"/>
        </w:trPr>
        <w:tc>
          <w:tcPr>
            <w:tcW w:w="2016" w:type="dxa"/>
            <w:tcMar>
              <w:top w:w="80" w:type="dxa"/>
              <w:left w:w="110" w:type="dxa"/>
              <w:bottom w:w="80" w:type="dxa"/>
              <w:right w:w="110" w:type="dxa"/>
            </w:tcMar>
            <w:vAlign w:val="center"/>
          </w:tcPr>
          <w:p w14:paraId="353D278A" w14:textId="77777777" w:rsidR="001D7ADC" w:rsidRDefault="0056213E">
            <w:pPr>
              <w:spacing w:after="40" w:line="240" w:lineRule="auto"/>
            </w:pPr>
            <w:r>
              <w:rPr>
                <w:sz w:val="20"/>
                <w:color w:val="000000"/>
              </w:rPr>
              <w:t xml:space="preserve">Result / explanation</w:t>
            </w:r>
          </w:p>
        </w:tc>
        <w:tc>
          <w:tcPr>
            <w:tcW w:w="7816" w:type="dxa"/>
            <w:tcMar>
              <w:top w:w="80" w:type="dxa"/>
              <w:left w:w="110" w:type="dxa"/>
              <w:bottom w:w="80" w:type="dxa"/>
              <w:right w:w="110" w:type="dxa"/>
            </w:tcMar>
            <w:vAlign w:val="center"/>
          </w:tcPr>
          <w:p w14:paraId="0622AC02" w14:textId="77777777" w:rsidR="001D7ADC" w:rsidRDefault="0056213E">
            <w:pPr>
              <w:spacing w:after="40" w:line="240" w:lineRule="auto"/>
            </w:pPr>
            <w:r>
              <w:rPr>
                <w:sz w:val="20"/>
                <w:color w:val="000000"/>
              </w:rPr>
              <w:t xml:space="preserve">Pass. This demonstrates the model’s sensitive-argument rule. Absence of this finding is not a universal SQL safety claim.</w:t>
            </w:r>
          </w:p>
        </w:tc>
      </w:tr>
    </w:tbl>
    <w:p w14:paraId="0CE120BE" w14:textId="77777777" w:rsidR="001D7ADC" w:rsidRDefault="0056213E">
      <w:pPr>
        <w:pStyle w:val="Heading2"/>
        <w:pageBreakBefore/>
      </w:pPr>
      <w:r>
        <w:t>Test Case 3 — Runtime division by zero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7816"/>
      </w:tblGrid>
      <w:tr w:rsidR="001D7ADC" w14:paraId="493FF23F" w14:textId="77777777">
        <w:trPr>
          <w:cantSplit/>
          <w:tblHeader/>
          <w:jc w:val="center"/>
        </w:trPr>
        <w:tc>
          <w:tcPr>
            <w:tcW w:w="2016" w:type="dxa"/>
            <w:shd w:val="clear" w:color="000000" w:fill="FFFFFF"/>
            <w:tcMar>
              <w:top w:w="80" w:type="dxa"/>
              <w:left w:w="110" w:type="dxa"/>
              <w:bottom w:w="80" w:type="dxa"/>
              <w:right w:w="110" w:type="dxa"/>
            </w:tcMar>
            <w:vAlign w:val="center"/>
          </w:tcPr>
          <w:p w14:paraId="33B1E334" w14:textId="77777777" w:rsidR="001D7ADC" w:rsidRDefault="0056213E">
            <w:pPr>
              <w:spacing w:after="20" w:line="240" w:lineRule="auto"/>
            </w:pPr>
            <w:r>
              <w:rPr>
                <w:b/>
                <w:sz w:val="20"/>
              </w:rPr>
              <w:t>Field</w:t>
            </w:r>
          </w:p>
        </w:tc>
        <w:tc>
          <w:tcPr>
            <w:tcW w:w="7816" w:type="dxa"/>
            <w:shd w:val="clear" w:color="000000" w:fill="FFFFFF"/>
            <w:tcMar>
              <w:top w:w="80" w:type="dxa"/>
              <w:left w:w="110" w:type="dxa"/>
              <w:bottom w:w="80" w:type="dxa"/>
              <w:right w:w="110" w:type="dxa"/>
            </w:tcMar>
            <w:vAlign w:val="center"/>
          </w:tcPr>
          <w:p w14:paraId="4A6614FC" w14:textId="77777777" w:rsidR="001D7ADC" w:rsidRDefault="0056213E">
            <w:pPr>
              <w:spacing w:after="20" w:line="240" w:lineRule="auto"/>
            </w:pPr>
            <w:r>
              <w:rPr>
                <w:b/>
                <w:sz w:val="20"/>
              </w:rPr>
              <w:t>Details</w:t>
            </w:r>
          </w:p>
        </w:tc>
      </w:tr>
      <w:tr w:rsidR="001D7ADC" w14:paraId="7B2D7827" w14:textId="77777777">
        <w:trPr>
          <w:cantSplit/>
          <w:jc w:val="center"/>
        </w:trPr>
        <w:tc>
          <w:tcPr>
            <w:tcW w:w="2016" w:type="dxa"/>
            <w:tcMar>
              <w:top w:w="80" w:type="dxa"/>
              <w:left w:w="110" w:type="dxa"/>
              <w:bottom w:w="80" w:type="dxa"/>
              <w:right w:w="110" w:type="dxa"/>
            </w:tcMar>
            <w:vAlign w:val="center"/>
          </w:tcPr>
          <w:p w14:paraId="353D278A" w14:textId="77777777" w:rsidR="001D7ADC" w:rsidRDefault="0056213E">
            <w:pPr>
              <w:spacing w:after="40" w:line="240" w:lineRule="auto"/>
            </w:pPr>
            <w:r>
              <w:rPr>
                <w:sz w:val="20"/>
                <w:color w:val="000000"/>
              </w:rPr>
              <w:t xml:space="preserve">Input</w:t>
            </w:r>
          </w:p>
        </w:tc>
        <w:tc>
          <w:tcPr>
            <w:tcW w:w="7816" w:type="dxa"/>
            <w:tcMar>
              <w:top w:w="80" w:type="dxa"/>
              <w:left w:w="110" w:type="dxa"/>
              <w:bottom w:w="80" w:type="dxa"/>
              <w:right w:w="110" w:type="dxa"/>
            </w:tcMar>
            <w:vAlign w:val="center"/>
          </w:tcPr>
          <w:p w14:paraId="0622AC02" w14:textId="77777777" w:rsidR="001D7ADC" w:rsidRDefault="0056213E">
            <w:pPr>
              <w:spacing w:after="40" w:line="240" w:lineRule="auto"/>
            </w:pPr>
            <w:r>
              <w:rPr>
                <w:sz w:val="18"/>
                <w:color w:val="000000"/>
                <w:rFonts w:ascii="Consolas" w:hAnsi="Consolas"/>
              </w:rPr>
              <w:t xml:space="preserve">let n: int = 1 / 0;</w:t>
              <w:br/>
              <w:t xml:space="preserve">print(n);</w:t>
              <w:br/>
              <w:t xml:space="preserve"/>
              <w:br/>
              <w:t xml:space="preserve">Runtime inputs: []</w:t>
            </w:r>
          </w:p>
        </w:tc>
      </w:tr>
      <w:tr w:rsidR="001D7ADC" w14:paraId="7B2D7827" w14:textId="77777777">
        <w:trPr>
          <w:cantSplit/>
          <w:jc w:val="center"/>
        </w:trPr>
        <w:tc>
          <w:tcPr>
            <w:tcW w:w="2016" w:type="dxa"/>
            <w:tcMar>
              <w:top w:w="80" w:type="dxa"/>
              <w:left w:w="110" w:type="dxa"/>
              <w:bottom w:w="80" w:type="dxa"/>
              <w:right w:w="110" w:type="dxa"/>
            </w:tcMar>
            <w:vAlign w:val="center"/>
          </w:tcPr>
          <w:p w14:paraId="353D278A" w14:textId="77777777" w:rsidR="001D7ADC" w:rsidRDefault="0056213E">
            <w:pPr>
              <w:spacing w:after="40" w:line="240" w:lineRule="auto"/>
            </w:pPr>
            <w:r>
              <w:rPr>
                <w:sz w:val="20"/>
                <w:color w:val="000000"/>
              </w:rPr>
              <w:t xml:space="preserve">Expected output</w:t>
            </w:r>
          </w:p>
        </w:tc>
        <w:tc>
          <w:tcPr>
            <w:tcW w:w="7816" w:type="dxa"/>
            <w:tcMar>
              <w:top w:w="80" w:type="dxa"/>
              <w:left w:w="110" w:type="dxa"/>
              <w:bottom w:w="80" w:type="dxa"/>
              <w:right w:w="110" w:type="dxa"/>
            </w:tcMar>
            <w:vAlign w:val="center"/>
          </w:tcPr>
          <w:p w14:paraId="0622AC02" w14:textId="77777777" w:rsidR="001D7ADC" w:rsidRDefault="0056213E">
            <w:pPr>
              <w:spacing w:after="40" w:line="240" w:lineRule="auto"/>
            </w:pPr>
            <w:r>
              <w:rPr>
                <w:sz w:val="20"/>
                <w:color w:val="000000"/>
              </w:rPr>
              <w:t xml:space="preserve">Static compilation succeeds, but execution reports division by zero before print(n) or initialization of n.</w:t>
            </w:r>
          </w:p>
        </w:tc>
      </w:tr>
      <w:tr w:rsidR="001D7ADC" w14:paraId="7B2D7827" w14:textId="77777777">
        <w:trPr>
          <w:cantSplit/>
          <w:jc w:val="center"/>
        </w:trPr>
        <w:tc>
          <w:tcPr>
            <w:tcW w:w="2016" w:type="dxa"/>
            <w:tcMar>
              <w:top w:w="80" w:type="dxa"/>
              <w:left w:w="110" w:type="dxa"/>
              <w:bottom w:w="80" w:type="dxa"/>
              <w:right w:w="110" w:type="dxa"/>
            </w:tcMar>
            <w:vAlign w:val="center"/>
          </w:tcPr>
          <w:p w14:paraId="353D278A" w14:textId="77777777" w:rsidR="001D7ADC" w:rsidRDefault="0056213E">
            <w:pPr>
              <w:spacing w:after="40" w:line="240" w:lineRule="auto"/>
            </w:pPr>
            <w:r>
              <w:rPr>
                <w:sz w:val="20"/>
                <w:color w:val="000000"/>
              </w:rPr>
              <w:t xml:space="preserve">Actual output</w:t>
            </w:r>
          </w:p>
        </w:tc>
        <w:tc>
          <w:tcPr>
            <w:tcW w:w="7816" w:type="dxa"/>
            <w:tcMar>
              <w:top w:w="80" w:type="dxa"/>
              <w:left w:w="110" w:type="dxa"/>
              <w:bottom w:w="80" w:type="dxa"/>
              <w:right w:w="110" w:type="dxa"/>
            </w:tcMar>
            <w:vAlign w:val="center"/>
          </w:tcPr>
          <w:p w14:paraId="0622AC02" w14:textId="77777777" w:rsidR="001D7ADC" w:rsidRDefault="0056213E">
            <w:pPr>
              <w:spacing w:after="40" w:line="240" w:lineRule="auto"/>
            </w:pPr>
            <w:r>
              <w:rPr>
                <w:sz w:val="18"/>
                <w:color w:val="000000"/>
                <w:rFonts w:ascii="Consolas" w:hAnsi="Consolas"/>
              </w:rPr>
              <w:t xml:space="preserve">Analysis: completed; diagnostics: none; findings: none.</w:t>
              <w:br/>
              <w:t xml:space="preserve">Runtime: runtime-error.</w:t>
              <w:br/>
              <w:t xml:space="preserve">RUNTIME_DIV_ZERO at 1:14.</w:t>
              <w:br/>
              <w:t xml:space="preserve">Message: Division or remainder by zero.</w:t>
              <w:br/>
              <w:t xml:space="preserve">Executed instructions: 7; events: []; final top-level values: [].</w:t>
            </w:r>
          </w:p>
        </w:tc>
      </w:tr>
      <w:tr w:rsidR="001D7ADC" w14:paraId="7B2D7827" w14:textId="77777777">
        <w:trPr>
          <w:cantSplit/>
          <w:jc w:val="center"/>
        </w:trPr>
        <w:tc>
          <w:tcPr>
            <w:tcW w:w="2016" w:type="dxa"/>
            <w:tcMar>
              <w:top w:w="80" w:type="dxa"/>
              <w:left w:w="110" w:type="dxa"/>
              <w:bottom w:w="80" w:type="dxa"/>
              <w:right w:w="110" w:type="dxa"/>
            </w:tcMar>
            <w:vAlign w:val="center"/>
          </w:tcPr>
          <w:p w14:paraId="353D278A" w14:textId="77777777" w:rsidR="001D7ADC" w:rsidRDefault="0056213E">
            <w:pPr>
              <w:spacing w:after="40" w:line="240" w:lineRule="auto"/>
            </w:pPr>
            <w:r>
              <w:rPr>
                <w:sz w:val="20"/>
                <w:color w:val="000000"/>
              </w:rPr>
              <w:t xml:space="preserve">Result / explanation</w:t>
            </w:r>
          </w:p>
        </w:tc>
        <w:tc>
          <w:tcPr>
            <w:tcW w:w="7816" w:type="dxa"/>
            <w:tcMar>
              <w:top w:w="80" w:type="dxa"/>
              <w:left w:w="110" w:type="dxa"/>
              <w:bottom w:w="80" w:type="dxa"/>
              <w:right w:w="110" w:type="dxa"/>
            </w:tcMar>
            <w:vAlign w:val="center"/>
          </w:tcPr>
          <w:p w14:paraId="0622AC02" w14:textId="77777777" w:rsidR="001D7ADC" w:rsidRDefault="0056213E">
            <w:pPr>
              <w:spacing w:after="40" w:line="240" w:lineRule="auto"/>
            </w:pPr>
            <w:r>
              <w:rPr>
                <w:sz w:val="20"/>
                <w:color w:val="000000"/>
              </w:rPr>
              <w:t xml:space="preserve">Pass. This distinguishes a well-typed compilable program from a runtime failure. The error prevents both the declaration store and print operation.</w:t>
            </w:r>
          </w:p>
        </w:tc>
      </w:tr>
    </w:tbl>
    <w:p w14:paraId="33BF5AF5" w14:textId="77777777" w:rsidR="001D7ADC" w:rsidRDefault="0056213E">
      <w:pPr>
        <w:pStyle w:val="PageLabel"/>
        <w:keepNext/>
        <w:pageBreakBefore/>
      </w:pPr>
      <w:r>
        <w:lastRenderedPageBreak/>
        <w:t>EVIDENCE OF THE WORKING PROTOTYPE</w:t>
      </w:r>
    </w:p>
    <w:p w14:paraId="4F114072" w14:textId="77777777" w:rsidR="001D7ADC" w:rsidRDefault="0056213E">
      <w:pPr>
        <w:pStyle w:val="Heading1"/>
      </w:pPr>
      <w:r>
        <w:t>11. Screenshots of the Worki</w:t>
      </w:r>
      <w:r>
        <w:t>ng Project</w:t>
      </w:r>
    </w:p>
    <w:p w14:paraId="63E22E47" w14:textId="77777777" w:rsidR="001D7ADC" w:rsidRDefault="0056213E">
      <w:pPr>
        <w:pStyle w:val="Prompt"/>
      </w:pPr>
      <w:r>
        <w:t>Screenshots will be inserted here after capture from the working project.</w:t>
      </w:r>
    </w:p>
    <w:p w14:paraId="771643F7" w14:textId="77777777" w:rsidR="001D7ADC" w:rsidRDefault="0056213E">
      <w:pPr>
        <w:pStyle w:val="Heading2"/>
      </w:pPr>
      <w:r>
        <w:t>Screenshot 1 — Main interface / input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5235DD3C" w14:textId="77777777">
        <w:trPr>
          <w:cantSplit/>
          <w:trHeight w:val="1800"/>
          <w:jc w:val="center"/>
        </w:trPr>
        <w:tc>
          <w:tcPr>
            <w:tcW w:w="9832" w:type="dxa"/>
            <w:shd w:val="clear" w:color="000000" w:fill="FFFFFF"/>
            <w:tcMar>
              <w:top w:w="80" w:type="dxa"/>
              <w:left w:w="110" w:type="dxa"/>
              <w:bottom w:w="80" w:type="dxa"/>
              <w:right w:w="110" w:type="dxa"/>
            </w:tcMar>
            <w:vAlign w:val="center"/>
          </w:tcPr>
          <w:p w14:paraId="2C3A4355" w14:textId="77777777" w:rsidR="001D7ADC" w:rsidRDefault="0056213E">
            <w:pPr>
              <w:spacing w:after="40" w:line="240" w:lineRule="auto"/>
              <w:jc w:val="center"/>
            </w:pPr>
            <w:r>
              <w:rPr>
                <w:sz w:val="20"/>
                <w:color w:val="000000"/>
              </w:rPr>
              <w:t xml:space="preserve">Screenshot to be added</w:t>
            </w:r>
          </w:p>
        </w:tc>
      </w:tr>
    </w:tbl>
    <w:p w14:paraId="777519F7" w14:textId="77777777" w:rsidR="001D7ADC" w:rsidRDefault="001D7ADC">
      <w:pPr>
        <w:spacing w:after="0" w:line="60" w:lineRule="exact"/>
      </w:pPr>
    </w:p>
    <w:p w14:paraId="62720A65" w14:textId="77777777" w:rsidR="001D7ADC" w:rsidRDefault="0056213E">
      <w:pPr>
        <w:pStyle w:val="Prompt"/>
      </w:pPr>
      <w:r>
        <w:t>Figure 1. Main interface and FlowGuard source input.</w:t>
      </w:r>
    </w:p>
    <w:p w14:paraId="4C05B3A9" w14:textId="77777777" w:rsidR="001D7ADC" w:rsidRDefault="0056213E">
      <w:pPr>
        <w:pStyle w:val="Heading2"/>
      </w:pPr>
      <w:r>
        <w:t>Screenshot 2 — Processing / execution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155112D3" w14:textId="77777777">
        <w:trPr>
          <w:cantSplit/>
          <w:trHeight w:val="1800"/>
          <w:jc w:val="center"/>
        </w:trPr>
        <w:tc>
          <w:tcPr>
            <w:tcW w:w="9832" w:type="dxa"/>
            <w:shd w:val="clear" w:color="000000" w:fill="FFFFFF"/>
            <w:tcMar>
              <w:top w:w="80" w:type="dxa"/>
              <w:left w:w="110" w:type="dxa"/>
              <w:bottom w:w="80" w:type="dxa"/>
              <w:right w:w="110" w:type="dxa"/>
            </w:tcMar>
            <w:vAlign w:val="center"/>
          </w:tcPr>
          <w:p w14:paraId="11CA349D" w14:textId="77777777" w:rsidR="001D7ADC" w:rsidRDefault="0056213E">
            <w:pPr>
              <w:spacing w:after="40" w:line="240" w:lineRule="auto"/>
              <w:jc w:val="center"/>
            </w:pPr>
            <w:r>
              <w:rPr>
                <w:sz w:val="20"/>
                <w:color w:val="000000"/>
              </w:rPr>
              <w:t xml:space="preserve">Screenshot to be added</w:t>
            </w:r>
          </w:p>
        </w:tc>
      </w:tr>
    </w:tbl>
    <w:p w14:paraId="624BED6F" w14:textId="77777777" w:rsidR="001D7ADC" w:rsidRDefault="001D7ADC">
      <w:pPr>
        <w:spacing w:after="0" w:line="60" w:lineRule="exact"/>
      </w:pPr>
    </w:p>
    <w:p w14:paraId="15E0B1CA" w14:textId="77777777" w:rsidR="001D7ADC" w:rsidRDefault="0056213E">
      <w:pPr>
        <w:pStyle w:val="Prompt"/>
      </w:pPr>
      <w:r>
        <w:t>Figure 2. Control-flow graph, input-flow finding and analysis replay.</w:t>
      </w:r>
    </w:p>
    <w:p w14:paraId="68114C86" w14:textId="77777777" w:rsidR="001D7ADC" w:rsidRDefault="0056213E">
      <w:pPr>
        <w:pStyle w:val="Heading2"/>
      </w:pPr>
      <w:r>
        <w:t>Screenshot 3 — Final output / error handling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0D96A2E1" w14:textId="77777777">
        <w:trPr>
          <w:cantSplit/>
          <w:trHeight w:val="1800"/>
          <w:jc w:val="center"/>
        </w:trPr>
        <w:tc>
          <w:tcPr>
            <w:tcW w:w="9832" w:type="dxa"/>
            <w:shd w:val="clear" w:color="000000" w:fill="FFFFFF"/>
            <w:tcMar>
              <w:top w:w="80" w:type="dxa"/>
              <w:left w:w="110" w:type="dxa"/>
              <w:bottom w:w="80" w:type="dxa"/>
              <w:right w:w="110" w:type="dxa"/>
            </w:tcMar>
            <w:vAlign w:val="center"/>
          </w:tcPr>
          <w:p w14:paraId="7AB1AF15" w14:textId="77777777" w:rsidR="001D7ADC" w:rsidRDefault="0056213E">
            <w:pPr>
              <w:spacing w:after="40" w:line="240" w:lineRule="auto"/>
              <w:jc w:val="center"/>
            </w:pPr>
            <w:r>
              <w:rPr>
                <w:sz w:val="20"/>
                <w:color w:val="000000"/>
              </w:rPr>
              <w:t xml:space="preserve">Screenshot to be added</w:t>
            </w:r>
          </w:p>
        </w:tc>
      </w:tr>
    </w:tbl>
    <w:p w14:paraId="66F35B17" w14:textId="77777777" w:rsidR="001D7ADC" w:rsidRDefault="001D7ADC">
      <w:pPr>
        <w:spacing w:after="0" w:line="60" w:lineRule="exact"/>
      </w:pPr>
    </w:p>
    <w:p w14:paraId="20FA7AE4" w14:textId="77777777" w:rsidR="001D7ADC" w:rsidRDefault="0056213E">
      <w:pPr>
        <w:pStyle w:val="Prompt"/>
      </w:pPr>
      <w:r>
        <w:t>Figure 3. Simulated execution output or source-linked runtime error.</w:t>
      </w:r>
    </w:p>
    <w:p w14:paraId="44494822" w14:textId="77777777" w:rsidR="001D7ADC" w:rsidRDefault="0056213E">
      <w:pPr>
        <w:pStyle w:val="Heading1"/>
      </w:pPr>
      <w:r>
        <w:t>12. Novelty / Innovative Component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32"/>
      </w:tblGrid>
      <w:tr w:rsidR="001D7ADC" w14:paraId="6A6DBD9A" w14:textId="77777777">
        <w:trPr>
          <w:cantSplit/>
          <w:jc w:val="center"/>
        </w:trPr>
        <w:tc>
          <w:tcPr>
            <w:tcW w:w="9832" w:type="dxa"/>
            <w:shd w:val="clear" w:color="000000" w:fill="FFFFFF"/>
            <w:tcMar>
              <w:top w:w="80" w:type="dxa"/>
              <w:left w:w="110" w:type="dxa"/>
              <w:bottom w:w="80" w:type="dxa"/>
              <w:right w:w="110" w:type="dxa"/>
            </w:tcMar>
          </w:tcPr>
          <w:p w14:paraId="079E995A" w14:textId="77777777" w:rsidR="001D7ADC" w:rsidRDefault="0056213E">
            <w:pPr>
              <w:spacing w:after="40" w:line="240" w:lineRule="auto"/>
            </w:pPr>
            <w:r>
              <w:rPr>
                <w:sz w:val="20"/>
                <w:color w:val="000000"/>
              </w:rPr>
              <w:t xml:space="preserve">FlowGuard’s innovative component is the integrated, source-linked view of a complete small compiler and its input-flow analysis. Selecting an instruction or finding connects the source, CFG, contributing input sources and bytecode. Analysis replay shows worklist state changes separately from concrete VM execution.</w:t>
            </w:r>
          </w:p>
          <w:p w14:paraId="079E995A" w14:textId="77777777" w:rsidR="001D7ADC" w:rsidRDefault="0056213E">
            <w:pPr>
              <w:spacing w:after="40" w:line="240" w:lineRule="auto"/>
            </w:pPr>
            <w:r>
              <w:rPr>
                <w:sz w:val="20"/>
                <w:color w:val="000000"/>
              </w:rPr>
              <w:t xml:space="preserve">The unsafe-query and binding cases demonstrate this integration: the same compiler pipeline exposes how input enters query text and how a separate bound value changes the modeled finding. The runtime-error case shows why successful static compilation does not guarantee successful execution.</w:t>
            </w:r>
          </w:p>
          <w:p w14:paraId="079E995A" w14:textId="77777777" w:rsidR="001D7ADC" w:rsidRDefault="0056213E">
            <w:pPr>
              <w:spacing w:after="40" w:line="240" w:lineRule="auto"/>
            </w:pPr>
            <w:r>
              <w:rPr>
                <w:sz w:val="20"/>
                <w:color w:val="000000"/>
              </w:rPr>
              <w:t xml:space="preserve">Lexing, recursive-descent parsing, fixed-point analysis and stack-machine execution are established techniques. The project combines their implemented modules with explanations, replay, verified bytecode and bounded simulated effects. React, Monaco, React Flow and Dagre provide interface and layout support; the compiler and analyzer are implemented in the shared TypeScript core.</w:t>
            </w:r>
          </w:p>
        </w:tc>
      </w:tr>
    </w:tbl>
    <w:p w14:paraId="0F0FA7B9" w14:textId="77777777" w:rsidR="001D7ADC" w:rsidRDefault="001D7ADC">
      <w:pPr>
        <w:spacing w:after="0" w:line="60" w:lineRule="exact"/>
      </w:pPr>
    </w:p>
    <w:sectPr w:rsidR="001D7ADC" w:rsidSect="00034616">
      <w:headerReference w:type="default" r:id="rId8"/>
      <w:footerReference w:type="default" r:id="rId9"/>
      <w:pgSz w:w="11905" w:h="16838"/>
      <w:pgMar w:top="1037" w:right="1037" w:bottom="950"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8C618" w14:textId="77777777" w:rsidR="0056213E" w:rsidRDefault="0056213E">
      <w:pPr>
        <w:spacing w:after="0" w:line="240" w:lineRule="auto"/>
      </w:pPr>
      <w:r>
        <w:separator/>
      </w:r>
    </w:p>
  </w:endnote>
  <w:endnote w:type="continuationSeparator" w:id="0">
    <w:p w14:paraId="2E066B43" w14:textId="77777777" w:rsidR="0056213E" w:rsidRDefault="00562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05D1B" w14:textId="77777777" w:rsidR="001D7ADC" w:rsidRDefault="0056213E">
    <w:pPr>
      <w:pStyle w:val="Footer"/>
      <w:tabs>
        <w:tab w:val="right" w:pos="9832"/>
      </w:tabs>
    </w:pPr>
    <w:r>
      <w:rPr>
        <w:sz w:val="16"/>
      </w:rPr>
      <w:t>CSE  |  School of Technology, Nirma University</w:t>
    </w:r>
    <w:r>
      <w:rPr>
        <w:sz w:val="16"/>
      </w:rPr>
      <w:tab/>
      <w:t xml:space="preserve">Page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9D1FA" w14:textId="77777777" w:rsidR="0056213E" w:rsidRDefault="0056213E">
      <w:pPr>
        <w:spacing w:after="0" w:line="240" w:lineRule="auto"/>
      </w:pPr>
      <w:r>
        <w:separator/>
      </w:r>
    </w:p>
  </w:footnote>
  <w:footnote w:type="continuationSeparator" w:id="0">
    <w:p w14:paraId="3055967D" w14:textId="77777777" w:rsidR="0056213E" w:rsidRDefault="00562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D2D72" w14:textId="77777777" w:rsidR="001D7ADC" w:rsidRDefault="0056213E">
    <w:pPr>
      <w:pStyle w:val="Header"/>
      <w:pBdr>
        <w:bottom w:val="single" w:sz="4" w:space="5" w:color="000000"/>
      </w:pBdr>
      <w:tabs>
        <w:tab w:val="right" w:pos="9832"/>
      </w:tabs>
      <w:spacing w:after="40"/>
    </w:pPr>
    <w:r>
      <w:rPr>
        <w:sz w:val="16"/>
      </w:rPr>
      <w:t>4CS501CC25  |  PRINCIPLES OF COMPILER DESIGN</w:t>
    </w:r>
    <w:r>
      <w:rPr>
        <w:b/>
        <w:sz w:val="16"/>
      </w:rPr>
      <w:tab/>
      <w:t>FLOWGUARD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ADC"/>
    <w:rsid w:val="0029639D"/>
    <w:rsid w:val="00326F90"/>
    <w:rsid w:val="003A45DA"/>
    <w:rsid w:val="0056213E"/>
    <w:rsid w:val="00AA1D8D"/>
    <w:rsid w:val="00B47730"/>
    <w:rsid w:val="00C005E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63D28A"/>
  <w14:defaultImageDpi w14:val="300"/>
  <w15:docId w15:val="{45B1BBBF-A279-4E60-9DE5-C2F79710553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pBdr>
        <w:bottom w:val="single" w:sz="5" w:space="4" w:color="000000"/>
      </w:pBdr>
      <w:spacing w:before="100" w:after="1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00" w:after="10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000000" w:fill="FFFFFF"/>
      </w:tcPr>
    </w:tblStylePr>
    <w:tblStylePr w:type="band1Horz">
      <w:tblPr/>
      <w:tcPr>
        <w:tcBorders>
          <w:left w:val="nil"/>
          <w:right w:val="nil"/>
          <w:insideH w:val="nil"/>
          <w:insideV w:val="nil"/>
        </w:tcBorders>
        <w:shd w:val="clear" w:color="000000" w:fill="FFFFF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000000"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tcBorders>
          <w:insideH w:val="nil"/>
          <w:insideV w:val="nil"/>
        </w:tcBorders>
        <w:shd w:val="clear" w:color="000000"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000000" w:fill="FFFFFF"/>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000000" w:fill="FFFFFF"/>
      </w:tcPr>
    </w:tblStylePr>
    <w:tblStylePr w:type="firstCol">
      <w:rPr>
        <w:b/>
        <w:bCs/>
        <w:color w:val="000000"/>
      </w:rPr>
      <w:tblPr/>
      <w:tcPr>
        <w:tcBorders>
          <w:top w:val="nil"/>
          <w:left w:val="nil"/>
          <w:bottom w:val="single" w:sz="18" w:space="0" w:color="000000"/>
          <w:right w:val="nil"/>
          <w:insideH w:val="nil"/>
          <w:insideV w:val="nil"/>
        </w:tcBorders>
        <w:shd w:val="clear" w:color="000000" w:fill="FFFFFF"/>
      </w:tcPr>
    </w:tblStylePr>
    <w:tblStylePr w:type="lastCol">
      <w:rPr>
        <w:b/>
        <w:bCs/>
        <w:color w:val="000000"/>
      </w:rPr>
      <w:tblPr/>
      <w:tcPr>
        <w:tcBorders>
          <w:left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shd w:val="clear" w:color="000000" w:fill="FFFFF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000000" w:fill="FFFFFF"/>
      </w:tcPr>
    </w:tblStylePr>
    <w:tblStylePr w:type="band1Horz">
      <w:tblPr/>
      <w:tcPr>
        <w:shd w:val="clear" w:color="000000"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000000" w:fill="FFFFFF"/>
      </w:tcPr>
    </w:tblStylePr>
    <w:tblStylePr w:type="lastRow">
      <w:tblPr/>
      <w:tcPr>
        <w:tcBorders>
          <w:top w:val="single" w:sz="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8" w:space="0" w:color="000000"/>
          <w:insideH w:val="nil"/>
          <w:insideV w:val="nil"/>
        </w:tcBorders>
        <w:shd w:val="clear" w:color="000000" w:fill="FFFFFF"/>
      </w:tcPr>
    </w:tblStylePr>
    <w:tblStylePr w:type="lastCol">
      <w:tblPr/>
      <w:tcPr>
        <w:tcBorders>
          <w:top w:val="nil"/>
          <w:left w:val="single" w:sz="8" w:space="0" w:color="000000"/>
          <w:bottom w:val="nil"/>
          <w:right w:val="nil"/>
          <w:insideH w:val="nil"/>
          <w:insideV w:val="nil"/>
        </w:tcBorders>
        <w:shd w:val="clear" w:color="000000" w:fill="FFFFFF"/>
      </w:tcPr>
    </w:tblStylePr>
    <w:tblStylePr w:type="band1Vert">
      <w:tblPr/>
      <w:tcPr>
        <w:tcBorders>
          <w:left w:val="nil"/>
          <w:right w:val="nil"/>
          <w:insideH w:val="nil"/>
          <w:insideV w:val="nil"/>
        </w:tcBorders>
        <w:shd w:val="clear" w:color="000000" w:fill="FFFFFF"/>
      </w:tcPr>
    </w:tblStylePr>
    <w:tblStylePr w:type="band1Horz">
      <w:tblPr/>
      <w:tcPr>
        <w:tcBorders>
          <w:top w:val="nil"/>
          <w:bottom w:val="nil"/>
          <w:insideH w:val="nil"/>
          <w:insideV w:val="nil"/>
        </w:tcBorders>
        <w:shd w:val="clear" w:color="000000" w:fill="FFFFFF"/>
      </w:tcPr>
    </w:tblStylePr>
    <w:tblStylePr w:type="nwCell">
      <w:tblPr/>
      <w:tcPr>
        <w:shd w:val="clear" w:color="000000"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000000" w:fill="FFFFFF"/>
      </w:tcPr>
    </w:tblStylePr>
    <w:tblStylePr w:type="band1Horz">
      <w:tblPr/>
      <w:tcPr>
        <w:shd w:val="clear" w:color="000000"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000000" w:fill="FFFFFF"/>
    </w:tcPr>
    <w:tblStylePr w:type="firstRow">
      <w:rPr>
        <w:b/>
        <w:bCs/>
        <w:color w:val="000000"/>
      </w:rPr>
      <w:tblPr/>
      <w:tcPr>
        <w:shd w:val="clear" w:color="000000" w:fill="FFFFFF"/>
      </w:tcPr>
    </w:tblStylePr>
    <w:tblStylePr w:type="lastRow">
      <w:rPr>
        <w:b/>
        <w:bCs/>
        <w:color w:val="000000"/>
      </w:rPr>
      <w:tblPr/>
      <w:tcPr>
        <w:tcBorders>
          <w:top w:val="single" w:sz="12" w:space="0" w:color="000000"/>
          <w:left w:val="nil"/>
          <w:bottom w:val="nil"/>
          <w:right w:val="nil"/>
          <w:insideH w:val="nil"/>
          <w:insideV w:val="nil"/>
        </w:tcBorders>
        <w:shd w:val="clear" w:color="000000" w:fill="FFFFFF"/>
      </w:tcPr>
    </w:tblStylePr>
    <w:tblStylePr w:type="firstCol">
      <w:rPr>
        <w:b/>
        <w:bCs/>
        <w:color w:val="000000"/>
      </w:rPr>
      <w:tblPr/>
      <w:tcPr>
        <w:tcBorders>
          <w:top w:val="nil"/>
          <w:left w:val="nil"/>
          <w:bottom w:val="nil"/>
          <w:right w:val="nil"/>
          <w:insideH w:val="nil"/>
          <w:insideV w:val="nil"/>
        </w:tcBorders>
        <w:shd w:val="clear" w:color="000000" w:fill="FFFFFF"/>
      </w:tcPr>
    </w:tblStylePr>
    <w:tblStylePr w:type="lastCol">
      <w:rPr>
        <w:b w:val="0"/>
        <w:bCs w:val="0"/>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tcBorders>
          <w:insideH w:val="single" w:sz="6" w:space="0" w:color="000000"/>
          <w:insideV w:val="single" w:sz="6" w:space="0" w:color="000000"/>
        </w:tcBorders>
        <w:shd w:val="clear" w:color="000000" w:fill="FFFFFF"/>
      </w:tcPr>
    </w:tblStylePr>
    <w:tblStylePr w:type="nwCell">
      <w:tblPr/>
      <w:tcPr>
        <w:shd w:val="clear" w:color="000000" w:fill="FFFFFF"/>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000000" w:fill="FFFFF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000000"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000000"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000000"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000000"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000000" w:fill="FFFFF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000000" w:fill="FFFFF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000000" w:fill="FFFFFF"/>
    </w:tcPr>
    <w:tblStylePr w:type="firstRow">
      <w:rPr>
        <w:b/>
        <w:bCs/>
      </w:rPr>
      <w:tblPr/>
      <w:tcPr>
        <w:tcBorders>
          <w:top w:val="nil"/>
          <w:left w:val="nil"/>
          <w:bottom w:val="single" w:sz="18" w:space="0" w:color="000000"/>
          <w:right w:val="nil"/>
          <w:insideH w:val="nil"/>
          <w:insideV w:val="nil"/>
        </w:tcBorders>
        <w:shd w:val="clear" w:color="000000" w:fill="FFFFFF"/>
      </w:tcPr>
    </w:tblStylePr>
    <w:tblStylePr w:type="lastRow">
      <w:tblPr/>
      <w:tcPr>
        <w:tcBorders>
          <w:top w:val="single" w:sz="18" w:space="0" w:color="000000"/>
          <w:left w:val="nil"/>
          <w:bottom w:val="nil"/>
          <w:right w:val="nil"/>
          <w:insideH w:val="nil"/>
          <w:insideV w:val="nil"/>
        </w:tcBorders>
        <w:shd w:val="clear" w:color="000000" w:fill="FFFFFF"/>
      </w:tcPr>
    </w:tblStylePr>
    <w:tblStylePr w:type="firstCol">
      <w:tblPr/>
      <w:tcPr>
        <w:tcBorders>
          <w:top w:val="nil"/>
          <w:left w:val="nil"/>
          <w:bottom w:val="nil"/>
          <w:right w:val="single" w:sz="18" w:space="0" w:color="000000"/>
          <w:insideH w:val="nil"/>
          <w:insideV w:val="nil"/>
        </w:tcBorders>
        <w:shd w:val="clear" w:color="000000" w:fill="FFFFFF"/>
      </w:tcPr>
    </w:tblStylePr>
    <w:tblStylePr w:type="lastCol">
      <w:tblPr/>
      <w:tcPr>
        <w:tcBorders>
          <w:top w:val="nil"/>
          <w:left w:val="single" w:sz="18" w:space="0" w:color="000000"/>
          <w:bottom w:val="nil"/>
          <w:right w:val="nil"/>
          <w:insideH w:val="nil"/>
          <w:insideV w:val="nil"/>
        </w:tcBorders>
        <w:shd w:val="clear" w:color="000000" w:fill="FFFFFF"/>
      </w:tcPr>
    </w:tblStylePr>
    <w:tblStylePr w:type="band1Vert">
      <w:tblPr/>
      <w:tcPr>
        <w:tcBorders>
          <w:top w:val="nil"/>
          <w:left w:val="nil"/>
          <w:bottom w:val="nil"/>
          <w:right w:val="nil"/>
          <w:insideH w:val="nil"/>
          <w:insideV w:val="nil"/>
        </w:tcBorders>
        <w:shd w:val="clear" w:color="000000" w:fill="FFFFFF"/>
      </w:tcPr>
    </w:tblStylePr>
    <w:tblStylePr w:type="band1Horz">
      <w:tblPr/>
      <w:tcPr>
        <w:tcBorders>
          <w:top w:val="nil"/>
          <w:left w:val="nil"/>
          <w:bottom w:val="nil"/>
          <w:right w:val="nil"/>
          <w:insideH w:val="nil"/>
          <w:insideV w:val="nil"/>
        </w:tcBorders>
        <w:shd w:val="clear" w:color="000000"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000000" w:fill="FFFFFF"/>
    </w:tcPr>
    <w:tblStylePr w:type="firstRow">
      <w:rPr>
        <w:b/>
        <w:bCs/>
      </w:rPr>
      <w:tblPr/>
      <w:tcPr>
        <w:tcBorders>
          <w:top w:val="nil"/>
          <w:left w:val="nil"/>
          <w:bottom w:val="single" w:sz="24" w:space="0" w:color="000000"/>
          <w:right w:val="nil"/>
          <w:insideH w:val="nil"/>
          <w:insideV w:val="nil"/>
        </w:tcBorders>
        <w:shd w:val="clear" w:color="000000" w:fill="FFFFFF"/>
      </w:tcPr>
    </w:tblStylePr>
    <w:tblStylePr w:type="lastRow">
      <w:rPr>
        <w:b/>
        <w:bCs/>
        <w:color w:val="000000"/>
      </w:rPr>
      <w:tblPr/>
      <w:tcPr>
        <w:tcBorders>
          <w:top w:val="single" w:sz="6" w:space="0" w:color="000000"/>
        </w:tcBorders>
        <w:shd w:val="clear" w:color="000000" w:fill="FFFFFF"/>
      </w:tcPr>
    </w:tblStylePr>
    <w:tblStylePr w:type="firstCol">
      <w:rPr>
        <w:color w:val="000000"/>
      </w:rPr>
      <w:tblPr/>
      <w:tcPr>
        <w:tcBorders>
          <w:top w:val="nil"/>
          <w:left w:val="nil"/>
          <w:bottom w:val="nil"/>
          <w:right w:val="nil"/>
          <w:insideH w:val="single" w:sz="4" w:space="0" w:color="000000"/>
          <w:insideV w:val="nil"/>
        </w:tcBorders>
        <w:shd w:val="clear" w:color="000000" w:fill="FFFFFF"/>
      </w:tcPr>
    </w:tblStylePr>
    <w:tblStylePr w:type="lastCol">
      <w:rPr>
        <w:color w:val="000000"/>
      </w:rPr>
      <w:tblPr/>
      <w:tcPr>
        <w:tcBorders>
          <w:top w:val="nil"/>
          <w:left w:val="nil"/>
          <w:bottom w:val="nil"/>
          <w:right w:val="nil"/>
          <w:insideH w:val="nil"/>
          <w:insideV w:val="nil"/>
        </w:tcBorders>
        <w:shd w:val="clear" w:color="000000" w:fill="FFFFFF"/>
      </w:tcPr>
    </w:tblStylePr>
    <w:tblStylePr w:type="band1Vert">
      <w:tblPr/>
      <w:tcPr>
        <w:shd w:val="clear" w:color="000000" w:fill="FFFFFF"/>
      </w:tcPr>
    </w:tblStylePr>
    <w:tblStylePr w:type="band1Horz">
      <w:tblPr/>
      <w:tcPr>
        <w:shd w:val="clear" w:color="000000"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000000" w:fill="FFFFFF"/>
    </w:tcPr>
    <w:tblStylePr w:type="firstRow">
      <w:rPr>
        <w:b/>
        <w:bCs/>
        <w:color w:val="000000"/>
      </w:rPr>
      <w:tblPr/>
      <w:tcPr>
        <w:tcBorders>
          <w:bottom w:val="single" w:sz="12" w:space="0" w:color="000000"/>
        </w:tcBorders>
        <w:shd w:val="clear" w:color="000000" w:fill="FFFFFF"/>
      </w:tcPr>
    </w:tblStylePr>
    <w:tblStylePr w:type="lastRow">
      <w:rPr>
        <w:b/>
        <w:bCs/>
        <w:color w:val="000000"/>
      </w:rPr>
      <w:tblPr/>
      <w:tcPr>
        <w:tcBorders>
          <w:top w:val="single" w:sz="12" w:space="0" w:color="000000"/>
        </w:tcBorders>
        <w:shd w:val="clear" w:color="000000"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000000" w:fill="FFFFFF"/>
      </w:tcPr>
    </w:tblStylePr>
    <w:tblStylePr w:type="band1Horz">
      <w:tblPr/>
      <w:tcPr>
        <w:shd w:val="clear" w:color="000000"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000000" w:fill="FFFFFF"/>
    </w:tcPr>
    <w:tblStylePr w:type="firstRow">
      <w:rPr>
        <w:b/>
        <w:bCs/>
      </w:rPr>
      <w:tblPr/>
      <w:tcPr>
        <w:shd w:val="clear" w:color="000000" w:fill="FFFFFF"/>
      </w:tcPr>
    </w:tblStylePr>
    <w:tblStylePr w:type="lastRow">
      <w:rPr>
        <w:b/>
        <w:bCs/>
        <w:color w:val="000000"/>
      </w:rPr>
      <w:tblPr/>
      <w:tcPr>
        <w:shd w:val="clear" w:color="000000" w:fill="FFFFFF"/>
      </w:tcPr>
    </w:tblStylePr>
    <w:tblStylePr w:type="firstCol">
      <w:rPr>
        <w:color w:val="000000"/>
      </w:rPr>
      <w:tblPr/>
      <w:tcPr>
        <w:shd w:val="clear" w:color="000000" w:fill="FFFFFF"/>
      </w:tcPr>
    </w:tblStylePr>
    <w:tblStylePr w:type="lastCol">
      <w:rPr>
        <w:color w:val="000000"/>
      </w:rPr>
      <w:tblPr/>
      <w:tcPr>
        <w:shd w:val="clear" w:color="000000" w:fill="FFFFFF"/>
      </w:tcPr>
    </w:tblStylePr>
    <w:tblStylePr w:type="band1Vert">
      <w:tblPr/>
      <w:tcPr>
        <w:shd w:val="clear" w:color="000000" w:fill="FFFFFF"/>
      </w:tcPr>
    </w:tblStylePr>
    <w:tblStylePr w:type="band1Horz">
      <w:tblPr/>
      <w:tcPr>
        <w:shd w:val="clear" w:color="000000" w:fill="FFFFFF"/>
      </w:tcPr>
    </w:tblStylePr>
  </w:style>
  <w:style w:type="paragraph" w:customStyle="1" w:styleId="Prompt">
    <w:name w:val="Prompt"/>
    <w:basedOn w:val="Normal"/>
    <w:pPr>
      <w:spacing w:after="100" w:line="240" w:lineRule="auto"/>
    </w:pPr>
    <w:rPr>
      <w:sz w:val="19"/>
    </w:rPr>
  </w:style>
  <w:style w:type="paragraph" w:customStyle="1" w:styleId="Placeholder">
    <w:name w:val="Placeholder"/>
    <w:basedOn w:val="Normal"/>
    <w:pPr>
      <w:spacing w:after="100" w:line="240" w:lineRule="auto"/>
    </w:pPr>
    <w:rPr>
      <w:i/>
      <w:sz w:val="21"/>
    </w:rPr>
  </w:style>
  <w:style w:type="paragraph" w:customStyle="1" w:styleId="Small">
    <w:name w:val="Small"/>
    <w:basedOn w:val="Normal"/>
    <w:pPr>
      <w:spacing w:after="100" w:line="240" w:lineRule="auto"/>
    </w:pPr>
    <w:rPr>
      <w:sz w:val="18"/>
    </w:rPr>
  </w:style>
  <w:style w:type="paragraph" w:customStyle="1" w:styleId="PageLabel">
    <w:name w:val="PageLabel"/>
    <w:basedOn w:val="Normal"/>
    <w:pPr>
      <w:spacing w:after="160" w:line="240" w:lineRule="auto"/>
    </w:pPr>
    <w:rPr>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FlowGuardArchitecture" Type="http://schemas.openxmlformats.org/officeDocument/2006/relationships/image" Target="media/flowguard-architectur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855</Words>
  <Characters>4879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PCD Innovative Assignment - Project Template (Sections 1-12)</dc:title>
  <dc:subject>4CS501CC25 Principles of Compiler Design | Academic Year 2026-27</dc:subject>
  <dc:creator>Department of Computer Science and Engineering</dc:creator>
  <cp:keywords>PCD, Innovative Assignment, Project Template, Black and White</cp:keywords>
  <dc:description/>
  <cp:lastModifiedBy>Tarjni Vyas</cp:lastModifiedBy>
  <cp:revision>2</cp:revision>
  <dcterms:created xsi:type="dcterms:W3CDTF">2026-10-07T16:42:00Z</dcterms:created>
  <dcterms:modified xsi:type="dcterms:W3CDTF">2026-10-07T16:42:00Z</dcterms:modified>
  <cp:category/>
</cp:coreProperties>
</file>