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51" w:line="259" w:lineRule="auto"/>
        <w:ind w:left="2" w:right="131" w:firstLine="0"/>
        <w:jc w:val="center"/>
        <w:rPr>
          <w:sz w:val="42"/>
          <w:szCs w:val="42"/>
        </w:rPr>
      </w:pPr>
      <w:r>
        <w:rPr>
          <w:sz w:val="42"/>
          <w:szCs w:val="42"/>
        </w:rPr>
        <w:drawing>
          <wp:anchor distT="0" distB="0" distL="114300" distR="114300" simplePos="0" relativeHeight="251659264" behindDoc="1" locked="0" layoutInCell="1" allowOverlap="0">
            <wp:simplePos x="0" y="0"/>
            <wp:positionH relativeFrom="margin">
              <wp:posOffset>-523875</wp:posOffset>
            </wp:positionH>
            <wp:positionV relativeFrom="paragraph">
              <wp:posOffset>0</wp:posOffset>
            </wp:positionV>
            <wp:extent cx="714375" cy="876300"/>
            <wp:effectExtent l="0" t="0" r="9525" b="0"/>
            <wp:wrapTight wrapText="bothSides">
              <wp:wrapPolygon>
                <wp:start x="0" y="0"/>
                <wp:lineTo x="0" y="21130"/>
                <wp:lineTo x="21312" y="21130"/>
                <wp:lineTo x="21312"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714375" cy="876300"/>
                    </a:xfrm>
                    <a:prstGeom prst="rect">
                      <a:avLst/>
                    </a:prstGeom>
                  </pic:spPr>
                </pic:pic>
              </a:graphicData>
            </a:graphic>
          </wp:anchor>
        </w:drawing>
      </w:r>
      <w:r>
        <w:rPr>
          <w:rFonts w:eastAsia="Arial"/>
          <w:color w:val="C70F2D"/>
          <w:sz w:val="42"/>
          <w:szCs w:val="42"/>
        </w:rPr>
        <w:t>DEPARTMENT OF APEX INSTITUTE OF TECHNOLOGY</w:t>
      </w:r>
    </w:p>
    <w:p>
      <w:pPr>
        <w:pStyle w:val="2"/>
        <w:spacing w:after="0"/>
      </w:pPr>
      <w:r>
        <w:t>PROJECT</w:t>
      </w:r>
      <w:r>
        <w:rPr>
          <w:rFonts w:hint="default"/>
          <w:lang w:val="en-US"/>
        </w:rPr>
        <w:t xml:space="preserve">  </w:t>
      </w:r>
      <w:r>
        <w:t>PROPOSAL</w:t>
      </w:r>
    </w:p>
    <w:p/>
    <w:p/>
    <w:p>
      <w:pPr>
        <w:pStyle w:val="3"/>
        <w:numPr>
          <w:ilvl w:val="0"/>
          <w:numId w:val="1"/>
        </w:numPr>
        <w:spacing w:after="130"/>
        <w:ind w:left="-5"/>
        <w:rPr>
          <w:rFonts w:hint="default" w:ascii="Times New Roman" w:hAnsi="Times New Roman" w:cs="Times New Roman"/>
          <w:u w:val="single"/>
          <w:lang w:val="en-US"/>
        </w:rPr>
      </w:pPr>
      <w:r>
        <w:rPr>
          <w:rFonts w:ascii="Times New Roman" w:hAnsi="Times New Roman" w:cs="Times New Roman"/>
          <w:u w:val="single"/>
        </w:rPr>
        <w:t>Project Title: -</w:t>
      </w:r>
      <w:r>
        <w:rPr>
          <w:rFonts w:hint="default" w:ascii="Times New Roman" w:hAnsi="Times New Roman" w:cs="Times New Roman"/>
          <w:u w:val="single"/>
          <w:lang w:val="en-US"/>
        </w:rPr>
        <w:t xml:space="preserve">  </w:t>
      </w:r>
    </w:p>
    <w:p>
      <w:pPr>
        <w:rPr>
          <w:rFonts w:hint="default"/>
          <w:lang w:val="en-US"/>
        </w:rPr>
      </w:pPr>
    </w:p>
    <w:p>
      <w:pPr>
        <w:numPr>
          <w:numId w:val="0"/>
        </w:numPr>
        <w:ind w:left="257" w:leftChars="0"/>
        <w:rPr>
          <w:rFonts w:hint="default"/>
          <w:sz w:val="28"/>
          <w:szCs w:val="28"/>
          <w:lang w:val="en-US"/>
        </w:rPr>
      </w:pPr>
      <w:r>
        <w:rPr>
          <w:rFonts w:hint="default"/>
          <w:sz w:val="28"/>
          <w:szCs w:val="28"/>
          <w:lang w:val="en-US"/>
        </w:rPr>
        <w:t>Hospital Readmission Prediction using Multiple Regression Analysis</w:t>
      </w:r>
    </w:p>
    <w:p>
      <w:pPr>
        <w:ind w:left="0" w:leftChars="0" w:firstLine="0" w:firstLineChars="0"/>
      </w:pPr>
    </w:p>
    <w:p>
      <w:pPr>
        <w:pStyle w:val="3"/>
        <w:ind w:left="-5"/>
        <w:rPr>
          <w:rFonts w:ascii="Times New Roman" w:hAnsi="Times New Roman" w:cs="Times New Roman"/>
        </w:rPr>
      </w:pPr>
      <w:r>
        <w:rPr>
          <w:rFonts w:ascii="Times New Roman" w:hAnsi="Times New Roman" w:cs="Times New Roman"/>
        </w:rPr>
        <w:t xml:space="preserve">2. </w:t>
      </w:r>
      <w:r>
        <w:rPr>
          <w:rFonts w:ascii="Times New Roman" w:hAnsi="Times New Roman" w:cs="Times New Roman"/>
          <w:u w:val="single"/>
        </w:rPr>
        <w:t>Project Scope: - (Max 500 words)</w:t>
      </w:r>
    </w:p>
    <w:p>
      <w:pPr>
        <w:pStyle w:val="3"/>
        <w:ind w:left="-5"/>
        <w:rPr>
          <w:rFonts w:hint="default" w:ascii="Times New Roman" w:hAnsi="Times New Roman"/>
          <w:b w:val="0"/>
          <w:bCs/>
          <w:color w:val="auto"/>
          <w:sz w:val="24"/>
          <w:szCs w:val="24"/>
          <w:lang w:val="en-US"/>
        </w:rPr>
      </w:pPr>
      <w:r>
        <w:rPr>
          <w:rFonts w:hint="default" w:ascii="Times New Roman" w:hAnsi="Times New Roman" w:cs="Times New Roman"/>
          <w:lang w:val="en-US"/>
        </w:rPr>
        <w:t xml:space="preserve"> </w:t>
      </w:r>
      <w:r>
        <w:rPr>
          <w:rFonts w:hint="default" w:ascii="Times New Roman" w:hAnsi="Times New Roman" w:cs="Times New Roman"/>
          <w:b w:val="0"/>
          <w:bCs/>
          <w:color w:val="auto"/>
          <w:sz w:val="24"/>
          <w:szCs w:val="24"/>
          <w:lang w:val="en-US"/>
        </w:rPr>
        <w:t xml:space="preserve">  </w:t>
      </w:r>
      <w:r>
        <w:rPr>
          <w:rFonts w:hint="default" w:ascii="Times New Roman" w:hAnsi="Times New Roman"/>
          <w:b w:val="0"/>
          <w:bCs/>
          <w:color w:val="auto"/>
          <w:sz w:val="24"/>
          <w:szCs w:val="24"/>
          <w:lang w:val="en-US"/>
        </w:rPr>
        <w:t>The goal of the project is to create a multiple regression analysis-based hospital readmission prediction model. With the help of this predictive model, healthcare providers will be able to intervene and drastically lower readmission rates by pinpointing variables that have a large impact on the chance of hospital readmission. The following primary goals are included in the project:</w:t>
      </w:r>
    </w:p>
    <w:p>
      <w:pPr>
        <w:rPr>
          <w:rFonts w:hint="default"/>
          <w:b/>
          <w:bCs/>
          <w:u w:val="single"/>
          <w:lang w:val="en-US"/>
        </w:rPr>
      </w:pPr>
      <w:r>
        <w:rPr>
          <w:rFonts w:hint="default"/>
          <w:b/>
          <w:bCs/>
          <w:u w:val="single"/>
          <w:lang w:val="en-US"/>
        </w:rPr>
        <w:t xml:space="preserve">I . Data Collection and Pre-processing: </w:t>
      </w:r>
    </w:p>
    <w:p>
      <w:pPr>
        <w:rPr>
          <w:rFonts w:hint="default"/>
          <w:lang w:val="en-US"/>
        </w:rPr>
      </w:pPr>
      <w:r>
        <w:rPr>
          <w:rFonts w:hint="default"/>
          <w:lang w:val="en-US"/>
        </w:rPr>
        <w:t>Assemble thorough patient data that includes medical background, demographics, and previous hospitalization information. The analysis and prediction procedure is built on the data provided. To get accurate, full, and consistent outcomes, data assurance is crucial.</w:t>
      </w:r>
    </w:p>
    <w:p>
      <w:pPr>
        <w:rPr>
          <w:rFonts w:hint="default"/>
          <w:lang w:val="en-US"/>
        </w:rPr>
      </w:pPr>
    </w:p>
    <w:p>
      <w:pPr>
        <w:ind w:left="0" w:leftChars="0" w:firstLine="120" w:firstLineChars="50"/>
        <w:rPr>
          <w:rFonts w:hint="default"/>
          <w:b/>
          <w:bCs/>
          <w:u w:val="single"/>
          <w:lang w:val="en-US"/>
        </w:rPr>
      </w:pPr>
      <w:r>
        <w:rPr>
          <w:rFonts w:hint="default"/>
          <w:b/>
          <w:bCs/>
          <w:u w:val="single"/>
          <w:lang w:val="en-US"/>
        </w:rPr>
        <w:t>II. Feature Engineering and Selection:</w:t>
      </w:r>
    </w:p>
    <w:p>
      <w:pPr>
        <w:rPr>
          <w:rFonts w:hint="default"/>
          <w:lang w:val="en-US"/>
        </w:rPr>
      </w:pPr>
      <w:r>
        <w:rPr>
          <w:rFonts w:hint="default"/>
          <w:lang w:val="en-US"/>
        </w:rPr>
        <w:t>Enhance the dataset's prediction ability using feature engineering. To better capture relationships, this can entail developing new variables or altering existing ones. Utilize feature selection approaches to determine the variables that are most important in predicting readmission. This process reduces noise and concentrates the model's attention on key variables.</w:t>
      </w:r>
    </w:p>
    <w:p>
      <w:pPr>
        <w:ind w:left="0" w:leftChars="0" w:firstLine="0" w:firstLineChars="0"/>
        <w:rPr>
          <w:rFonts w:hint="default"/>
          <w:lang w:val="en-US"/>
        </w:rPr>
      </w:pPr>
    </w:p>
    <w:p>
      <w:pPr>
        <w:ind w:left="0" w:leftChars="0" w:firstLine="0" w:firstLineChars="0"/>
        <w:rPr>
          <w:rFonts w:hint="default"/>
          <w:b/>
          <w:bCs/>
          <w:u w:val="single"/>
          <w:lang w:val="en-US"/>
        </w:rPr>
      </w:pPr>
      <w:r>
        <w:rPr>
          <w:rFonts w:hint="default"/>
          <w:b/>
          <w:bCs/>
          <w:u w:val="single"/>
          <w:lang w:val="en-US"/>
        </w:rPr>
        <w:t>III. Multiple Regression Modeling:</w:t>
      </w:r>
    </w:p>
    <w:p>
      <w:pPr>
        <w:ind w:left="0" w:leftChars="0" w:firstLine="0" w:firstLineChars="0"/>
        <w:rPr>
          <w:rFonts w:hint="default"/>
          <w:lang w:val="en-US"/>
        </w:rPr>
      </w:pPr>
      <w:r>
        <w:rPr>
          <w:rFonts w:hint="default"/>
          <w:lang w:val="en-US"/>
        </w:rPr>
        <w:t>Create a multiple regression model with the features you've chosen to forecast the likelihood of a hospital readmission. Multiple independent variables' effects on a dependent variable are taken into account in multiple regression. The likelihood of readmission in this instance serves as the dependent variable, and the relevant elements obtained through the feature selection procedure serve as the independent variables.</w:t>
      </w:r>
    </w:p>
    <w:p>
      <w:pPr>
        <w:ind w:left="0" w:leftChars="0" w:firstLine="0" w:firstLineChars="0"/>
        <w:rPr>
          <w:rFonts w:hint="default"/>
          <w:lang w:val="en-US"/>
        </w:rPr>
      </w:pPr>
    </w:p>
    <w:p>
      <w:pPr>
        <w:ind w:left="0" w:leftChars="0" w:firstLine="0" w:firstLineChars="0"/>
        <w:rPr>
          <w:rFonts w:hint="default"/>
          <w:b/>
          <w:bCs/>
          <w:u w:val="single"/>
          <w:lang w:val="en-US"/>
        </w:rPr>
      </w:pPr>
      <w:r>
        <w:rPr>
          <w:rFonts w:hint="default"/>
          <w:b/>
          <w:bCs/>
          <w:u w:val="single"/>
          <w:lang w:val="en-US"/>
        </w:rPr>
        <w:t>IV. Model Evaluation:</w:t>
      </w:r>
    </w:p>
    <w:p>
      <w:pPr>
        <w:ind w:left="0" w:leftChars="0" w:firstLine="0" w:firstLineChars="0"/>
        <w:rPr>
          <w:rFonts w:hint="default"/>
          <w:lang w:val="en-US"/>
        </w:rPr>
      </w:pPr>
      <w:r>
        <w:rPr>
          <w:rFonts w:hint="default"/>
          <w:lang w:val="en-US"/>
        </w:rPr>
        <w:t>Assess the predictive model's performance using appropriate evaluation metrics. Common metrics include Mean Squared Error (MSE), Root Mean Squared Error (RMSE), and R-squared. These metrics gauge the model's accuracy and its ability to explain the variance in the dependent variable. A robust evaluation process ensures that the model's predictions align with observed outcomes.</w:t>
      </w:r>
    </w:p>
    <w:p>
      <w:pPr>
        <w:ind w:left="0" w:leftChars="0" w:firstLine="0" w:firstLineChars="0"/>
        <w:rPr>
          <w:rFonts w:hint="default"/>
          <w:lang w:val="en-US"/>
        </w:rPr>
      </w:pPr>
    </w:p>
    <w:p>
      <w:pPr>
        <w:ind w:left="0" w:leftChars="0" w:firstLine="0" w:firstLineChars="0"/>
        <w:rPr>
          <w:rFonts w:hint="default"/>
          <w:b/>
          <w:bCs/>
          <w:u w:val="single"/>
          <w:lang w:val="en-US"/>
        </w:rPr>
      </w:pPr>
      <w:r>
        <w:rPr>
          <w:rFonts w:hint="default"/>
          <w:b/>
          <w:bCs/>
          <w:u w:val="single"/>
          <w:lang w:val="en-US"/>
        </w:rPr>
        <w:t>V. Strategies for Readmission Rate Reduction:</w:t>
      </w:r>
    </w:p>
    <w:p>
      <w:pPr>
        <w:ind w:left="0" w:leftChars="0" w:firstLine="0" w:firstLineChars="0"/>
        <w:rPr>
          <w:rFonts w:hint="default"/>
          <w:lang w:val="en-US"/>
        </w:rPr>
      </w:pPr>
      <w:r>
        <w:rPr>
          <w:rFonts w:hint="default"/>
          <w:lang w:val="en-US"/>
        </w:rPr>
        <w:t>Examine the regression model's findings to pinpoint the major variables affecting hospital readmission. Give details about the connection between important factors and the likelihood of readmission. Develop practical measures to reduce readmission rates based on these observations. These tactics can include greater patient education, targeted interventions, or improved discharge planning.</w:t>
      </w:r>
    </w:p>
    <w:p>
      <w:pPr>
        <w:ind w:left="0" w:leftChars="0" w:firstLine="0" w:firstLineChars="0"/>
        <w:rPr>
          <w:rFonts w:hint="default"/>
          <w:lang w:val="en-US"/>
        </w:rPr>
      </w:pPr>
    </w:p>
    <w:p>
      <w:pPr>
        <w:ind w:left="0" w:leftChars="0" w:firstLine="0" w:firstLineChars="0"/>
        <w:rPr>
          <w:rFonts w:hint="default"/>
          <w:lang w:val="en-US"/>
        </w:rPr>
      </w:pPr>
      <w:r>
        <w:rPr>
          <w:rFonts w:hint="default"/>
          <w:lang w:val="en-US"/>
        </w:rPr>
        <w:t>It is essential to uphold a planned and systematic approach throughout the project, following to best practices in data science and statistical analysis. Additionally, to protect patient confidentiality and data security, make sure that sensitive patient data is handled properly in accordance with privacy laws like HIPAA.If this initiative is a success, it could offer healthcare organizations important knowledge on the variables influencing readmission. The application of personalized interventions and techniques to lower readmission rates can be made possible by these insights, which will eventually improve patient outcomes and resource use.</w:t>
      </w:r>
    </w:p>
    <w:p>
      <w:pPr>
        <w:ind w:left="0" w:leftChars="0" w:firstLine="0" w:firstLineChars="0"/>
        <w:rPr>
          <w:rFonts w:hint="default"/>
          <w:lang w:val="en-US"/>
        </w:rPr>
      </w:pPr>
    </w:p>
    <w:p>
      <w:pPr>
        <w:pStyle w:val="3"/>
        <w:ind w:left="-5"/>
        <w:rPr>
          <w:rFonts w:ascii="Times New Roman" w:hAnsi="Times New Roman" w:cs="Times New Roman"/>
        </w:rPr>
      </w:pPr>
      <w:r>
        <w:rPr>
          <w:rFonts w:ascii="Times New Roman" w:hAnsi="Times New Roman" w:cs="Times New Roman"/>
        </w:rPr>
        <w:t xml:space="preserve">3. </w:t>
      </w:r>
      <w:r>
        <w:rPr>
          <w:rFonts w:ascii="Times New Roman" w:hAnsi="Times New Roman" w:cs="Times New Roman"/>
          <w:u w:val="single"/>
        </w:rPr>
        <w:t>Requirements: -</w:t>
      </w:r>
    </w:p>
    <w:p>
      <w:pPr>
        <w:numPr>
          <w:ilvl w:val="0"/>
          <w:numId w:val="2"/>
        </w:numPr>
        <w:spacing w:after="0" w:line="313" w:lineRule="auto"/>
        <w:ind w:left="426" w:right="2760" w:hanging="360"/>
      </w:pPr>
      <w:r>
        <w:rPr>
          <w:u w:val="single" w:color="000000"/>
        </w:rPr>
        <w:t>Hardware Requirements</w:t>
      </w:r>
    </w:p>
    <w:p>
      <w:pPr>
        <w:pStyle w:val="9"/>
        <w:numPr>
          <w:ilvl w:val="0"/>
          <w:numId w:val="3"/>
        </w:numPr>
        <w:spacing w:after="0" w:line="313" w:lineRule="auto"/>
        <w:ind w:right="2760"/>
      </w:pPr>
      <w:r>
        <w:rPr>
          <w:rFonts w:hint="default"/>
          <w:lang w:val="en-US"/>
        </w:rPr>
        <w:t xml:space="preserve"> Processor (Intel Core i7 or i9 Series)</w:t>
      </w:r>
    </w:p>
    <w:p>
      <w:pPr>
        <w:pStyle w:val="9"/>
        <w:numPr>
          <w:ilvl w:val="0"/>
          <w:numId w:val="3"/>
        </w:numPr>
        <w:spacing w:after="0" w:line="313" w:lineRule="auto"/>
        <w:ind w:right="2760"/>
      </w:pPr>
      <w:r>
        <w:rPr>
          <w:rFonts w:hint="default"/>
          <w:lang w:val="en-US"/>
        </w:rPr>
        <w:t xml:space="preserve"> Ram (8 GB)</w:t>
      </w:r>
    </w:p>
    <w:p>
      <w:pPr>
        <w:pStyle w:val="9"/>
        <w:numPr>
          <w:ilvl w:val="0"/>
          <w:numId w:val="3"/>
        </w:numPr>
        <w:spacing w:after="0" w:line="313" w:lineRule="auto"/>
        <w:ind w:right="2760"/>
      </w:pPr>
      <w:r>
        <w:rPr>
          <w:rFonts w:hint="default"/>
          <w:lang w:val="en-US"/>
        </w:rPr>
        <w:t xml:space="preserve"> SSD (256 GB) or HDD ( 1TB)</w:t>
      </w:r>
    </w:p>
    <w:p>
      <w:pPr>
        <w:numPr>
          <w:ilvl w:val="0"/>
          <w:numId w:val="2"/>
        </w:numPr>
        <w:spacing w:after="0" w:line="313" w:lineRule="auto"/>
        <w:ind w:left="426" w:right="2760" w:hanging="360"/>
      </w:pPr>
      <w:r>
        <w:rPr>
          <w:u w:val="single" w:color="000000"/>
        </w:rPr>
        <w:t>Software Requirements</w:t>
      </w:r>
    </w:p>
    <w:p>
      <w:pPr>
        <w:numPr>
          <w:ilvl w:val="0"/>
          <w:numId w:val="4"/>
        </w:numPr>
        <w:ind w:left="567"/>
        <w:rPr>
          <w:rFonts w:hint="default"/>
          <w:lang w:val="en-US"/>
        </w:rPr>
      </w:pPr>
      <w:r>
        <w:rPr>
          <w:rFonts w:hint="default"/>
          <w:lang w:val="en-US"/>
        </w:rPr>
        <w:t>Operating System (Windows 10 or above or LINUX)</w:t>
      </w:r>
    </w:p>
    <w:p>
      <w:pPr>
        <w:numPr>
          <w:ilvl w:val="0"/>
          <w:numId w:val="4"/>
        </w:numPr>
        <w:ind w:left="567" w:leftChars="0" w:hanging="10" w:firstLineChars="0"/>
        <w:rPr>
          <w:rFonts w:hint="default"/>
          <w:lang w:val="en-US"/>
        </w:rPr>
      </w:pPr>
      <w:r>
        <w:rPr>
          <w:rFonts w:hint="default"/>
          <w:lang w:val="en-US"/>
        </w:rPr>
        <w:t>Jupyter Notebook or Google Collaboratory</w:t>
      </w:r>
    </w:p>
    <w:p>
      <w:pPr>
        <w:numPr>
          <w:ilvl w:val="0"/>
          <w:numId w:val="4"/>
        </w:numPr>
        <w:ind w:left="567" w:leftChars="0" w:hanging="10" w:firstLineChars="0"/>
        <w:rPr>
          <w:rFonts w:hint="default"/>
          <w:lang w:val="en-US"/>
        </w:rPr>
      </w:pPr>
      <w:r>
        <w:rPr>
          <w:rFonts w:hint="default"/>
          <w:lang w:val="en-US"/>
        </w:rPr>
        <w:t>Tableaue or Power BI  and MS Excel</w:t>
      </w:r>
    </w:p>
    <w:p>
      <w:pPr>
        <w:numPr>
          <w:ilvl w:val="0"/>
          <w:numId w:val="4"/>
        </w:numPr>
        <w:ind w:left="567" w:leftChars="0" w:hanging="10" w:firstLineChars="0"/>
        <w:rPr>
          <w:rFonts w:hint="default"/>
          <w:lang w:val="en-US"/>
        </w:rPr>
      </w:pPr>
      <w:r>
        <w:rPr>
          <w:rFonts w:hint="default"/>
          <w:lang w:val="en-US"/>
        </w:rPr>
        <w:t>LaTex and Turnitin</w:t>
      </w:r>
    </w:p>
    <w:p>
      <w:pPr>
        <w:spacing w:after="0" w:line="259" w:lineRule="auto"/>
        <w:ind w:left="-3"/>
        <w:rPr>
          <w:rFonts w:eastAsia="Arial"/>
          <w:b/>
          <w:color w:val="1F4E79"/>
          <w:sz w:val="27"/>
        </w:rPr>
      </w:pPr>
    </w:p>
    <w:p>
      <w:pPr>
        <w:spacing w:after="0" w:line="259" w:lineRule="auto"/>
        <w:ind w:left="-3"/>
        <w:rPr>
          <w:rFonts w:eastAsia="Arial"/>
          <w:b/>
          <w:color w:val="1F4E79"/>
          <w:sz w:val="27"/>
        </w:rPr>
      </w:pPr>
      <w:r>
        <w:rPr>
          <w:rFonts w:eastAsia="Arial"/>
          <w:b/>
          <w:color w:val="1F4E79"/>
          <w:sz w:val="27"/>
        </w:rPr>
        <w:t>STUDENTS DETAILS</w:t>
      </w:r>
    </w:p>
    <w:p>
      <w:pPr>
        <w:spacing w:after="0" w:line="259" w:lineRule="auto"/>
        <w:ind w:left="-3"/>
        <w:rPr>
          <w:rFonts w:eastAsia="Arial"/>
          <w:b/>
          <w:color w:val="1F4E79"/>
          <w:sz w:val="27"/>
        </w:rPr>
      </w:pPr>
    </w:p>
    <w:tbl>
      <w:tblPr>
        <w:tblStyle w:val="8"/>
        <w:tblW w:w="9822" w:type="dxa"/>
        <w:jc w:val="center"/>
        <w:tblLayout w:type="autofit"/>
        <w:tblCellMar>
          <w:top w:w="1" w:type="dxa"/>
          <w:left w:w="6" w:type="dxa"/>
          <w:bottom w:w="0" w:type="dxa"/>
          <w:right w:w="9" w:type="dxa"/>
        </w:tblCellMar>
      </w:tblPr>
      <w:tblGrid>
        <w:gridCol w:w="4155"/>
        <w:gridCol w:w="3396"/>
        <w:gridCol w:w="2271"/>
      </w:tblGrid>
      <w:tr>
        <w:tblPrEx>
          <w:tblCellMar>
            <w:top w:w="1" w:type="dxa"/>
            <w:left w:w="6" w:type="dxa"/>
            <w:bottom w:w="0" w:type="dxa"/>
            <w:right w:w="9" w:type="dxa"/>
          </w:tblCellMar>
        </w:tblPrEx>
        <w:trPr>
          <w:trHeight w:val="165" w:hRule="atLeast"/>
          <w:jc w:val="center"/>
        </w:trPr>
        <w:tc>
          <w:tcPr>
            <w:tcW w:w="4155" w:type="dxa"/>
            <w:tcBorders>
              <w:top w:val="single" w:color="5B9BD4" w:sz="4" w:space="0"/>
              <w:left w:val="single" w:color="5B9BD4" w:sz="6" w:space="0"/>
              <w:bottom w:val="single" w:color="5B9BD4" w:sz="4" w:space="0"/>
              <w:right w:val="single" w:color="5B9BD4" w:sz="6" w:space="0"/>
            </w:tcBorders>
            <w:shd w:val="clear" w:color="auto" w:fill="DEEAF6"/>
          </w:tcPr>
          <w:p>
            <w:pPr>
              <w:spacing w:after="0" w:line="259" w:lineRule="auto"/>
              <w:ind w:left="152" w:firstLine="0"/>
              <w:jc w:val="center"/>
            </w:pPr>
            <w:r>
              <w:rPr>
                <w:b/>
              </w:rPr>
              <w:t>Name</w:t>
            </w:r>
          </w:p>
        </w:tc>
        <w:tc>
          <w:tcPr>
            <w:tcW w:w="3396" w:type="dxa"/>
            <w:tcBorders>
              <w:top w:val="single" w:color="5B9BD4" w:sz="4" w:space="0"/>
              <w:left w:val="single" w:color="5B9BD4" w:sz="6" w:space="0"/>
              <w:bottom w:val="single" w:color="5B9BD4" w:sz="4" w:space="0"/>
              <w:right w:val="single" w:color="5B9BD4" w:sz="6" w:space="0"/>
            </w:tcBorders>
            <w:shd w:val="clear" w:color="auto" w:fill="DEEAF6"/>
          </w:tcPr>
          <w:p>
            <w:pPr>
              <w:spacing w:after="0" w:line="259" w:lineRule="auto"/>
              <w:ind w:left="160" w:firstLine="0"/>
              <w:jc w:val="center"/>
            </w:pPr>
            <w:r>
              <w:rPr>
                <w:b/>
              </w:rPr>
              <w:t>UID</w:t>
            </w:r>
          </w:p>
        </w:tc>
        <w:tc>
          <w:tcPr>
            <w:tcW w:w="2271" w:type="dxa"/>
            <w:tcBorders>
              <w:top w:val="single" w:color="5B9BD4" w:sz="4" w:space="0"/>
              <w:left w:val="single" w:color="5B9BD4" w:sz="6" w:space="0"/>
              <w:bottom w:val="single" w:color="5B9BD4" w:sz="4" w:space="0"/>
              <w:right w:val="single" w:color="5B9BD4" w:sz="6" w:space="0"/>
            </w:tcBorders>
            <w:shd w:val="clear" w:color="auto" w:fill="DEEAF6"/>
          </w:tcPr>
          <w:p>
            <w:pPr>
              <w:spacing w:after="0" w:line="259" w:lineRule="auto"/>
              <w:ind w:left="163" w:firstLine="0"/>
              <w:jc w:val="center"/>
            </w:pPr>
            <w:r>
              <w:rPr>
                <w:b/>
              </w:rPr>
              <w:t>Signature</w:t>
            </w:r>
          </w:p>
        </w:tc>
      </w:tr>
      <w:tr>
        <w:tblPrEx>
          <w:tblCellMar>
            <w:top w:w="1" w:type="dxa"/>
            <w:left w:w="6" w:type="dxa"/>
            <w:bottom w:w="0" w:type="dxa"/>
            <w:right w:w="9" w:type="dxa"/>
          </w:tblCellMar>
        </w:tblPrEx>
        <w:trPr>
          <w:trHeight w:val="524" w:hRule="atLeast"/>
          <w:jc w:val="center"/>
        </w:trPr>
        <w:tc>
          <w:tcPr>
            <w:tcW w:w="4155" w:type="dxa"/>
            <w:tcBorders>
              <w:top w:val="single" w:color="5B9BD4" w:sz="4" w:space="0"/>
              <w:left w:val="single" w:color="5B9BD4" w:sz="6" w:space="0"/>
              <w:bottom w:val="single" w:color="5B9BD4" w:sz="4" w:space="0"/>
              <w:right w:val="single" w:color="5B9BD4" w:sz="6" w:space="0"/>
            </w:tcBorders>
          </w:tcPr>
          <w:p>
            <w:pPr>
              <w:spacing w:after="0" w:line="259" w:lineRule="auto"/>
              <w:ind w:left="730" w:firstLine="360" w:firstLineChars="150"/>
              <w:jc w:val="both"/>
              <w:rPr>
                <w:rFonts w:hint="default"/>
                <w:lang w:val="en-US"/>
              </w:rPr>
            </w:pPr>
            <w:r>
              <w:rPr>
                <w:rFonts w:hint="default"/>
                <w:lang w:val="en-US"/>
              </w:rPr>
              <w:t>HARSH  ANURAG</w:t>
            </w:r>
          </w:p>
        </w:tc>
        <w:tc>
          <w:tcPr>
            <w:tcW w:w="3396" w:type="dxa"/>
            <w:tcBorders>
              <w:top w:val="single" w:color="5B9BD4" w:sz="4" w:space="0"/>
              <w:left w:val="single" w:color="5B9BD4" w:sz="6" w:space="0"/>
              <w:bottom w:val="single" w:color="5B9BD4" w:sz="4" w:space="0"/>
              <w:right w:val="single" w:color="5B9BD4" w:sz="6" w:space="0"/>
            </w:tcBorders>
          </w:tcPr>
          <w:p>
            <w:pPr>
              <w:spacing w:after="0" w:line="259" w:lineRule="auto"/>
              <w:ind w:left="19" w:firstLine="0"/>
              <w:jc w:val="center"/>
              <w:rPr>
                <w:rFonts w:hint="default"/>
                <w:lang w:val="en-US"/>
              </w:rPr>
            </w:pPr>
            <w:r>
              <w:rPr>
                <w:rFonts w:hint="default"/>
                <w:lang w:val="en-US"/>
              </w:rPr>
              <w:t>20CBS1010</w:t>
            </w:r>
          </w:p>
        </w:tc>
        <w:tc>
          <w:tcPr>
            <w:tcW w:w="2271" w:type="dxa"/>
            <w:tcBorders>
              <w:top w:val="single" w:color="5B9BD4" w:sz="4" w:space="0"/>
              <w:left w:val="single" w:color="5B9BD4" w:sz="6" w:space="0"/>
              <w:bottom w:val="single" w:color="5B9BD4" w:sz="4" w:space="0"/>
              <w:right w:val="single" w:color="5B9BD4" w:sz="6" w:space="0"/>
            </w:tcBorders>
          </w:tcPr>
          <w:p>
            <w:pPr>
              <w:spacing w:after="0" w:line="259" w:lineRule="auto"/>
              <w:ind w:left="0" w:firstLine="0"/>
              <w:rPr>
                <w:rFonts w:hint="default"/>
                <w:lang w:val="en-US"/>
              </w:rPr>
            </w:pPr>
            <w:r>
              <w:rPr>
                <w:rFonts w:hint="default"/>
                <w:lang w:val="en-US"/>
              </w:rPr>
              <w:t xml:space="preserve"> </w:t>
            </w:r>
            <w:r>
              <w:rPr>
                <w:rFonts w:hint="default"/>
                <w:lang w:val="en-US"/>
              </w:rPr>
              <w:drawing>
                <wp:inline distT="0" distB="0" distL="114300" distR="114300">
                  <wp:extent cx="1398270" cy="325120"/>
                  <wp:effectExtent l="0" t="0" r="3810" b="10160"/>
                  <wp:docPr id="1" name="Picture 1" descr="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1"/>
                          <pic:cNvPicPr>
                            <a:picLocks noChangeAspect="1"/>
                          </pic:cNvPicPr>
                        </pic:nvPicPr>
                        <pic:blipFill>
                          <a:blip r:embed="rId7"/>
                          <a:stretch>
                            <a:fillRect/>
                          </a:stretch>
                        </pic:blipFill>
                        <pic:spPr>
                          <a:xfrm rot="10800000">
                            <a:off x="0" y="0"/>
                            <a:ext cx="1398270" cy="325120"/>
                          </a:xfrm>
                          <a:prstGeom prst="rect">
                            <a:avLst/>
                          </a:prstGeom>
                        </pic:spPr>
                      </pic:pic>
                    </a:graphicData>
                  </a:graphic>
                </wp:inline>
              </w:drawing>
            </w:r>
          </w:p>
        </w:tc>
      </w:tr>
      <w:tr>
        <w:tblPrEx>
          <w:tblCellMar>
            <w:top w:w="1" w:type="dxa"/>
            <w:left w:w="6" w:type="dxa"/>
            <w:bottom w:w="0" w:type="dxa"/>
            <w:right w:w="9" w:type="dxa"/>
          </w:tblCellMar>
        </w:tblPrEx>
        <w:trPr>
          <w:trHeight w:val="502" w:hRule="atLeast"/>
          <w:jc w:val="center"/>
        </w:trPr>
        <w:tc>
          <w:tcPr>
            <w:tcW w:w="4155" w:type="dxa"/>
            <w:tcBorders>
              <w:top w:val="single" w:color="5B9BD4" w:sz="4" w:space="0"/>
              <w:left w:val="single" w:color="5B9BD4" w:sz="6" w:space="0"/>
              <w:bottom w:val="single" w:color="5B9BD4" w:sz="4" w:space="0"/>
              <w:right w:val="single" w:color="5B9BD4" w:sz="6" w:space="0"/>
            </w:tcBorders>
          </w:tcPr>
          <w:p>
            <w:pPr>
              <w:spacing w:after="0" w:line="259" w:lineRule="auto"/>
              <w:ind w:left="19" w:firstLine="0"/>
              <w:jc w:val="center"/>
              <w:rPr>
                <w:rFonts w:hint="default"/>
                <w:lang w:val="en-US"/>
              </w:rPr>
            </w:pPr>
            <w:r>
              <w:rPr>
                <w:rFonts w:hint="default"/>
                <w:lang w:val="en-US"/>
              </w:rPr>
              <w:t>LOVISH  THAKRAL</w:t>
            </w:r>
          </w:p>
        </w:tc>
        <w:tc>
          <w:tcPr>
            <w:tcW w:w="3396" w:type="dxa"/>
            <w:tcBorders>
              <w:top w:val="single" w:color="5B9BD4" w:sz="4" w:space="0"/>
              <w:left w:val="single" w:color="5B9BD4" w:sz="6" w:space="0"/>
              <w:bottom w:val="single" w:color="5B9BD4" w:sz="4" w:space="0"/>
              <w:right w:val="single" w:color="5B9BD4" w:sz="6" w:space="0"/>
            </w:tcBorders>
          </w:tcPr>
          <w:p>
            <w:pPr>
              <w:spacing w:after="0" w:line="259" w:lineRule="auto"/>
              <w:ind w:left="19" w:firstLine="0"/>
              <w:jc w:val="center"/>
              <w:rPr>
                <w:rFonts w:hint="default"/>
                <w:lang w:val="en-US"/>
              </w:rPr>
            </w:pPr>
            <w:r>
              <w:rPr>
                <w:rFonts w:hint="default"/>
                <w:lang w:val="en-US"/>
              </w:rPr>
              <w:t>20CBS1021</w:t>
            </w:r>
          </w:p>
        </w:tc>
        <w:tc>
          <w:tcPr>
            <w:tcW w:w="2271" w:type="dxa"/>
            <w:tcBorders>
              <w:top w:val="single" w:color="5B9BD4" w:sz="4" w:space="0"/>
              <w:left w:val="single" w:color="5B9BD4" w:sz="6" w:space="0"/>
              <w:bottom w:val="single" w:color="5B9BD4" w:sz="4" w:space="0"/>
              <w:right w:val="single" w:color="5B9BD4" w:sz="6" w:space="0"/>
            </w:tcBorders>
          </w:tcPr>
          <w:p>
            <w:pPr>
              <w:spacing w:after="0" w:line="259" w:lineRule="auto"/>
              <w:ind w:left="70" w:firstLine="0"/>
              <w:rPr>
                <w:rFonts w:hint="default"/>
                <w:lang w:val="en-US"/>
              </w:rPr>
            </w:pPr>
            <w:r>
              <w:rPr>
                <w:rFonts w:hint="default"/>
                <w:lang w:val="en-US"/>
              </w:rPr>
              <w:drawing>
                <wp:inline distT="0" distB="0" distL="114300" distR="114300">
                  <wp:extent cx="1381760" cy="286385"/>
                  <wp:effectExtent l="0" t="0" r="5080" b="3175"/>
                  <wp:docPr id="2" name="Picture 2" descr="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2"/>
                          <pic:cNvPicPr>
                            <a:picLocks noChangeAspect="1"/>
                          </pic:cNvPicPr>
                        </pic:nvPicPr>
                        <pic:blipFill>
                          <a:blip r:embed="rId8"/>
                          <a:stretch>
                            <a:fillRect/>
                          </a:stretch>
                        </pic:blipFill>
                        <pic:spPr>
                          <a:xfrm rot="10800000">
                            <a:off x="0" y="0"/>
                            <a:ext cx="1381760" cy="286385"/>
                          </a:xfrm>
                          <a:prstGeom prst="rect">
                            <a:avLst/>
                          </a:prstGeom>
                        </pic:spPr>
                      </pic:pic>
                    </a:graphicData>
                  </a:graphic>
                </wp:inline>
              </w:drawing>
            </w:r>
          </w:p>
        </w:tc>
      </w:tr>
    </w:tbl>
    <w:p>
      <w:pPr>
        <w:spacing w:after="68" w:line="259" w:lineRule="auto"/>
        <w:ind w:left="-3"/>
        <w:rPr>
          <w:rFonts w:eastAsia="Arial"/>
          <w:b/>
          <w:color w:val="1F4E79"/>
          <w:sz w:val="27"/>
        </w:rPr>
      </w:pPr>
    </w:p>
    <w:p>
      <w:pPr>
        <w:spacing w:after="68" w:line="259" w:lineRule="auto"/>
        <w:ind w:left="0" w:leftChars="0" w:firstLine="0" w:firstLineChars="0"/>
        <w:rPr>
          <w:rFonts w:eastAsia="Arial"/>
          <w:b/>
          <w:color w:val="1F4E79"/>
          <w:sz w:val="27"/>
        </w:rPr>
      </w:pPr>
      <w:r>
        <w:rPr>
          <w:rFonts w:eastAsia="Arial"/>
          <w:b/>
          <w:color w:val="1F4E79"/>
          <w:sz w:val="27"/>
        </w:rPr>
        <w:t>APPROVAL AND AUTHORITY TO PROCEED</w:t>
      </w:r>
    </w:p>
    <w:p>
      <w:pPr>
        <w:spacing w:after="0" w:line="259" w:lineRule="auto"/>
        <w:ind w:left="0" w:leftChars="0" w:firstLine="0" w:firstLineChars="0"/>
        <w:rPr>
          <w:sz w:val="23"/>
        </w:rPr>
      </w:pPr>
      <w:r>
        <w:rPr>
          <w:sz w:val="23"/>
        </w:rPr>
        <w:t>We approve the project as described above, and authorize the team to proceed.</w:t>
      </w:r>
    </w:p>
    <w:p>
      <w:pPr>
        <w:spacing w:after="0" w:line="259" w:lineRule="auto"/>
        <w:ind w:left="2" w:firstLine="0"/>
        <w:rPr>
          <w:sz w:val="23"/>
        </w:rPr>
      </w:pPr>
    </w:p>
    <w:tbl>
      <w:tblPr>
        <w:tblStyle w:val="8"/>
        <w:tblW w:w="9776" w:type="dxa"/>
        <w:jc w:val="center"/>
        <w:tblLayout w:type="autofit"/>
        <w:tblCellMar>
          <w:top w:w="111" w:type="dxa"/>
          <w:left w:w="610" w:type="dxa"/>
          <w:bottom w:w="26" w:type="dxa"/>
          <w:right w:w="115" w:type="dxa"/>
        </w:tblCellMar>
      </w:tblPr>
      <w:tblGrid>
        <w:gridCol w:w="3468"/>
        <w:gridCol w:w="3448"/>
        <w:gridCol w:w="2860"/>
      </w:tblGrid>
      <w:tr>
        <w:tblPrEx>
          <w:tblCellMar>
            <w:top w:w="111" w:type="dxa"/>
            <w:left w:w="610" w:type="dxa"/>
            <w:bottom w:w="26" w:type="dxa"/>
            <w:right w:w="115" w:type="dxa"/>
          </w:tblCellMar>
        </w:tblPrEx>
        <w:trPr>
          <w:trHeight w:val="480" w:hRule="atLeast"/>
          <w:jc w:val="center"/>
        </w:trPr>
        <w:tc>
          <w:tcPr>
            <w:tcW w:w="3468" w:type="dxa"/>
            <w:tcBorders>
              <w:top w:val="single" w:color="5B9BD4" w:sz="4" w:space="0"/>
              <w:left w:val="single" w:color="5B9BD4" w:sz="6" w:space="0"/>
              <w:bottom w:val="single" w:color="5B9BD4" w:sz="4" w:space="0"/>
              <w:right w:val="single" w:color="5B9BD4" w:sz="6" w:space="0"/>
            </w:tcBorders>
            <w:shd w:val="clear" w:color="auto" w:fill="DEEAF6"/>
            <w:vAlign w:val="center"/>
          </w:tcPr>
          <w:p>
            <w:pPr>
              <w:spacing w:after="0" w:line="259" w:lineRule="auto"/>
              <w:ind w:left="0" w:right="475" w:firstLine="0"/>
              <w:jc w:val="center"/>
            </w:pPr>
            <w:r>
              <w:rPr>
                <w:b/>
                <w:sz w:val="23"/>
              </w:rPr>
              <w:t>Name</w:t>
            </w:r>
          </w:p>
        </w:tc>
        <w:tc>
          <w:tcPr>
            <w:tcW w:w="3448" w:type="dxa"/>
            <w:tcBorders>
              <w:top w:val="single" w:color="5B9BD4" w:sz="4" w:space="0"/>
              <w:left w:val="single" w:color="5B9BD4" w:sz="6" w:space="0"/>
              <w:bottom w:val="single" w:color="5B9BD4" w:sz="4" w:space="0"/>
              <w:right w:val="single" w:color="5B9BD4" w:sz="6" w:space="0"/>
            </w:tcBorders>
            <w:shd w:val="clear" w:color="auto" w:fill="DEEAF6"/>
            <w:vAlign w:val="center"/>
          </w:tcPr>
          <w:p>
            <w:pPr>
              <w:spacing w:after="0" w:line="259" w:lineRule="auto"/>
              <w:ind w:left="0" w:right="476" w:firstLine="0"/>
              <w:jc w:val="center"/>
            </w:pPr>
            <w:r>
              <w:rPr>
                <w:b/>
                <w:sz w:val="23"/>
              </w:rPr>
              <w:t>Title</w:t>
            </w:r>
          </w:p>
        </w:tc>
        <w:tc>
          <w:tcPr>
            <w:tcW w:w="2860" w:type="dxa"/>
            <w:tcBorders>
              <w:top w:val="single" w:color="5B9BD4" w:sz="4" w:space="0"/>
              <w:left w:val="single" w:color="5B9BD4" w:sz="6" w:space="0"/>
              <w:bottom w:val="single" w:color="5B9BD4" w:sz="4" w:space="0"/>
              <w:right w:val="single" w:color="5B9BD4" w:sz="6" w:space="0"/>
            </w:tcBorders>
            <w:shd w:val="clear" w:color="auto" w:fill="DEEAF6"/>
          </w:tcPr>
          <w:p>
            <w:pPr>
              <w:spacing w:after="99" w:line="259" w:lineRule="auto"/>
              <w:ind w:left="0" w:firstLine="0"/>
            </w:pPr>
            <w:r>
              <w:rPr>
                <w:b/>
                <w:sz w:val="23"/>
              </w:rPr>
              <w:t>Signature</w:t>
            </w:r>
          </w:p>
          <w:p>
            <w:pPr>
              <w:spacing w:after="0" w:line="259" w:lineRule="auto"/>
              <w:ind w:left="0" w:firstLine="0"/>
            </w:pPr>
            <w:r>
              <w:rPr>
                <w:b/>
                <w:sz w:val="23"/>
              </w:rPr>
              <w:t>(With Date)</w:t>
            </w:r>
          </w:p>
        </w:tc>
      </w:tr>
      <w:tr>
        <w:tblPrEx>
          <w:tblCellMar>
            <w:top w:w="111" w:type="dxa"/>
            <w:left w:w="610" w:type="dxa"/>
            <w:bottom w:w="26" w:type="dxa"/>
            <w:right w:w="115" w:type="dxa"/>
          </w:tblCellMar>
        </w:tblPrEx>
        <w:trPr>
          <w:trHeight w:val="252" w:hRule="atLeast"/>
          <w:jc w:val="center"/>
        </w:trPr>
        <w:tc>
          <w:tcPr>
            <w:tcW w:w="3468" w:type="dxa"/>
            <w:tcBorders>
              <w:top w:val="single" w:color="5B9BD4" w:sz="4" w:space="0"/>
              <w:left w:val="single" w:color="5B9BD4" w:sz="6" w:space="0"/>
              <w:bottom w:val="single" w:color="5B9BD4" w:sz="4" w:space="0"/>
              <w:right w:val="single" w:color="5B9BD4" w:sz="6" w:space="0"/>
            </w:tcBorders>
            <w:vAlign w:val="bottom"/>
          </w:tcPr>
          <w:p>
            <w:pPr>
              <w:numPr>
                <w:numId w:val="0"/>
              </w:numPr>
              <w:spacing w:after="0" w:line="259" w:lineRule="auto"/>
              <w:ind w:leftChars="0" w:right="406" w:rightChars="0"/>
              <w:jc w:val="left"/>
              <w:rPr>
                <w:rFonts w:hint="default"/>
                <w:lang w:val="en-US"/>
              </w:rPr>
            </w:pPr>
            <w:r>
              <w:rPr>
                <w:rFonts w:hint="default"/>
                <w:sz w:val="20"/>
                <w:szCs w:val="20"/>
                <w:lang w:val="en-US"/>
              </w:rPr>
              <w:t>DR GURWINDER  SINGH</w:t>
            </w:r>
          </w:p>
        </w:tc>
        <w:tc>
          <w:tcPr>
            <w:tcW w:w="3448" w:type="dxa"/>
            <w:tcBorders>
              <w:top w:val="single" w:color="5B9BD4" w:sz="4" w:space="0"/>
              <w:left w:val="single" w:color="5B9BD4" w:sz="6" w:space="0"/>
              <w:bottom w:val="single" w:color="5B9BD4" w:sz="4" w:space="0"/>
              <w:right w:val="single" w:color="5B9BD4" w:sz="6" w:space="0"/>
            </w:tcBorders>
            <w:vAlign w:val="center"/>
          </w:tcPr>
          <w:p>
            <w:pPr>
              <w:spacing w:after="0" w:line="259" w:lineRule="auto"/>
              <w:ind w:left="0" w:right="42" w:firstLine="0"/>
              <w:jc w:val="both"/>
              <w:rPr>
                <w:rFonts w:hint="default"/>
                <w:sz w:val="20"/>
                <w:szCs w:val="20"/>
                <w:lang w:val="en-US"/>
              </w:rPr>
            </w:pPr>
          </w:p>
          <w:p>
            <w:pPr>
              <w:spacing w:after="0" w:line="259" w:lineRule="auto"/>
              <w:ind w:left="0" w:right="42" w:firstLine="0"/>
              <w:jc w:val="both"/>
              <w:rPr>
                <w:rFonts w:hint="default"/>
                <w:lang w:val="en-US"/>
              </w:rPr>
            </w:pPr>
            <w:r>
              <w:rPr>
                <w:rFonts w:hint="default"/>
                <w:sz w:val="20"/>
                <w:szCs w:val="20"/>
                <w:lang w:val="en-US"/>
              </w:rPr>
              <w:t>PROFESSOR</w:t>
            </w:r>
          </w:p>
        </w:tc>
        <w:tc>
          <w:tcPr>
            <w:tcW w:w="2860" w:type="dxa"/>
            <w:tcBorders>
              <w:top w:val="single" w:color="5B9BD4" w:sz="4" w:space="0"/>
              <w:left w:val="single" w:color="5B9BD4" w:sz="6" w:space="0"/>
              <w:bottom w:val="single" w:color="5B9BD4" w:sz="4" w:space="0"/>
              <w:right w:val="single" w:color="5B9BD4" w:sz="6" w:space="0"/>
            </w:tcBorders>
          </w:tcPr>
          <w:p>
            <w:pPr>
              <w:spacing w:after="160" w:line="259" w:lineRule="auto"/>
              <w:ind w:left="0" w:firstLine="0"/>
            </w:pPr>
            <w:bookmarkStart w:id="0" w:name="_GoBack"/>
            <w:bookmarkEnd w:id="0"/>
          </w:p>
        </w:tc>
      </w:tr>
    </w:tbl>
    <w:p/>
    <w:sectPr>
      <w:pgSz w:w="11910" w:h="16840"/>
      <w:pgMar w:top="851" w:right="1089" w:bottom="1809" w:left="1164"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Symbol">
    <w:panose1 w:val="020B0502040204020203"/>
    <w:charset w:val="00"/>
    <w:family w:val="swiss"/>
    <w:pitch w:val="default"/>
    <w:sig w:usb0="800001E3" w:usb1="1200FFEF" w:usb2="00040000" w:usb3="04000000" w:csb0="00000001" w:csb1="4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12E609"/>
    <w:multiLevelType w:val="singleLevel"/>
    <w:tmpl w:val="BD12E609"/>
    <w:lvl w:ilvl="0" w:tentative="0">
      <w:start w:val="1"/>
      <w:numFmt w:val="decimal"/>
      <w:suff w:val="space"/>
      <w:lvlText w:val="%1."/>
      <w:lvlJc w:val="left"/>
    </w:lvl>
  </w:abstractNum>
  <w:abstractNum w:abstractNumId="1">
    <w:nsid w:val="08F12F6F"/>
    <w:multiLevelType w:val="multilevel"/>
    <w:tmpl w:val="08F12F6F"/>
    <w:lvl w:ilvl="0" w:tentative="0">
      <w:start w:val="1"/>
      <w:numFmt w:val="bullet"/>
      <w:lvlText w:val=""/>
      <w:lvlJc w:val="left"/>
      <w:pPr>
        <w:ind w:left="1085"/>
      </w:pPr>
      <w:rPr>
        <w:rFonts w:ascii="Wingdings" w:hAnsi="Wingdings" w:eastAsia="Wingdings" w:cs="Wingdings"/>
        <w:b w:val="0"/>
        <w:i w:val="0"/>
        <w:strike w:val="0"/>
        <w:dstrike w:val="0"/>
        <w:color w:val="000000"/>
        <w:sz w:val="24"/>
        <w:szCs w:val="24"/>
        <w:u w:val="none" w:color="000000"/>
        <w:shd w:val="clear" w:color="auto" w:fill="auto"/>
        <w:vertAlign w:val="baseline"/>
      </w:rPr>
    </w:lvl>
    <w:lvl w:ilvl="1" w:tentative="0">
      <w:start w:val="1"/>
      <w:numFmt w:val="bullet"/>
      <w:lvlText w:val="•"/>
      <w:lvlJc w:val="left"/>
      <w:pPr>
        <w:ind w:left="1797"/>
      </w:pPr>
      <w:rPr>
        <w:rFonts w:ascii="Arial" w:hAnsi="Arial" w:eastAsia="Arial" w:cs="Arial"/>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532"/>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3252"/>
      </w:pPr>
      <w:rPr>
        <w:rFonts w:ascii="Arial" w:hAnsi="Arial" w:eastAsia="Arial" w:cs="Arial"/>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972"/>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692"/>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412"/>
      </w:pPr>
      <w:rPr>
        <w:rFonts w:ascii="Arial" w:hAnsi="Arial" w:eastAsia="Arial" w:cs="Arial"/>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6132"/>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852"/>
      </w:pPr>
      <w:rPr>
        <w:rFonts w:ascii="Segoe UI Symbol" w:hAnsi="Segoe UI Symbol" w:eastAsia="Segoe UI Symbol" w:cs="Segoe UI Symbol"/>
        <w:b w:val="0"/>
        <w:i w:val="0"/>
        <w:strike w:val="0"/>
        <w:dstrike w:val="0"/>
        <w:color w:val="000000"/>
        <w:sz w:val="24"/>
        <w:szCs w:val="24"/>
        <w:u w:val="none" w:color="000000"/>
        <w:shd w:val="clear" w:color="auto" w:fill="auto"/>
        <w:vertAlign w:val="baseline"/>
      </w:rPr>
    </w:lvl>
  </w:abstractNum>
  <w:abstractNum w:abstractNumId="2">
    <w:nsid w:val="2E4BBA57"/>
    <w:multiLevelType w:val="singleLevel"/>
    <w:tmpl w:val="2E4BBA57"/>
    <w:lvl w:ilvl="0" w:tentative="0">
      <w:start w:val="1"/>
      <w:numFmt w:val="decimal"/>
      <w:suff w:val="space"/>
      <w:lvlText w:val="%1."/>
      <w:lvlJc w:val="left"/>
    </w:lvl>
  </w:abstractNum>
  <w:abstractNum w:abstractNumId="3">
    <w:nsid w:val="37FE3F73"/>
    <w:multiLevelType w:val="multilevel"/>
    <w:tmpl w:val="37FE3F73"/>
    <w:lvl w:ilvl="0" w:tentative="0">
      <w:start w:val="1"/>
      <w:numFmt w:val="decimal"/>
      <w:lvlText w:val="%1."/>
      <w:lvlJc w:val="left"/>
      <w:pPr>
        <w:ind w:left="874" w:hanging="360"/>
      </w:pPr>
      <w:rPr>
        <w:rFonts w:hint="default"/>
      </w:rPr>
    </w:lvl>
    <w:lvl w:ilvl="1" w:tentative="0">
      <w:start w:val="1"/>
      <w:numFmt w:val="lowerLetter"/>
      <w:lvlText w:val="%2."/>
      <w:lvlJc w:val="left"/>
      <w:pPr>
        <w:ind w:left="1697" w:hanging="360"/>
      </w:pPr>
    </w:lvl>
    <w:lvl w:ilvl="2" w:tentative="0">
      <w:start w:val="1"/>
      <w:numFmt w:val="lowerRoman"/>
      <w:lvlText w:val="%3."/>
      <w:lvlJc w:val="right"/>
      <w:pPr>
        <w:ind w:left="2417" w:hanging="180"/>
      </w:pPr>
    </w:lvl>
    <w:lvl w:ilvl="3" w:tentative="0">
      <w:start w:val="1"/>
      <w:numFmt w:val="decimal"/>
      <w:lvlText w:val="%4."/>
      <w:lvlJc w:val="left"/>
      <w:pPr>
        <w:ind w:left="3137" w:hanging="360"/>
      </w:pPr>
    </w:lvl>
    <w:lvl w:ilvl="4" w:tentative="0">
      <w:start w:val="1"/>
      <w:numFmt w:val="lowerLetter"/>
      <w:lvlText w:val="%5."/>
      <w:lvlJc w:val="left"/>
      <w:pPr>
        <w:ind w:left="3857" w:hanging="360"/>
      </w:pPr>
    </w:lvl>
    <w:lvl w:ilvl="5" w:tentative="0">
      <w:start w:val="1"/>
      <w:numFmt w:val="lowerRoman"/>
      <w:lvlText w:val="%6."/>
      <w:lvlJc w:val="right"/>
      <w:pPr>
        <w:ind w:left="4577" w:hanging="180"/>
      </w:pPr>
    </w:lvl>
    <w:lvl w:ilvl="6" w:tentative="0">
      <w:start w:val="1"/>
      <w:numFmt w:val="decimal"/>
      <w:lvlText w:val="%7."/>
      <w:lvlJc w:val="left"/>
      <w:pPr>
        <w:ind w:left="5297" w:hanging="360"/>
      </w:pPr>
    </w:lvl>
    <w:lvl w:ilvl="7" w:tentative="0">
      <w:start w:val="1"/>
      <w:numFmt w:val="lowerLetter"/>
      <w:lvlText w:val="%8."/>
      <w:lvlJc w:val="left"/>
      <w:pPr>
        <w:ind w:left="6017" w:hanging="360"/>
      </w:pPr>
    </w:lvl>
    <w:lvl w:ilvl="8" w:tentative="0">
      <w:start w:val="1"/>
      <w:numFmt w:val="lowerRoman"/>
      <w:lvlText w:val="%9."/>
      <w:lvlJc w:val="right"/>
      <w:pPr>
        <w:ind w:left="6737"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6A6"/>
    <w:rsid w:val="001C26A6"/>
    <w:rsid w:val="002E5F3D"/>
    <w:rsid w:val="003A2F72"/>
    <w:rsid w:val="00946D64"/>
    <w:rsid w:val="00B3334C"/>
    <w:rsid w:val="00C51E3B"/>
    <w:rsid w:val="00CA18A3"/>
    <w:rsid w:val="00CE1ACE"/>
    <w:rsid w:val="56D856F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83" w:line="249" w:lineRule="auto"/>
      <w:ind w:left="267" w:hanging="10"/>
    </w:pPr>
    <w:rPr>
      <w:rFonts w:ascii="Times New Roman" w:hAnsi="Times New Roman" w:eastAsia="Times New Roman" w:cs="Times New Roman"/>
      <w:color w:val="000000"/>
      <w:sz w:val="24"/>
      <w:szCs w:val="22"/>
      <w:lang w:val="en-IN" w:eastAsia="en-IN" w:bidi="ar-SA"/>
    </w:rPr>
  </w:style>
  <w:style w:type="paragraph" w:styleId="2">
    <w:name w:val="heading 1"/>
    <w:next w:val="1"/>
    <w:link w:val="7"/>
    <w:qFormat/>
    <w:uiPriority w:val="9"/>
    <w:pPr>
      <w:keepNext/>
      <w:keepLines/>
      <w:spacing w:after="1225" w:line="259" w:lineRule="auto"/>
      <w:ind w:left="2"/>
      <w:jc w:val="center"/>
      <w:outlineLvl w:val="0"/>
    </w:pPr>
    <w:rPr>
      <w:rFonts w:ascii="Times New Roman" w:hAnsi="Times New Roman" w:eastAsia="Times New Roman" w:cs="Times New Roman"/>
      <w:b/>
      <w:color w:val="000000"/>
      <w:sz w:val="35"/>
      <w:szCs w:val="22"/>
      <w:u w:val="single" w:color="000000"/>
      <w:lang w:val="en-IN" w:eastAsia="en-IN" w:bidi="ar-SA"/>
    </w:rPr>
  </w:style>
  <w:style w:type="paragraph" w:styleId="3">
    <w:name w:val="heading 2"/>
    <w:next w:val="1"/>
    <w:link w:val="6"/>
    <w:unhideWhenUsed/>
    <w:qFormat/>
    <w:uiPriority w:val="9"/>
    <w:pPr>
      <w:keepNext/>
      <w:keepLines/>
      <w:spacing w:after="242" w:line="259" w:lineRule="auto"/>
      <w:ind w:left="10" w:hanging="10"/>
      <w:outlineLvl w:val="1"/>
    </w:pPr>
    <w:rPr>
      <w:rFonts w:ascii="Arial" w:hAnsi="Arial" w:eastAsia="Arial" w:cs="Arial"/>
      <w:b/>
      <w:color w:val="2D74B5"/>
      <w:sz w:val="31"/>
      <w:szCs w:val="22"/>
      <w:lang w:val="en-IN" w:eastAsia="en-IN" w:bidi="ar-SA"/>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customStyle="1" w:styleId="6">
    <w:name w:val="Heading 2 Char"/>
    <w:link w:val="3"/>
    <w:uiPriority w:val="0"/>
    <w:rPr>
      <w:rFonts w:ascii="Arial" w:hAnsi="Arial" w:eastAsia="Arial" w:cs="Arial"/>
      <w:b/>
      <w:color w:val="2D74B5"/>
      <w:sz w:val="31"/>
    </w:rPr>
  </w:style>
  <w:style w:type="character" w:customStyle="1" w:styleId="7">
    <w:name w:val="Heading 1 Char"/>
    <w:link w:val="2"/>
    <w:uiPriority w:val="0"/>
    <w:rPr>
      <w:rFonts w:ascii="Times New Roman" w:hAnsi="Times New Roman" w:eastAsia="Times New Roman" w:cs="Times New Roman"/>
      <w:b/>
      <w:color w:val="000000"/>
      <w:sz w:val="35"/>
      <w:u w:val="single" w:color="000000"/>
    </w:rPr>
  </w:style>
  <w:style w:type="table" w:customStyle="1" w:styleId="8">
    <w:name w:val="TableGrid"/>
    <w:uiPriority w:val="0"/>
    <w:pPr>
      <w:spacing w:after="0" w:line="240" w:lineRule="auto"/>
    </w:pPr>
    <w:tblPr>
      <w:tblCellMar>
        <w:top w:w="0" w:type="dxa"/>
        <w:left w:w="0" w:type="dxa"/>
        <w:bottom w:w="0" w:type="dxa"/>
        <w:right w:w="0" w:type="dxa"/>
      </w:tblCellMar>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61</Words>
  <Characters>349</Characters>
  <Lines>2</Lines>
  <Paragraphs>1</Paragraphs>
  <TotalTime>39</TotalTime>
  <ScaleCrop>false</ScaleCrop>
  <LinksUpToDate>false</LinksUpToDate>
  <CharactersWithSpaces>409</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2022-11-26T04:53:00Z</dcterms:created>
  <dc:creator>ANJALI</dc:creator>
  <cp:lastModifiedBy>sinha</cp:lastModifiedBy>
  <dcterms:modified xsi:type="dcterms:W3CDTF">2023-08-12T19:05:31Z</dcterms:modified>
  <dc:title>Project guidelines Jan 2020</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E011D00A338F4886A8CE3D4E5716459C_12</vt:lpwstr>
  </property>
</Properties>
</file>