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-logo-2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jc w:val="center"/>
      </w:pPr>
      <w:r>
        <w:rPr>
          <w:b/>
          <w:color w:val="1F7A8C"/>
          <w:sz w:val="22"/>
        </w:rPr>
        <w:t>PICT • UNIVERSITY HIGHER EDUCATION ERP</w:t>
      </w:r>
    </w:p>
    <w:p>
      <w:pPr>
        <w:pStyle w:val="Title"/>
        <w:spacing w:before="200" w:after="140"/>
        <w:jc w:val="center"/>
      </w:pPr>
      <w:r>
        <w:t>Module 3 Study Guide</w:t>
      </w:r>
    </w:p>
    <w:p>
      <w:pPr>
        <w:spacing w:after="200"/>
        <w:jc w:val="center"/>
      </w:pPr>
      <w:r>
        <w:rPr>
          <w:color w:val="1F4E79"/>
          <w:sz w:val="28"/>
        </w:rPr>
        <w:t>Attendance</w:t>
      </w:r>
    </w:p>
    <w:p>
      <w:pPr>
        <w:spacing w:after="360"/>
        <w:jc w:val="center"/>
      </w:pPr>
      <w:r>
        <w:rPr>
          <w:b/>
          <w:color w:val="17365D"/>
          <w:sz w:val="22"/>
        </w:rPr>
        <w:t>GROUP 3  •  MODULE 3</w:t>
      </w:r>
    </w:p>
    <w:p>
      <w:pPr>
        <w:spacing w:after="120"/>
        <w:jc w:val="center"/>
      </w:pPr>
      <w:r>
        <w:t>Repository-grounded edition • 17 October 2026</w:t>
      </w:r>
    </w:p>
    <w:p>
      <w:pPr>
        <w:spacing w:after="80"/>
        <w:jc w:val="center"/>
      </w:pPr>
      <w:r>
        <w:t>Prepared from the checked-in project docs, SQL schema, source paths and test scripts.</w:t>
      </w:r>
    </w:p>
    <w:p>
      <w:pPr>
        <w:spacing w:after="320"/>
        <w:jc w:val="center"/>
      </w:pPr>
      <w:r>
        <w:rPr>
          <w:color w:val="5B6573"/>
          <w:sz w:val="18"/>
        </w:rPr>
        <w:t>Presenters: 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Defense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Explain what the current source and a reproducible test prove. Distinguish documented intent from verified behavior, and label seeded people/transactions as generated demo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1. What the group owns</w:t>
      </w:r>
    </w:p>
    <w:p>
      <w:pPr>
        <w:spacing w:after="100" w:line="252" w:lineRule="auto"/>
      </w:pPr>
      <w:r>
        <w:t>Record attendance per lecture session and student, report subject/semester percentages, alert students who are under the policy threshold, and provide the attendance value consumed by examination eligibility.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One-sentence answer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The Attendance module owns its domain workflow and tables, but integrates with the shared users, students/faculty, academic masters and audit/notification services rather than becoming a separate application.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2. Files to study and present</w:t>
      </w:r>
    </w:p>
    <w:p>
      <w:pPr>
        <w:spacing w:after="100" w:line="252" w:lineRule="auto"/>
      </w:pPr>
      <w:r>
        <w:t>Read the UI and API paths first; then trace one write down to its stored procedure/constraint and one read back from the database.</w:t>
      </w:r>
    </w:p>
    <w:p>
      <w:pPr>
        <w:pStyle w:val="Heading2"/>
        <w:keepNext/>
        <w:spacing w:before="140" w:after="80"/>
      </w:pPr>
      <w:r>
        <w:t>Frontend pages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frontend/src/pages/attendance/AttendanceSessionsPage.tsx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frontend/src/pages/attendance/AttendanceMarkPage.tsx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frontend/src/pages/attendance/AttendanceReportsPage.tsx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frontend/src/pages/attendance/MyAttendancePage.tsx</w:t>
      </w:r>
    </w:p>
    <w:p>
      <w:pPr>
        <w:pStyle w:val="Heading2"/>
        <w:keepNext/>
        <w:spacing w:before="140" w:after="80"/>
      </w:pPr>
      <w:r>
        <w:t>Backend route-to-data path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backend/src/routes/attendance.routes.ts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backend/src/controllers/attendance.controller.ts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backend/src/services/attendance.service.ts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backend/src/repositories/attendance.repository.ts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backend/src/repositories/settings.repository.ts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frontend/src/App.tsx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frontend/src/components/AppShell.tsx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frontend/src/lib/api.ts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backend/src/routes/index.ts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backend/src/middleware/auth.ts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backend/src/middleware/validate.ts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backend/src/config/database.ts</w:t>
      </w:r>
    </w:p>
    <w:p>
      <w:pPr>
        <w:pStyle w:val="Heading1"/>
        <w:keepNext/>
        <w:spacing w:before="200" w:after="80"/>
      </w:pPr>
      <w:r>
        <w:t>Stack and request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this project uses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Viva point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Frontend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React 18 + TypeScript + Tailwind + Vite + React Router + Axios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Role-aware SPA; modules are lazy-loaded and share one dashboard shell.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API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Node 20 + Express + TypeScript + Zod + mysql2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Routes → auth/role/validation middleware → controller → service → repository.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Database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MySQL 8 / MariaDB 10.6+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One relational source of truth; SQL constraints and business objects enforce integrity.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Optional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MongoDB event sink; disabled/off by default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Not used for the transactional ERP records or business-rule source of truth.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Browser requests use relative /api/v1 URLs through the Vite /api proxy. Repository SQL uses parameterized values. Frontend role gates are for navigation; backend JWT/RBAC and row-level service scoping are the security boundary.</w:t>
      </w:r>
    </w:p>
    <w:p>
      <w:pPr>
        <w:pStyle w:val="Heading1"/>
        <w:keepNext/>
        <w:spacing w:before="200" w:after="80"/>
      </w:pPr>
      <w:r>
        <w:t>3. API surface and role</w:t>
      </w:r>
    </w:p>
    <w:p>
      <w:pPr>
        <w:pStyle w:val="ListBullet"/>
        <w:spacing w:after="60"/>
        <w:ind w:left="403" w:hanging="230"/>
      </w:pPr>
      <w:r>
        <w:t>Create/list sessions: /api/v1/attendance/sessions; roster: /api/v1/attendance/sessions/:id/roster.</w:t>
      </w:r>
    </w:p>
    <w:p>
      <w:pPr>
        <w:pStyle w:val="ListBullet"/>
        <w:spacing w:after="60"/>
        <w:ind w:left="403" w:hanging="230"/>
      </w:pPr>
      <w:r>
        <w:t>Mark one or bulk: POST /api/v1/attendance/sessions/:id/mark and /mark-bulk.</w:t>
      </w:r>
    </w:p>
    <w:p>
      <w:pPr>
        <w:pStyle w:val="ListBullet"/>
        <w:spacing w:after="60"/>
        <w:ind w:left="403" w:hanging="230"/>
      </w:pPr>
      <w:r>
        <w:t>Reports: /api/v1/attendance/report/*, /api/v1/attendance/me* and /api/v1/attendance/student/:id/*.</w:t>
      </w:r>
    </w:p>
    <w:p>
      <w:pPr>
        <w:pStyle w:val="ListBullet"/>
        <w:spacing w:after="60"/>
        <w:ind w:left="403" w:hanging="230"/>
      </w:pPr>
      <w:r>
        <w:t>Low-attendance list and warning job: GET /api/v1/attendance/report/low and POST /api/v1/attendance/warn-low.</w:t>
      </w:r>
    </w:p>
    <w:p>
      <w:pPr>
        <w:spacing w:after="100" w:line="252" w:lineRule="auto"/>
      </w:pPr>
      <w:r>
        <w:t>API module prefix: /api/v1. The matching router is mounted from backend/src/routes/index.ts. Before the viva, inspect each route’s requireRole(...) list; never infer authorization from a hidden navigation link.</w:t>
      </w:r>
    </w:p>
    <w:p>
      <w:pPr>
        <w:pStyle w:val="Heading1"/>
        <w:keepNext/>
        <w:spacing w:before="200" w:after="80"/>
      </w:pPr>
      <w:r>
        <w:t>4. Tables, primary keys and foreign keys</w:t>
      </w:r>
    </w:p>
    <w:p>
      <w:pPr>
        <w:spacing w:after="100" w:line="252" w:lineRule="auto"/>
      </w:pPr>
      <w:r>
        <w:t>The following key map is generated from docs/DATA_DICTIONARY.md for this guide. It lists each table’s PK and the table’s declared outgoing FKs; composite unique constraints are described in the relationship/rule notes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Primary key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Outgoing foreign keys (column → referenced table.column)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`fk_users_role`: role_id → roles(role_id)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`fk_students_batch`: batch_id → batches(batch_id), `fk_students_category`: category_id → categories(category_id), `fk_students_department`: department_id → departments(department_id), `fk_students_program`: program_id → programs(program_id), `fk_students_user`: user_id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`fk_faculty_department`: department_id → departments(department_id), `fk_faculty_designation`: designation_id → designations(designation_id), `fk_faculty_user`: user_id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semesters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semester_id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`fk_semesters_year`: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course_offerings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offering_id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`fk_offerings_faculty`: faculty_id → faculty(faculty_id), `fk_offerings_program`: program_id → programs(program_id), `fk_offerings_section`: section_id → sections(section_id), `fk_offerings_semester`: semester_id → semesters(semester_id), `fk_offerings_subject`: subject_id → subjects(subject_id), `fk_offerings_year`: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class_sessions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session_id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`fk_sessions_faculty`: faculty_id → faculty(faculty_id), `fk_sessions_offering`: offering_id → course_offerings(offering_id), `fk_sessions_semester`: semester_id → semesters(semester_id)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attendance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attendance_id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`fk_attendance_offering`: offering_id → course_offerings(offering_id), `fk_attendance_semester`: semester_id → semesters(semester_id), `fk_attendance_session`: session_id → class_sessions(session_id), `fk_attendance_student`: student_id → students(student_id), `fk_attendance_user`: marked_by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system_settings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setting_key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notifications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notification_id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`fk_notifications_user`: user_id → users(user_id)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5. Workflow and relationships</w:t>
      </w:r>
    </w:p>
    <w:p>
      <w:pPr>
        <w:pStyle w:val="Heading2"/>
        <w:keepNext/>
        <w:spacing w:before="140" w:after="80"/>
      </w:pPr>
      <w:r>
        <w:t>Business flow</w:t>
      </w:r>
    </w:p>
    <w:p>
      <w:pPr>
        <w:pStyle w:val="ListNumber"/>
        <w:spacing w:after="60"/>
        <w:ind w:left="461" w:hanging="230"/>
      </w:pPr>
      <w:r>
        <w:t>A faculty member creates a class_sessions row tied to an offering, faculty, semester and date.</w:t>
      </w:r>
    </w:p>
    <w:p>
      <w:pPr>
        <w:pStyle w:val="ListNumber"/>
        <w:spacing w:after="60"/>
        <w:ind w:left="461" w:hanging="230"/>
      </w:pPr>
      <w:r>
        <w:t>The roster comes from the offering’s enrolled students. Mark one student or submit a bulk status list.</w:t>
      </w:r>
    </w:p>
    <w:p>
      <w:pPr>
        <w:pStyle w:val="ListNumber"/>
        <w:spacing w:after="60"/>
        <w:ind w:left="461" w:hanging="230"/>
      </w:pPr>
      <w:r>
        <w:t>attendance stores the student, session, offering, semester, status and marking user; unique(session_id, student_id) means one attendance row per student per session.</w:t>
      </w:r>
    </w:p>
    <w:p>
      <w:pPr>
        <w:pStyle w:val="ListNumber"/>
        <w:spacing w:after="60"/>
        <w:ind w:left="461" w:hanging="230"/>
      </w:pPr>
      <w:r>
        <w:t>fn_calculate_attendance_percentage counts PRESENT and LATE as attended, excludes EXCUSED rows from the denominator, and returns 100.00 when no non-excused sessions exist.</w:t>
      </w:r>
    </w:p>
    <w:p>
      <w:pPr>
        <w:pStyle w:val="ListNumber"/>
        <w:spacing w:after="60"/>
        <w:ind w:left="461" w:hanging="230"/>
      </w:pPr>
      <w:r>
        <w:t>The low-attendance warning service reads the configured threshold, creates at most one warning of this type per user per day, and records an audit entry.</w:t>
      </w:r>
    </w:p>
    <w:p>
      <w:pPr>
        <w:pStyle w:val="ListNumber"/>
        <w:spacing w:after="60"/>
        <w:ind w:left="461" w:hanging="230"/>
      </w:pPr>
      <w:r>
        <w:t>The examination module recomputes attendance at registration time; it does not trust a percentage sent by the browser.</w:t>
      </w:r>
    </w:p>
    <w:p>
      <w:pPr>
        <w:pStyle w:val="Heading2"/>
        <w:keepNext/>
        <w:spacing w:before="140" w:after="80"/>
      </w:pPr>
      <w:r>
        <w:t>How the rows connect</w:t>
      </w:r>
    </w:p>
    <w:p>
      <w:pPr>
        <w:pStyle w:val="ListBullet"/>
        <w:spacing w:after="60"/>
        <w:ind w:left="403" w:hanging="230"/>
      </w:pPr>
      <w:r>
        <w:t>course_offerings 1-to-many class_sessions; each session references a faculty member and semester.</w:t>
      </w:r>
    </w:p>
    <w:p>
      <w:pPr>
        <w:pStyle w:val="ListBullet"/>
        <w:spacing w:after="60"/>
        <w:ind w:left="403" w:hanging="230"/>
      </w:pPr>
      <w:r>
        <w:t>class_sessions 1-to-many attendance rows; attendance also references the student, offering, semester and marking user.</w:t>
      </w:r>
    </w:p>
    <w:p>
      <w:pPr>
        <w:pStyle w:val="ListBullet"/>
        <w:spacing w:after="60"/>
        <w:ind w:left="403" w:hanging="230"/>
      </w:pPr>
      <w:r>
        <w:t>students and class_sessions are many-to-many through attendance; the attendance row carries the status and audit actor.</w:t>
      </w:r>
    </w:p>
    <w:p>
      <w:pPr>
        <w:pStyle w:val="ListBullet"/>
        <w:spacing w:after="60"/>
        <w:ind w:left="403" w:hanging="230"/>
      </w:pPr>
      <w:r>
        <w:t>system_settings stores MIN_ATTENDANCE_PERCENTAGE for reporting/warning and the exam-insert trigger policy; each exam also has min_attendance_required used by the procedure.</w:t>
      </w:r>
    </w:p>
    <w:p>
      <w:pPr>
        <w:pStyle w:val="ListBullet"/>
        <w:spacing w:after="60"/>
        <w:ind w:left="403" w:hanging="230"/>
      </w:pPr>
      <w:r>
        <w:t>notifications.user_id links a low-attendance warning to the same user account that belongs to the student.</w:t>
      </w:r>
    </w:p>
    <w:p>
      <w:pPr>
        <w:pStyle w:val="Heading1"/>
        <w:keepNext/>
        <w:spacing w:before="200" w:after="80"/>
      </w:pPr>
      <w:r>
        <w:t>6. DBMS objects and rules to defend</w:t>
      </w:r>
    </w:p>
    <w:p>
      <w:pPr>
        <w:pStyle w:val="ListBullet"/>
        <w:spacing w:after="60"/>
        <w:ind w:left="403" w:hanging="230"/>
      </w:pPr>
      <w:r>
        <w:t>Procedure: sp_mark_attendance_bulk — one transaction for selected students; validates statuses and uses an upsert for repeated marking.</w:t>
      </w:r>
    </w:p>
    <w:p>
      <w:pPr>
        <w:pStyle w:val="ListBullet"/>
        <w:spacing w:after="60"/>
        <w:ind w:left="403" w:hanging="230"/>
      </w:pPr>
      <w:r>
        <w:t>Functions: fn_calculate_attendance_percentage and fn_calculate_semester_attendance.</w:t>
      </w:r>
    </w:p>
    <w:p>
      <w:pPr>
        <w:pStyle w:val="ListBullet"/>
        <w:spacing w:after="60"/>
        <w:ind w:left="403" w:hanging="230"/>
      </w:pPr>
      <w:r>
        <w:t>Trigger: trg_attendance_bi_guard — database-side validation for an attendance write.</w:t>
      </w:r>
    </w:p>
    <w:p>
      <w:pPr>
        <w:pStyle w:val="ListBullet"/>
        <w:spacing w:after="60"/>
        <w:ind w:left="403" w:hanging="230"/>
      </w:pPr>
      <w:r>
        <w:t>Views: v_student_attendance_summary, v_student_attendance_overall and v_monthly_attendance.</w:t>
      </w:r>
    </w:p>
    <w:p>
      <w:pPr>
        <w:pStyle w:val="ListBullet"/>
        <w:spacing w:after="60"/>
        <w:ind w:left="403" w:hanging="230"/>
      </w:pPr>
      <w:r>
        <w:t>Constraint: uq_attendance_session_student; status values are limited to PRESENT, ABSENT, LATE and EXCUSED.</w:t>
      </w:r>
    </w:p>
    <w:p>
      <w:pPr>
        <w:spacing w:after="100" w:line="252" w:lineRule="auto"/>
      </w:pPr>
      <w:r>
        <w:t>Use the ER diagram for cardinality, the data dictionary for exact column types/keys, and the SQL definition for actual enforcement. A view is a read model; it is not a base table. A UI validation message is not a database constraint.</w:t>
      </w:r>
    </w:p>
    <w:p>
      <w:pPr>
        <w:pStyle w:val="Heading1"/>
        <w:keepNext/>
        <w:spacing w:before="200" w:after="80"/>
      </w:pPr>
      <w:r>
        <w:t>7. Live demonstration sequence</w:t>
      </w:r>
    </w:p>
    <w:p>
      <w:pPr>
        <w:pStyle w:val="ListNumber"/>
        <w:spacing w:after="60"/>
        <w:ind w:left="461" w:hanging="230"/>
      </w:pPr>
      <w:r>
        <w:t>Use the FACULTY demo account and choose an existing offering with an enrolled roster.</w:t>
      </w:r>
    </w:p>
    <w:p>
      <w:pPr>
        <w:pStyle w:val="ListNumber"/>
        <w:spacing w:after="60"/>
        <w:ind w:left="461" w:hanging="230"/>
      </w:pPr>
      <w:r>
        <w:t>Create one clearly labelled demo session, open the roster, mark one row and then demonstrate the bulk action.</w:t>
      </w:r>
    </w:p>
    <w:p>
      <w:pPr>
        <w:pStyle w:val="ListNumber"/>
        <w:spacing w:after="60"/>
        <w:ind w:left="461" w:hanging="230"/>
      </w:pPr>
      <w:r>
        <w:t>Show the database rows or API result and compare subject/overall summaries in the student view.</w:t>
      </w:r>
    </w:p>
    <w:p>
      <w:pPr>
        <w:pStyle w:val="ListNumber"/>
        <w:spacing w:after="60"/>
        <w:ind w:left="461" w:hanging="230"/>
      </w:pPr>
      <w:r>
        <w:t>If the seeded database has a student below threshold, show the warning/report and the exam module’s refusal. Exactly 75% is eligible because the comparison is less-than, not less-than-or-equal.</w:t>
      </w:r>
    </w:p>
    <w:p>
      <w:pPr>
        <w:pStyle w:val="ListNumber"/>
        <w:spacing w:after="60"/>
        <w:ind w:left="461" w:hanging="230"/>
      </w:pPr>
      <w:r>
        <w:t>Explain that zero counted sessions yields 100% by the current SQL function; disclose this rule rather than implying the function returns zero.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Success-message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Only treat an operation as successful after the API confirms it. If the API/database is unavailable, switch to a recorded screenshot or explain the source path; do not imply that a frontend-only preview proves database behavior.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8. Test and verification plan</w:t>
      </w:r>
    </w:p>
    <w:p>
      <w:pPr>
        <w:pStyle w:val="ListBullet"/>
        <w:spacing w:after="60"/>
        <w:ind w:left="403" w:hanging="230"/>
      </w:pPr>
      <w:r>
        <w:t>tests/api/workflow.py creates a session, fetches roster, marks a student, calls the bulk-mark procedure and runs low-attendance warnings.</w:t>
      </w:r>
    </w:p>
    <w:p>
      <w:pPr>
        <w:pStyle w:val="ListBullet"/>
        <w:spacing w:after="60"/>
        <w:ind w:left="403" w:hanging="230"/>
      </w:pPr>
      <w:r>
        <w:t>tests/db/test_rules.sql checks attendance calculation and the exam eligibility boundary, including a below-75% refusal and an exactly-75% case.</w:t>
      </w:r>
    </w:p>
    <w:p>
      <w:pPr>
        <w:pStyle w:val="ListBullet"/>
        <w:spacing w:after="60"/>
        <w:ind w:left="403" w:hanging="230"/>
      </w:pPr>
      <w:r>
        <w:t>The workflow needs a seeded database with offerings, enrollments and a low-attendance student. Use a disposable copy because it writes attendance and notifications.</w:t>
      </w:r>
    </w:p>
    <w:p>
      <w:pPr>
        <w:pStyle w:val="ListBullet"/>
        <w:spacing w:after="60"/>
        <w:ind w:left="403" w:hanging="230"/>
      </w:pPr>
      <w:r>
        <w:t>Build the backend and frontend, then run API tests with the API/database available; the current workspace preview alone does not verify them.</w:t>
      </w:r>
    </w:p>
    <w:p>
      <w:pPr>
        <w:pStyle w:val="Heading2"/>
        <w:keepNext/>
        <w:spacing w:before="140" w:after="80"/>
      </w:pPr>
      <w:r>
        <w:t>Commands to run from the repository root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frontend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bash tests/api/smoke.sh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python3 tests/api/workflow.py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test:db)</w:t>
      </w:r>
    </w:p>
    <w:p>
      <w:pPr>
        <w:spacing w:after="100" w:line="252" w:lineRule="auto"/>
      </w:pPr>
      <w:r>
        <w:t>The API/database commands require the matching service and a seeded disposable database. Use the exact current output in your presentation; do not copy an old pass count from a report without reproducing it.</w:t>
      </w:r>
    </w:p>
    <w:p>
      <w:pPr>
        <w:pStyle w:val="Heading1"/>
        <w:keepNext/>
        <w:spacing w:before="200" w:after="80"/>
      </w:pPr>
      <w:r>
        <w:t>9. Likely viva questions with model answers</w:t>
      </w:r>
    </w:p>
    <w:p>
      <w:pPr>
        <w:keepNext/>
        <w:spacing w:before="100" w:after="20"/>
      </w:pPr>
      <w:r>
        <w:rPr>
          <w:b/>
          <w:color w:val="17365D"/>
        </w:rPr>
        <w:t>Q1. Why are class_sessions and attendance separate?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 session represents one scheduled lecture. Attendance represents one student’s status for that session. Separating them supports a roster per session and a many-to-many student/session relationship.</w:t>
      </w:r>
    </w:p>
    <w:p>
      <w:pPr>
        <w:keepNext/>
        <w:spacing w:before="100" w:after="20"/>
      </w:pPr>
      <w:r>
        <w:rPr>
          <w:b/>
          <w:color w:val="17365D"/>
        </w:rPr>
        <w:t>Q2. What is the exact attendance formula?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For an offering, count PRESENT and LATE as attended; divide by all non-EXCUSED attendance rows and multiply by 100, rounded to two decimals. With no counted rows, the function returns 100.00.</w:t>
      </w:r>
    </w:p>
    <w:p>
      <w:pPr>
        <w:keepNext/>
        <w:spacing w:before="100" w:after="20"/>
      </w:pPr>
      <w:r>
        <w:rPr>
          <w:b/>
          <w:color w:val="17365D"/>
        </w:rPr>
        <w:t>Q3. Does EXCUSED mean present?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No. EXCUSED is excluded from the denominator by fn_calculate_attendance_percentage; it does not add to the attended numerator.</w:t>
      </w:r>
    </w:p>
    <w:p>
      <w:pPr>
        <w:keepNext/>
        <w:spacing w:before="100" w:after="20"/>
      </w:pPr>
      <w:r>
        <w:rPr>
          <w:b/>
          <w:color w:val="17365D"/>
        </w:rPr>
        <w:t>Q4. What prevents duplicate attendance for the same lecture?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unique composite key (session_id, student_id), supported by the upsert in the mark service/procedure.</w:t>
      </w:r>
    </w:p>
    <w:p>
      <w:pPr>
        <w:keepNext/>
        <w:spacing w:before="100" w:after="20"/>
      </w:pPr>
      <w:r>
        <w:rPr>
          <w:b/>
          <w:color w:val="17365D"/>
        </w:rPr>
        <w:t>Q5. Why use a stored procedure for bulk marking?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It avoids one network round trip per student, applies one database transaction, validates the status and gives one consistent result for the whole class operation.</w:t>
      </w:r>
    </w:p>
    <w:p>
      <w:pPr>
        <w:keepNext/>
        <w:spacing w:before="100" w:after="20"/>
      </w:pPr>
      <w:r>
        <w:rPr>
          <w:b/>
          <w:color w:val="17365D"/>
        </w:rPr>
        <w:t>Q6. Can a browser set its own attendance percentage for exam registration?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No. The database recalculates it from attendance rows; the exam-registration trigger also replaces a missing/stale snapshot before checking eligibility.</w:t>
      </w:r>
    </w:p>
    <w:p>
      <w:pPr>
        <w:keepNext/>
        <w:spacing w:before="100" w:after="20"/>
      </w:pPr>
      <w:r>
        <w:rPr>
          <w:b/>
          <w:color w:val="17365D"/>
        </w:rPr>
        <w:t>Q7. What happens at exactly 75%?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current rule refuses values below the threshold, so exactly 75.00% passes the attendance comparison. The boundary is covered in the SQL rule test.</w:t>
      </w:r>
    </w:p>
    <w:p>
      <w:pPr>
        <w:keepNext/>
        <w:spacing w:before="100" w:after="20"/>
      </w:pPr>
      <w:r>
        <w:rPr>
          <w:b/>
          <w:color w:val="17365D"/>
        </w:rPr>
        <w:t>Q8. What does a low-attendance warning do?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It scans active students against the configured threshold, persists in-app notifications, skips a duplicate warning on the same day and logs the run.</w:t>
      </w:r>
    </w:p>
    <w:p>
      <w:pPr>
        <w:keepNext/>
        <w:spacing w:before="100" w:after="20"/>
      </w:pPr>
      <w:r>
        <w:rPr>
          <w:b/>
          <w:color w:val="17365D"/>
        </w:rPr>
        <w:t>Q9. Where do attendance reports get their data?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module uses SQL views for reusable per-student, overall and monthly read models; the API exposes those through report and student endpoints.</w:t>
      </w:r>
    </w:p>
    <w:p>
      <w:pPr>
        <w:keepNext/>
        <w:spacing w:before="100" w:after="20"/>
      </w:pPr>
      <w:r>
        <w:rPr>
          <w:b/>
          <w:color w:val="17365D"/>
        </w:rPr>
        <w:t>Q10. Why does the threshold appear in two places?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procedure reads an exam’s min_attendance_required; the insert trigger and settings/report path use MIN_ATTENDANCE_PERCENTAGE. Keep them aligned and explain the configuration; divergence is a consistency issue to test.</w:t>
      </w:r>
    </w:p>
    <w:p>
      <w:pPr>
        <w:pStyle w:val="Heading1"/>
        <w:keepNext/>
        <w:spacing w:before="200" w:after="80"/>
      </w:pPr>
      <w:r>
        <w:t>10. Group rehearsal checklist</w:t>
      </w:r>
    </w:p>
    <w:p>
      <w:pPr>
        <w:pStyle w:val="ListBullet"/>
        <w:spacing w:after="60"/>
        <w:ind w:left="403" w:hanging="230"/>
      </w:pPr>
      <w:r>
        <w:t>Memorize the four attendance statuses, numerator, denominator and no-session behavior.</w:t>
      </w:r>
    </w:p>
    <w:p>
      <w:pPr>
        <w:pStyle w:val="ListBullet"/>
        <w:spacing w:after="60"/>
        <w:ind w:left="403" w:hanging="230"/>
      </w:pPr>
      <w:r>
        <w:t>Show one FK path from attendance.session_id to class_sessions and attendance.student_id to students.</w:t>
      </w:r>
    </w:p>
    <w:p>
      <w:pPr>
        <w:pStyle w:val="ListBullet"/>
        <w:spacing w:after="60"/>
        <w:ind w:left="403" w:hanging="230"/>
      </w:pPr>
      <w:r>
        <w:t>Demonstrate one update and one report, then show the database—not a frontend calculation—decides the exam boundary.</w:t>
      </w:r>
    </w:p>
    <w:p>
      <w:pPr>
        <w:pStyle w:val="ListBullet"/>
        <w:spacing w:after="60"/>
        <w:ind w:left="403" w:hanging="230"/>
      </w:pPr>
      <w:r>
        <w:t>Do not reuse real student data or claim excused absences increase the percentage.</w:t>
      </w:r>
    </w:p>
    <w:p>
      <w:pPr>
        <w:pStyle w:val="Heading1"/>
        <w:keepNext/>
        <w:spacing w:before="200" w:after="80"/>
      </w:pPr>
      <w:r>
        <w:t>Repository references</w:t>
      </w:r>
    </w:p>
    <w:p>
      <w:pPr>
        <w:pStyle w:val="ListBullet"/>
        <w:spacing w:after="60"/>
        <w:ind w:left="403" w:hanging="230"/>
      </w:pPr>
      <w:r>
        <w:t>docs/MODULE_INTEGRATION.md §3 Module 3 and §6</w:t>
      </w:r>
    </w:p>
    <w:p>
      <w:pPr>
        <w:pStyle w:val="ListBullet"/>
        <w:spacing w:after="60"/>
        <w:ind w:left="403" w:hanging="230"/>
      </w:pPr>
      <w:r>
        <w:t>docs/DATA_DICTIONARY.md §3 Attendance</w:t>
      </w:r>
    </w:p>
    <w:p>
      <w:pPr>
        <w:pStyle w:val="ListBullet"/>
        <w:spacing w:after="60"/>
        <w:ind w:left="403" w:hanging="230"/>
      </w:pPr>
      <w:r>
        <w:t>docs/ER_DIAGRAMS.md and docs/er/er_module3_attendance.svg</w:t>
      </w:r>
    </w:p>
    <w:p>
      <w:pPr>
        <w:pStyle w:val="ListBullet"/>
        <w:spacing w:after="60"/>
        <w:ind w:left="403" w:hanging="230"/>
      </w:pPr>
      <w:r>
        <w:t>backend/src/services/attendance.service.ts</w:t>
      </w:r>
    </w:p>
    <w:p>
      <w:pPr>
        <w:pStyle w:val="ListBullet"/>
        <w:spacing w:after="60"/>
        <w:ind w:left="403" w:hanging="230"/>
      </w:pPr>
      <w:r>
        <w:t>database/05_procedures.sql: sp_mark_attendance_bulk</w:t>
      </w:r>
    </w:p>
    <w:p>
      <w:pPr>
        <w:pStyle w:val="ListBullet"/>
        <w:spacing w:after="60"/>
        <w:ind w:left="403" w:hanging="230"/>
      </w:pPr>
      <w:r>
        <w:t>database/07_functions.sql: attendance functions</w:t>
      </w:r>
    </w:p>
    <w:p>
      <w:pPr>
        <w:pStyle w:val="ListBullet"/>
        <w:spacing w:after="60"/>
        <w:ind w:left="403" w:hanging="230"/>
      </w:pPr>
      <w:r>
        <w:t>database/06_triggers.sql: trg_attendance_bi_guard</w:t>
      </w:r>
    </w:p>
    <w:p>
      <w:pPr>
        <w:pStyle w:val="ListBullet"/>
        <w:spacing w:after="60"/>
        <w:ind w:left="403" w:hanging="230"/>
      </w:pPr>
      <w:r>
        <w:t>tests/db/test_rules.sql</w:t>
      </w:r>
    </w:p>
    <w:p>
      <w:pPr>
        <w:spacing w:after="100" w:line="252" w:lineRule="auto"/>
      </w:pPr>
      <w:r>
        <w:t>Prepared from university-erp; all generated people, attendance, marks, fee and hostel records are demo data unless a source explicitly identifies institution-level facts. Prepared 17 October 2026.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B6573"/>
        <w:sz w:val="16"/>
      </w:rPr>
      <w:t>DBMS M7 • Study and viva preparation • Generated demo data only</w:t>
    </w:r>
  </w:p>
  <w:p>
    <w:pPr>
      <w:jc w:val="right"/>
    </w:pPr>
    <w:r>
      <w:rPr>
        <w:color w:val="5B65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6"/>
      </w:rPr>
      <w:t>PICT ERP  |  Group 3 · Attendance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3 · Attendance</dc:title>
  <dc:subject>Repository-grounded DBMS module and viva preparation</dc:subject>
  <dc:creator>University ERP M7 Study Guide</dc:creator>
  <cp:keywords>PICT ERP, DBMS, viva, study guide, MariaDB,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