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Attendance Management — University ERP”</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1"/>
        <w:gridCol w:w="3598"/>
      </w:tblGrid>
      <w:tr>
        <w:trPr/>
        <w:tc>
          <w:tcPr>
            <w:tcW w:w="5761"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8"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1"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8"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1"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8"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Attendance Management — University ERP</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1"/>
        <w:gridCol w:w="3598"/>
      </w:tblGrid>
      <w:tr>
        <w:trPr/>
        <w:tc>
          <w:tcPr>
            <w:tcW w:w="5761"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8"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1"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8"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1"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8"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the Attendance Management module of a university ERP using the PICT DBMS report structure for academic year 2026-2027. The module is traced from its React interface and Express routes through services and repositories to the actual relational schema and SQL programmability. Its scope, actors, business rules, data flows, keys, constraints and functional dependencies are analyzed without asserting blanket third-normal-form compliance. Exact relevant SQL definitions and invocation templates are included. Static review distinguishes implemented behavior from gaps, policy assumptions and proposed enhancements. Repository-wide backend and frontend type checks and builds passed; the backend test command found no test files. Live database, API, browser and deployment execution were not verified. Positive, negative, boundary, transaction and authorization cases therefore retain explicit evidence placeholders. The resulting editable draft supports implementation review and viva preparation, while student identities, institutional approval and executed test evidence remain to be supplied by the team.</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64560_477812436">
            <w:r>
              <w:rPr>
                <w:webHidden/>
                <w:rStyle w:val="IndexLink"/>
              </w:rPr>
              <w:t>Figure 2.1 Common stack used by this module</w:t>
              <w:tab/>
              <w:t>5</w:t>
            </w:r>
          </w:hyperlink>
        </w:p>
        <w:p>
          <w:pPr>
            <w:pStyle w:val="TOC1"/>
            <w:tabs>
              <w:tab w:val="clear" w:pos="720"/>
              <w:tab w:val="right" w:pos="9385" w:leader="dot"/>
            </w:tabs>
            <w:rPr/>
          </w:pPr>
          <w:hyperlink w:anchor="__RefHeading___Toc64566_477812436">
            <w:r>
              <w:rPr>
                <w:webHidden/>
                <w:rStyle w:val="IndexLink"/>
              </w:rPr>
              <w:t>Figure 2.2 Attendance Management — Level 1 DFD</w:t>
              <w:tab/>
              <w:t>6</w:t>
            </w:r>
          </w:hyperlink>
        </w:p>
        <w:p>
          <w:pPr>
            <w:pStyle w:val="TOC1"/>
            <w:tabs>
              <w:tab w:val="clear" w:pos="720"/>
              <w:tab w:val="right" w:pos="9385" w:leader="dot"/>
            </w:tabs>
            <w:rPr/>
          </w:pPr>
          <w:hyperlink w:anchor="__RefHeading___Toc64564_477812436">
            <w:r>
              <w:rPr>
                <w:webHidden/>
                <w:rStyle w:val="IndexLink"/>
              </w:rPr>
              <w:t>Figure 2.3 sp_mark_attendance_bulk — transaction/workflow supplement</w:t>
              <w:tab/>
              <w:t>8</w:t>
            </w:r>
          </w:hyperlink>
        </w:p>
        <w:p>
          <w:pPr>
            <w:pStyle w:val="TOC1"/>
            <w:tabs>
              <w:tab w:val="clear" w:pos="720"/>
              <w:tab w:val="right" w:pos="9385" w:leader="dot"/>
            </w:tabs>
            <w:rPr/>
          </w:pPr>
          <w:hyperlink w:anchor="__RefHeading___Toc64562_477812436">
            <w:r>
              <w:rPr>
                <w:webHidden/>
                <w:rStyle w:val="IndexLink"/>
              </w:rPr>
              <w:t>Figure 2.4 Module 3 — relational ER sheet 1/1</w:t>
              <w:tab/>
              <w:t>9</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64568_477812436">
            <w:r>
              <w:rPr>
                <w:webHidden/>
                <w:rStyle w:val="IndexLink"/>
              </w:rPr>
              <w:t>Table 1.1 Source-backed requirements and evidence boundaries</w:t>
              <w:tab/>
              <w:t>2</w:t>
            </w:r>
          </w:hyperlink>
        </w:p>
        <w:p>
          <w:pPr>
            <w:pStyle w:val="TOC1"/>
            <w:tabs>
              <w:tab w:val="clear" w:pos="720"/>
              <w:tab w:val="right" w:pos="9385" w:leader="dot"/>
            </w:tabs>
            <w:rPr/>
          </w:pPr>
          <w:hyperlink w:anchor="__RefHeading___Toc64604_477812436">
            <w:r>
              <w:rPr>
                <w:webHidden/>
                <w:rStyle w:val="IndexLink"/>
              </w:rPr>
              <w:t>Table 2.1 Module processes and integration stores</w:t>
              <w:tab/>
              <w:t>7</w:t>
            </w:r>
          </w:hyperlink>
        </w:p>
        <w:p>
          <w:pPr>
            <w:pStyle w:val="TOC1"/>
            <w:tabs>
              <w:tab w:val="clear" w:pos="720"/>
              <w:tab w:val="right" w:pos="9385" w:leader="dot"/>
            </w:tabs>
            <w:rPr/>
          </w:pPr>
          <w:hyperlink w:anchor="__RefHeading___Toc64602_477812436">
            <w:r>
              <w:rPr>
                <w:webHidden/>
                <w:rStyle w:val="IndexLink"/>
              </w:rPr>
              <w:t>Table 2.2 Shared / cross-module key contracts (not duplicated ownership)</w:t>
              <w:tab/>
              <w:t>9</w:t>
            </w:r>
          </w:hyperlink>
        </w:p>
        <w:p>
          <w:pPr>
            <w:pStyle w:val="TOC1"/>
            <w:tabs>
              <w:tab w:val="clear" w:pos="720"/>
              <w:tab w:val="right" w:pos="9385" w:leader="dot"/>
            </w:tabs>
            <w:rPr/>
          </w:pPr>
          <w:hyperlink w:anchor="__RefHeading___Toc64600_477812436">
            <w:r>
              <w:rPr>
                <w:webHidden/>
                <w:rStyle w:val="IndexLink"/>
              </w:rPr>
              <w:t>Table 2.3 attendance — full column dictionary</w:t>
              <w:tab/>
              <w:t>10</w:t>
            </w:r>
          </w:hyperlink>
        </w:p>
        <w:p>
          <w:pPr>
            <w:pStyle w:val="TOC1"/>
            <w:tabs>
              <w:tab w:val="clear" w:pos="720"/>
              <w:tab w:val="right" w:pos="9385" w:leader="dot"/>
            </w:tabs>
            <w:rPr/>
          </w:pPr>
          <w:hyperlink w:anchor="__RefHeading___Toc64598_477812436">
            <w:r>
              <w:rPr>
                <w:webHidden/>
                <w:rStyle w:val="IndexLink"/>
              </w:rPr>
              <w:t>Table 2.4 class_sessions — full column dictionary</w:t>
              <w:tab/>
              <w:t>13</w:t>
            </w:r>
          </w:hyperlink>
        </w:p>
        <w:p>
          <w:pPr>
            <w:pStyle w:val="TOC1"/>
            <w:tabs>
              <w:tab w:val="clear" w:pos="720"/>
              <w:tab w:val="right" w:pos="9385" w:leader="dot"/>
            </w:tabs>
            <w:rPr/>
          </w:pPr>
          <w:hyperlink w:anchor="__RefHeading___Toc64596_477812436">
            <w:r>
              <w:rPr>
                <w:webHidden/>
                <w:rStyle w:val="IndexLink"/>
              </w:rPr>
              <w:t>Table 2.5 Relation-level candidate keys and normalization assessment</w:t>
              <w:tab/>
              <w:t>16</w:t>
            </w:r>
          </w:hyperlink>
        </w:p>
        <w:p>
          <w:pPr>
            <w:pStyle w:val="TOC1"/>
            <w:tabs>
              <w:tab w:val="clear" w:pos="720"/>
              <w:tab w:val="right" w:pos="9385" w:leader="dot"/>
            </w:tabs>
            <w:rPr/>
          </w:pPr>
          <w:hyperlink w:anchor="__RefHeading___Toc64594_477812436">
            <w:r>
              <w:rPr>
                <w:webHidden/>
                <w:rStyle w:val="IndexLink"/>
              </w:rPr>
              <w:t>Table 2.6 Attendance Management — exact API route/role register</w:t>
              <w:tab/>
              <w:t>31</w:t>
            </w:r>
          </w:hyperlink>
        </w:p>
        <w:p>
          <w:pPr>
            <w:pStyle w:val="TOC1"/>
            <w:tabs>
              <w:tab w:val="clear" w:pos="720"/>
              <w:tab w:val="right" w:pos="9385" w:leader="dot"/>
            </w:tabs>
            <w:rPr/>
          </w:pPr>
          <w:hyperlink w:anchor="__RefHeading___Toc64592_477812436">
            <w:r>
              <w:rPr>
                <w:webHidden/>
                <w:rStyle w:val="IndexLink"/>
              </w:rPr>
              <w:t>Table 3.1 M3-01 — Session roster and valid individual mark</w:t>
              <w:tab/>
              <w:t>37</w:t>
            </w:r>
          </w:hyperlink>
        </w:p>
        <w:p>
          <w:pPr>
            <w:pStyle w:val="TOC1"/>
            <w:tabs>
              <w:tab w:val="clear" w:pos="720"/>
              <w:tab w:val="right" w:pos="9385" w:leader="dot"/>
            </w:tabs>
            <w:rPr/>
          </w:pPr>
          <w:hyperlink w:anchor="__RefHeading___Toc64590_477812436">
            <w:r>
              <w:rPr>
                <w:webHidden/>
                <w:rStyle w:val="IndexLink"/>
              </w:rPr>
              <w:t>Table 3.2 M3-02 — Bulk upsert and invalid-row rollback</w:t>
              <w:tab/>
              <w:t>38</w:t>
            </w:r>
          </w:hyperlink>
        </w:p>
        <w:p>
          <w:pPr>
            <w:pStyle w:val="TOC1"/>
            <w:tabs>
              <w:tab w:val="clear" w:pos="720"/>
              <w:tab w:val="right" w:pos="9385" w:leader="dot"/>
            </w:tabs>
            <w:rPr/>
          </w:pPr>
          <w:hyperlink w:anchor="__RefHeading___Toc64588_477812436">
            <w:r>
              <w:rPr>
                <w:webHidden/>
                <w:rStyle w:val="IndexLink"/>
              </w:rPr>
              <w:t>Table 3.3 M3-03 — Session / enrollment consistency negative</w:t>
              <w:tab/>
              <w:t>38</w:t>
            </w:r>
          </w:hyperlink>
        </w:p>
        <w:p>
          <w:pPr>
            <w:pStyle w:val="TOC1"/>
            <w:tabs>
              <w:tab w:val="clear" w:pos="720"/>
              <w:tab w:val="right" w:pos="9385" w:leader="dot"/>
            </w:tabs>
            <w:rPr/>
          </w:pPr>
          <w:hyperlink w:anchor="__RefHeading___Toc64586_477812436">
            <w:r>
              <w:rPr>
                <w:webHidden/>
                <w:rStyle w:val="IndexLink"/>
              </w:rPr>
              <w:t>Table 3.4 M3-04 — EXCUSED and zero-denominator oracle</w:t>
              <w:tab/>
              <w:t>39</w:t>
            </w:r>
          </w:hyperlink>
        </w:p>
        <w:p>
          <w:pPr>
            <w:pStyle w:val="TOC1"/>
            <w:tabs>
              <w:tab w:val="clear" w:pos="720"/>
              <w:tab w:val="right" w:pos="9385" w:leader="dot"/>
            </w:tabs>
            <w:rPr/>
          </w:pPr>
          <w:hyperlink w:anchor="__RefHeading___Toc64584_477812436">
            <w:r>
              <w:rPr>
                <w:webHidden/>
                <w:rStyle w:val="IndexLink"/>
              </w:rPr>
              <w:t>Table 3.5 M3-05 — Session-date versus marked-date month</w:t>
              <w:tab/>
              <w:t>40</w:t>
            </w:r>
          </w:hyperlink>
        </w:p>
        <w:p>
          <w:pPr>
            <w:pStyle w:val="TOC1"/>
            <w:tabs>
              <w:tab w:val="clear" w:pos="720"/>
              <w:tab w:val="right" w:pos="9385" w:leader="dot"/>
            </w:tabs>
            <w:rPr/>
          </w:pPr>
          <w:hyperlink w:anchor="__RefHeading___Toc64582_477812436">
            <w:r>
              <w:rPr>
                <w:webHidden/>
                <w:rStyle w:val="IndexLink"/>
              </w:rPr>
              <w:t>Table 3.6 M3-06 — Role and teaching ownership</w:t>
              <w:tab/>
              <w:t>40</w:t>
            </w:r>
          </w:hyperlink>
        </w:p>
        <w:p>
          <w:pPr>
            <w:pStyle w:val="TOC1"/>
            <w:tabs>
              <w:tab w:val="clear" w:pos="720"/>
              <w:tab w:val="right" w:pos="9385" w:leader="dot"/>
            </w:tabs>
            <w:rPr/>
          </w:pPr>
          <w:hyperlink w:anchor="__RefHeading___Toc64580_477812436">
            <w:r>
              <w:rPr>
                <w:webHidden/>
                <w:rStyle w:val="IndexLink"/>
              </w:rPr>
              <w:t>Table 3.7 M3-07 — Threshold warning and exam integration</w:t>
              <w:tab/>
              <w:t>41</w:t>
            </w:r>
          </w:hyperlink>
        </w:p>
        <w:p>
          <w:pPr>
            <w:pStyle w:val="TOC1"/>
            <w:tabs>
              <w:tab w:val="clear" w:pos="720"/>
              <w:tab w:val="right" w:pos="9385" w:leader="dot"/>
            </w:tabs>
            <w:rPr/>
          </w:pPr>
          <w:hyperlink w:anchor="__RefHeading___Toc64578_477812436">
            <w:r>
              <w:rPr>
                <w:webHidden/>
                <w:rStyle w:val="IndexLink"/>
              </w:rPr>
              <w:t>Table 3.8 EXEC-01 — npm run typecheck in backend</w:t>
              <w:tab/>
              <w:t>41</w:t>
            </w:r>
          </w:hyperlink>
        </w:p>
        <w:p>
          <w:pPr>
            <w:pStyle w:val="TOC1"/>
            <w:tabs>
              <w:tab w:val="clear" w:pos="720"/>
              <w:tab w:val="right" w:pos="9385" w:leader="dot"/>
            </w:tabs>
            <w:rPr/>
          </w:pPr>
          <w:hyperlink w:anchor="__RefHeading___Toc64576_477812436">
            <w:r>
              <w:rPr>
                <w:webHidden/>
                <w:rStyle w:val="IndexLink"/>
              </w:rPr>
              <w:t>Table 3.9 EXEC-02 — npm run build in backend</w:t>
              <w:tab/>
              <w:t>42</w:t>
            </w:r>
          </w:hyperlink>
        </w:p>
        <w:p>
          <w:pPr>
            <w:pStyle w:val="TOC1"/>
            <w:tabs>
              <w:tab w:val="clear" w:pos="720"/>
              <w:tab w:val="right" w:pos="9385" w:leader="dot"/>
            </w:tabs>
            <w:rPr/>
          </w:pPr>
          <w:hyperlink w:anchor="__RefHeading___Toc64574_477812436">
            <w:r>
              <w:rPr>
                <w:webHidden/>
                <w:rStyle w:val="IndexLink"/>
              </w:rPr>
              <w:t>Table 3.10 EXEC-03 — npm run typecheck in frontend</w:t>
              <w:tab/>
              <w:t>43</w:t>
            </w:r>
          </w:hyperlink>
        </w:p>
        <w:p>
          <w:pPr>
            <w:pStyle w:val="TOC1"/>
            <w:tabs>
              <w:tab w:val="clear" w:pos="720"/>
              <w:tab w:val="right" w:pos="9385" w:leader="dot"/>
            </w:tabs>
            <w:rPr/>
          </w:pPr>
          <w:hyperlink w:anchor="__RefHeading___Toc64572_477812436">
            <w:r>
              <w:rPr>
                <w:webHidden/>
                <w:rStyle w:val="IndexLink"/>
              </w:rPr>
              <w:t>Table 3.11 EXEC-04 — npm run build in frontend</w:t>
              <w:tab/>
              <w:t>43</w:t>
            </w:r>
          </w:hyperlink>
        </w:p>
        <w:p>
          <w:pPr>
            <w:pStyle w:val="TOC1"/>
            <w:tabs>
              <w:tab w:val="clear" w:pos="720"/>
              <w:tab w:val="right" w:pos="9385" w:leader="dot"/>
            </w:tabs>
            <w:rPr/>
          </w:pPr>
          <w:hyperlink w:anchor="__RefHeading___Toc64570_477812436">
            <w:r>
              <w:rPr>
                <w:webHidden/>
                <w:rStyle w:val="IndexLink"/>
              </w:rPr>
              <w:t>Table 3.12 EXEC-05 — npm test in backend</w:t>
              <w:tab/>
              <w:t>44</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64606_477812436">
            <w:r>
              <w:rPr>
                <w:webHidden/>
                <w:rStyle w:val="IndexLink"/>
              </w:rPr>
              <w:t>CHAPTER 1: MODULE OVERVIEW &amp; REQUIREMENTS</w:t>
              <w:tab/>
              <w:t>1</w:t>
            </w:r>
          </w:hyperlink>
        </w:p>
        <w:p>
          <w:pPr>
            <w:pStyle w:val="TOC2"/>
            <w:tabs>
              <w:tab w:val="clear" w:pos="720"/>
              <w:tab w:val="right" w:pos="9385" w:leader="dot"/>
            </w:tabs>
            <w:rPr/>
          </w:pPr>
          <w:hyperlink w:anchor="__RefHeading___Toc64608_477812436">
            <w:r>
              <w:rPr>
                <w:webHidden/>
                <w:rStyle w:val="IndexLink"/>
              </w:rPr>
              <w:t>1.1 Introduction &amp; Motivation</w:t>
              <w:tab/>
              <w:t>1</w:t>
            </w:r>
          </w:hyperlink>
        </w:p>
        <w:p>
          <w:pPr>
            <w:pStyle w:val="TOC2"/>
            <w:tabs>
              <w:tab w:val="clear" w:pos="720"/>
              <w:tab w:val="right" w:pos="9385" w:leader="dot"/>
            </w:tabs>
            <w:rPr/>
          </w:pPr>
          <w:hyperlink w:anchor="__RefHeading___Toc64610_477812436">
            <w:r>
              <w:rPr>
                <w:webHidden/>
                <w:rStyle w:val="IndexLink"/>
              </w:rPr>
              <w:t>1.2 Objectives</w:t>
              <w:tab/>
              <w:t>1</w:t>
            </w:r>
          </w:hyperlink>
        </w:p>
        <w:p>
          <w:pPr>
            <w:pStyle w:val="TOC2"/>
            <w:tabs>
              <w:tab w:val="clear" w:pos="720"/>
              <w:tab w:val="right" w:pos="9385" w:leader="dot"/>
            </w:tabs>
            <w:rPr/>
          </w:pPr>
          <w:hyperlink w:anchor="__RefHeading___Toc64612_477812436">
            <w:r>
              <w:rPr>
                <w:webHidden/>
                <w:rStyle w:val="IndexLink"/>
              </w:rPr>
              <w:t>1.3 Scope, Actors &amp; Boundaries</w:t>
              <w:tab/>
              <w:t>1</w:t>
            </w:r>
          </w:hyperlink>
        </w:p>
        <w:p>
          <w:pPr>
            <w:pStyle w:val="TOC2"/>
            <w:tabs>
              <w:tab w:val="clear" w:pos="720"/>
              <w:tab w:val="right" w:pos="9385" w:leader="dot"/>
            </w:tabs>
            <w:rPr/>
          </w:pPr>
          <w:hyperlink w:anchor="__RefHeading___Toc64614_477812436">
            <w:r>
              <w:rPr>
                <w:webHidden/>
                <w:rStyle w:val="IndexLink"/>
              </w:rPr>
              <w:t>1.4 Functional &amp; Non-Functional Requirements</w:t>
              <w:tab/>
              <w:t>2</w:t>
            </w:r>
          </w:hyperlink>
        </w:p>
        <w:p>
          <w:pPr>
            <w:pStyle w:val="TOC2"/>
            <w:tabs>
              <w:tab w:val="clear" w:pos="720"/>
              <w:tab w:val="right" w:pos="9385" w:leader="dot"/>
            </w:tabs>
            <w:rPr/>
          </w:pPr>
          <w:hyperlink w:anchor="__RefHeading___Toc64616_477812436">
            <w:r>
              <w:rPr>
                <w:webHidden/>
                <w:rStyle w:val="IndexLink"/>
              </w:rPr>
              <w:t>1.5 Business Rules &amp; Implementation Status</w:t>
              <w:tab/>
              <w:t>3</w:t>
            </w:r>
          </w:hyperlink>
        </w:p>
        <w:p>
          <w:pPr>
            <w:pStyle w:val="TOC1"/>
            <w:tabs>
              <w:tab w:val="clear" w:pos="720"/>
              <w:tab w:val="right" w:pos="9385" w:leader="dot"/>
            </w:tabs>
            <w:rPr/>
          </w:pPr>
          <w:hyperlink w:anchor="__RefHeading___Toc64618_477812436">
            <w:r>
              <w:rPr>
                <w:webHidden/>
                <w:rStyle w:val="IndexLink"/>
              </w:rPr>
              <w:t>CHAPTER 2: MODULE DESIGN &amp; IMPLEMENTATION</w:t>
              <w:tab/>
              <w:t>5</w:t>
            </w:r>
          </w:hyperlink>
        </w:p>
        <w:p>
          <w:pPr>
            <w:pStyle w:val="TOC2"/>
            <w:tabs>
              <w:tab w:val="clear" w:pos="720"/>
              <w:tab w:val="right" w:pos="9385" w:leader="dot"/>
            </w:tabs>
            <w:rPr/>
          </w:pPr>
          <w:hyperlink w:anchor="__RefHeading___Toc64620_477812436">
            <w:r>
              <w:rPr>
                <w:webHidden/>
                <w:rStyle w:val="IndexLink"/>
              </w:rPr>
              <w:t>2.1 Module Architecture &amp; Technology</w:t>
              <w:tab/>
              <w:t>5</w:t>
            </w:r>
          </w:hyperlink>
        </w:p>
        <w:p>
          <w:pPr>
            <w:pStyle w:val="TOC2"/>
            <w:tabs>
              <w:tab w:val="clear" w:pos="720"/>
              <w:tab w:val="right" w:pos="9385" w:leader="dot"/>
            </w:tabs>
            <w:rPr/>
          </w:pPr>
          <w:hyperlink w:anchor="__RefHeading___Toc64622_477812436">
            <w:r>
              <w:rPr>
                <w:webHidden/>
                <w:rStyle w:val="IndexLink"/>
              </w:rPr>
              <w:t>2.2 Module Data Flow Diagram (Level 1 / Level 2 DFD)</w:t>
              <w:tab/>
              <w:t>6</w:t>
            </w:r>
          </w:hyperlink>
        </w:p>
        <w:p>
          <w:pPr>
            <w:pStyle w:val="TOC3"/>
            <w:tabs>
              <w:tab w:val="clear" w:pos="720"/>
              <w:tab w:val="right" w:pos="9385" w:leader="dot"/>
            </w:tabs>
            <w:rPr/>
          </w:pPr>
          <w:hyperlink w:anchor="__RefHeading___Toc64624_477812436">
            <w:r>
              <w:rPr>
                <w:webHidden/>
                <w:rStyle w:val="IndexLink"/>
              </w:rPr>
              <w:t>2.2.1 Sub-System Processes, Data Stores &amp; External Movement</w:t>
              <w:tab/>
              <w:t>7</w:t>
            </w:r>
          </w:hyperlink>
        </w:p>
        <w:p>
          <w:pPr>
            <w:pStyle w:val="TOC2"/>
            <w:tabs>
              <w:tab w:val="clear" w:pos="720"/>
              <w:tab w:val="right" w:pos="9385" w:leader="dot"/>
            </w:tabs>
            <w:rPr/>
          </w:pPr>
          <w:hyperlink w:anchor="__RefHeading___Toc64626_477812436">
            <w:r>
              <w:rPr>
                <w:webHidden/>
                <w:rStyle w:val="IndexLink"/>
              </w:rPr>
              <w:t>2.3 Module ER Diagram, Sub-Schema &amp; Data Dictionary</w:t>
              <w:tab/>
              <w:t>9</w:t>
            </w:r>
          </w:hyperlink>
        </w:p>
        <w:p>
          <w:pPr>
            <w:pStyle w:val="TOC3"/>
            <w:tabs>
              <w:tab w:val="clear" w:pos="720"/>
              <w:tab w:val="right" w:pos="9385" w:leader="dot"/>
            </w:tabs>
            <w:rPr/>
          </w:pPr>
          <w:hyperlink w:anchor="__RefHeading___Toc64628_477812436">
            <w:r>
              <w:rPr>
                <w:webHidden/>
                <w:rStyle w:val="IndexLink"/>
              </w:rPr>
              <w:t>2.3.1 Shared class_sessions contract (full relevant dictionary)</w:t>
              <w:tab/>
              <w:t>13</w:t>
            </w:r>
          </w:hyperlink>
        </w:p>
        <w:p>
          <w:pPr>
            <w:pStyle w:val="TOC3"/>
            <w:tabs>
              <w:tab w:val="clear" w:pos="720"/>
              <w:tab w:val="right" w:pos="9385" w:leader="dot"/>
            </w:tabs>
            <w:rPr/>
          </w:pPr>
          <w:hyperlink w:anchor="__RefHeading___Toc64630_477812436">
            <w:r>
              <w:rPr>
                <w:webHidden/>
                <w:rStyle w:val="IndexLink"/>
              </w:rPr>
              <w:t>2.3.2 Normalization Analysis &amp; Justified Exceptions</w:t>
              <w:tab/>
              <w:t>15</w:t>
            </w:r>
          </w:hyperlink>
        </w:p>
        <w:p>
          <w:pPr>
            <w:pStyle w:val="TOC2"/>
            <w:tabs>
              <w:tab w:val="clear" w:pos="720"/>
              <w:tab w:val="right" w:pos="9385" w:leader="dot"/>
            </w:tabs>
            <w:rPr/>
          </w:pPr>
          <w:hyperlink w:anchor="__RefHeading___Toc64632_477812436">
            <w:r>
              <w:rPr>
                <w:webHidden/>
                <w:rStyle w:val="IndexLink"/>
              </w:rPr>
              <w:t>2.4 Advanced SQL Implementation</w:t>
              <w:tab/>
              <w:t>16</w:t>
            </w:r>
          </w:hyperlink>
        </w:p>
        <w:p>
          <w:pPr>
            <w:pStyle w:val="TOC3"/>
            <w:tabs>
              <w:tab w:val="clear" w:pos="720"/>
              <w:tab w:val="right" w:pos="9385" w:leader="dot"/>
            </w:tabs>
            <w:rPr/>
          </w:pPr>
          <w:hyperlink w:anchor="__RefHeading___Toc64634_477812436">
            <w:r>
              <w:rPr>
                <w:webHidden/>
                <w:rStyle w:val="IndexLink"/>
              </w:rPr>
              <w:t>2.4.1 Stored Procedures (SQL Code &amp; Execution Proofs)</w:t>
              <w:tab/>
              <w:t>16</w:t>
            </w:r>
          </w:hyperlink>
        </w:p>
        <w:p>
          <w:pPr>
            <w:pStyle w:val="TOC3"/>
            <w:tabs>
              <w:tab w:val="clear" w:pos="720"/>
              <w:tab w:val="right" w:pos="9385" w:leader="dot"/>
            </w:tabs>
            <w:rPr/>
          </w:pPr>
          <w:hyperlink w:anchor="__RefHeading___Toc64636_477812436">
            <w:r>
              <w:rPr>
                <w:webHidden/>
                <w:rStyle w:val="IndexLink"/>
              </w:rPr>
              <w:t>2.4.2 Database Triggers (SQL Code &amp; Execution Proofs)</w:t>
              <w:tab/>
              <w:t>20</w:t>
            </w:r>
          </w:hyperlink>
        </w:p>
        <w:p>
          <w:pPr>
            <w:pStyle w:val="TOC3"/>
            <w:tabs>
              <w:tab w:val="clear" w:pos="720"/>
              <w:tab w:val="right" w:pos="9385" w:leader="dot"/>
            </w:tabs>
            <w:rPr/>
          </w:pPr>
          <w:hyperlink w:anchor="__RefHeading___Toc64638_477812436">
            <w:r>
              <w:rPr>
                <w:webHidden/>
                <w:rStyle w:val="IndexLink"/>
              </w:rPr>
              <w:t>2.4.3 User-Defined Functions (UDFs) (SQL Code &amp; Execution Proofs)</w:t>
              <w:tab/>
              <w:t>21</w:t>
            </w:r>
          </w:hyperlink>
        </w:p>
        <w:p>
          <w:pPr>
            <w:pStyle w:val="TOC2"/>
            <w:tabs>
              <w:tab w:val="clear" w:pos="720"/>
              <w:tab w:val="right" w:pos="9385" w:leader="dot"/>
            </w:tabs>
            <w:rPr/>
          </w:pPr>
          <w:hyperlink w:anchor="__RefHeading___Toc64640_477812436">
            <w:r>
              <w:rPr>
                <w:webHidden/>
                <w:rStyle w:val="IndexLink"/>
              </w:rPr>
              <w:t>2.5 Complex Analytical Queries &amp; Views</w:t>
              <w:tab/>
              <w:t>24</w:t>
            </w:r>
          </w:hyperlink>
        </w:p>
        <w:p>
          <w:pPr>
            <w:pStyle w:val="TOC2"/>
            <w:tabs>
              <w:tab w:val="clear" w:pos="720"/>
              <w:tab w:val="right" w:pos="9385" w:leader="dot"/>
            </w:tabs>
            <w:rPr/>
          </w:pPr>
          <w:hyperlink w:anchor="__RefHeading___Toc64642_477812436">
            <w:r>
              <w:rPr>
                <w:webHidden/>
                <w:rStyle w:val="IndexLink"/>
              </w:rPr>
              <w:t>2.6 Backend Routes, Services, Repository &amp; Frontend Trace</w:t>
              <w:tab/>
              <w:t>31</w:t>
            </w:r>
          </w:hyperlink>
        </w:p>
        <w:p>
          <w:pPr>
            <w:pStyle w:val="TOC2"/>
            <w:tabs>
              <w:tab w:val="clear" w:pos="720"/>
              <w:tab w:val="right" w:pos="9385" w:leader="dot"/>
            </w:tabs>
            <w:rPr/>
          </w:pPr>
          <w:hyperlink w:anchor="__RefHeading___Toc64644_477812436">
            <w:r>
              <w:rPr>
                <w:webHidden/>
                <w:rStyle w:val="IndexLink"/>
              </w:rPr>
              <w:t>2.7 Validation, Errors, Transactions &amp; Limitations</w:t>
              <w:tab/>
              <w:t>35</w:t>
            </w:r>
          </w:hyperlink>
        </w:p>
        <w:p>
          <w:pPr>
            <w:pStyle w:val="TOC1"/>
            <w:tabs>
              <w:tab w:val="clear" w:pos="720"/>
              <w:tab w:val="right" w:pos="9385" w:leader="dot"/>
            </w:tabs>
            <w:rPr/>
          </w:pPr>
          <w:hyperlink w:anchor="__RefHeading___Toc64646_477812436">
            <w:r>
              <w:rPr>
                <w:webHidden/>
                <w:rStyle w:val="IndexLink"/>
              </w:rPr>
              <w:t>CHAPTER 3: TESTING, CONCLUSION &amp; REFERENCES</w:t>
              <w:tab/>
              <w:t>37</w:t>
            </w:r>
          </w:hyperlink>
        </w:p>
        <w:p>
          <w:pPr>
            <w:pStyle w:val="TOC2"/>
            <w:tabs>
              <w:tab w:val="clear" w:pos="720"/>
              <w:tab w:val="right" w:pos="9385" w:leader="dot"/>
            </w:tabs>
            <w:rPr/>
          </w:pPr>
          <w:hyperlink w:anchor="__RefHeading___Toc64648_477812436">
            <w:r>
              <w:rPr>
                <w:webHidden/>
                <w:rStyle w:val="IndexLink"/>
              </w:rPr>
              <w:t>3.1 Module Test Plan &amp; Preconditions</w:t>
              <w:tab/>
              <w:t>37</w:t>
            </w:r>
          </w:hyperlink>
        </w:p>
        <w:p>
          <w:pPr>
            <w:pStyle w:val="TOC2"/>
            <w:tabs>
              <w:tab w:val="clear" w:pos="720"/>
              <w:tab w:val="right" w:pos="9385" w:leader="dot"/>
            </w:tabs>
            <w:rPr/>
          </w:pPr>
          <w:hyperlink w:anchor="__RefHeading___Toc64650_477812436">
            <w:r>
              <w:rPr>
                <w:webHidden/>
                <w:rStyle w:val="IndexLink"/>
              </w:rPr>
              <w:t>3.2 Positive, Negative, Edge, Authorization &amp; Transaction Cases</w:t>
              <w:tab/>
              <w:t>37</w:t>
            </w:r>
          </w:hyperlink>
        </w:p>
        <w:p>
          <w:pPr>
            <w:pStyle w:val="TOC3"/>
            <w:tabs>
              <w:tab w:val="clear" w:pos="720"/>
              <w:tab w:val="right" w:pos="9385" w:leader="dot"/>
            </w:tabs>
            <w:rPr/>
          </w:pPr>
          <w:hyperlink w:anchor="__RefHeading___Toc64652_477812436">
            <w:r>
              <w:rPr>
                <w:webHidden/>
                <w:rStyle w:val="IndexLink"/>
              </w:rPr>
              <w:t>3.2.1 Executed Repository-Wide Build Checks (not module correctness)</w:t>
              <w:tab/>
              <w:t>41</w:t>
            </w:r>
          </w:hyperlink>
        </w:p>
        <w:p>
          <w:pPr>
            <w:pStyle w:val="TOC3"/>
            <w:tabs>
              <w:tab w:val="clear" w:pos="720"/>
              <w:tab w:val="right" w:pos="9385" w:leader="dot"/>
            </w:tabs>
            <w:rPr/>
          </w:pPr>
          <w:hyperlink w:anchor="__RefHeading___Toc64654_477812436">
            <w:r>
              <w:rPr>
                <w:webHidden/>
                <w:rStyle w:val="IndexLink"/>
              </w:rPr>
              <w:t>3.2.2 Required Evidence &amp; Screenshot Checklist</w:t>
              <w:tab/>
              <w:t>44</w:t>
            </w:r>
          </w:hyperlink>
        </w:p>
        <w:p>
          <w:pPr>
            <w:pStyle w:val="TOC2"/>
            <w:tabs>
              <w:tab w:val="clear" w:pos="720"/>
              <w:tab w:val="right" w:pos="9385" w:leader="dot"/>
            </w:tabs>
            <w:rPr/>
          </w:pPr>
          <w:hyperlink w:anchor="__RefHeading___Toc64656_477812436">
            <w:r>
              <w:rPr>
                <w:webHidden/>
                <w:rStyle w:val="IndexLink"/>
              </w:rPr>
              <w:t>3.3 Conclusion, Limitations &amp; Future Enhancements</w:t>
              <w:tab/>
              <w:t>45</w:t>
            </w:r>
          </w:hyperlink>
        </w:p>
        <w:p>
          <w:pPr>
            <w:pStyle w:val="TOC2"/>
            <w:tabs>
              <w:tab w:val="clear" w:pos="720"/>
              <w:tab w:val="right" w:pos="9385" w:leader="dot"/>
            </w:tabs>
            <w:rPr/>
          </w:pPr>
          <w:hyperlink w:anchor="__RefHeading___Toc64658_477812436">
            <w:r>
              <w:rPr>
                <w:webHidden/>
                <w:rStyle w:val="IndexLink"/>
              </w:rPr>
              <w:t>3.4 References</w:t>
              <w:tab/>
              <w:t>45</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64606_477812436"/>
      <w:bookmarkEnd w:id="0"/>
      <w:r>
        <w:rPr>
          <w:rFonts w:eastAsia="Times New Roman" w:cs="Times New Roman"/>
          <w:b/>
          <w:sz w:val="28"/>
        </w:rPr>
        <w:t>CHAPTER 1: MODULE OVERVIEW &amp; REQUIREMENTS</w:t>
      </w:r>
    </w:p>
    <w:p>
      <w:pPr>
        <w:pStyle w:val="Heading2"/>
        <w:rPr/>
      </w:pPr>
      <w:bookmarkStart w:id="1" w:name="__RefHeading___Toc64608_477812436"/>
      <w:bookmarkEnd w:id="1"/>
      <w:r>
        <w:rPr>
          <w:rFonts w:eastAsia="Times New Roman" w:cs="Times New Roman"/>
          <w:b/>
          <w:sz w:val="24"/>
        </w:rPr>
        <w:t>1.1 Introduction &amp; Motivation</w:t>
      </w:r>
    </w:p>
    <w:p>
      <w:pPr>
        <w:pStyle w:val="Normal"/>
        <w:rPr/>
      </w:pPr>
      <w:r>
        <w:rPr>
          <w:rFonts w:eastAsia="Times New Roman" w:cs="Times New Roman"/>
          <w:sz w:val="24"/>
        </w:rPr>
        <w:t>Attendance needs a dated class session, an eligible enrolled student and a reproducible percentage policy. Keeping marks at session/student grain gives examination eligibility a traceable source rather than a manually entered aggregate.</w:t>
      </w:r>
    </w:p>
    <w:p>
      <w:pPr>
        <w:pStyle w:val="Normal"/>
        <w:rPr/>
      </w:pPr>
      <w:r>
        <w:rPr>
          <w:rFonts w:eastAsia="Times New Roman" w:cs="Times New Roman"/>
          <w:sz w:val="24"/>
        </w:rPr>
        <w:t>This self-contained module report concerns Attendance Management within the seven-module University ERP. It is based on commit b3b56e06cfa8df6ef3765380d0a14ba75b05dc22 and supplied PICT 2026-2027 templates, not on unverified menu labels or borrowed report identities. [T01, T02, T03, R00, R13]</w:t>
      </w:r>
    </w:p>
    <w:p>
      <w:pPr>
        <w:pStyle w:val="Heading2"/>
        <w:rPr/>
      </w:pPr>
      <w:bookmarkStart w:id="2" w:name="__RefHeading___Toc64610_477812436"/>
      <w:bookmarkEnd w:id="2"/>
      <w:r>
        <w:rPr>
          <w:rFonts w:eastAsia="Times New Roman" w:cs="Times New Roman"/>
          <w:b/>
          <w:sz w:val="24"/>
        </w:rPr>
        <w:t>1.2 Objectives</w:t>
      </w:r>
    </w:p>
    <w:p>
      <w:pPr>
        <w:pStyle w:val="Normal"/>
        <w:rPr/>
      </w:pPr>
      <w:r>
        <w:rPr>
          <w:rFonts w:eastAsia="Times New Roman" w:cs="Times New Roman"/>
          <w:sz w:val="24"/>
        </w:rPr>
        <w:t>1. Record one attendance row per session and student with valid status and marking actor.</w:t>
      </w:r>
    </w:p>
    <w:p>
      <w:pPr>
        <w:pStyle w:val="Normal"/>
        <w:rPr/>
      </w:pPr>
      <w:r>
        <w:rPr>
          <w:rFonts w:eastAsia="Times New Roman" w:cs="Times New Roman"/>
          <w:sz w:val="24"/>
        </w:rPr>
        <w:t>2. Provide consistent subject/semester summaries for learners and examination registration.</w:t>
      </w:r>
    </w:p>
    <w:p>
      <w:pPr>
        <w:pStyle w:val="Normal"/>
        <w:rPr/>
      </w:pPr>
      <w:r>
        <w:rPr>
          <w:rFonts w:eastAsia="Times New Roman" w:cs="Times New Roman"/>
          <w:sz w:val="24"/>
        </w:rPr>
        <w:t>3. Make bulk marking atomic in the procedure and expose missing authorization/percentage-policy evidence honestly.</w:t>
      </w:r>
    </w:p>
    <w:p>
      <w:pPr>
        <w:pStyle w:val="Heading2"/>
        <w:rPr/>
      </w:pPr>
      <w:bookmarkStart w:id="3" w:name="__RefHeading___Toc64612_477812436"/>
      <w:bookmarkEnd w:id="3"/>
      <w:r>
        <w:rPr>
          <w:rFonts w:eastAsia="Times New Roman" w:cs="Times New Roman"/>
          <w:b/>
          <w:sz w:val="24"/>
        </w:rPr>
        <w:t>1.3 Scope, Actors &amp; Boundaries</w:t>
      </w:r>
    </w:p>
    <w:p>
      <w:pPr>
        <w:pStyle w:val="Normal"/>
        <w:rPr/>
      </w:pPr>
      <w:r>
        <w:rPr>
          <w:rFonts w:eastAsia="Times New Roman" w:cs="Times New Roman"/>
          <w:sz w:val="24"/>
        </w:rPr>
        <w:t>Session creation/listing and roster retrieval; individual and bulk marking; own/offering/monthly/overall reports; low-attendance lists and in-app warnings. class_sessions is a shared G2/G3 dependency; attendance is the only table in the G3-owned schema block.</w:t>
      </w:r>
    </w:p>
    <w:p>
      <w:pPr>
        <w:pStyle w:val="Normal"/>
        <w:rPr/>
      </w:pPr>
      <w:r>
        <w:rPr>
          <w:rFonts w:eastAsia="Times New Roman" w:cs="Times New Roman"/>
          <w:b/>
          <w:sz w:val="24"/>
        </w:rPr>
        <w:t xml:space="preserve">Actors: </w:t>
      </w:r>
      <w:r>
        <w:rPr>
          <w:rFonts w:eastAsia="Times New Roman" w:cs="Times New Roman"/>
          <w:sz w:val="24"/>
        </w:rPr>
        <w:t>FACULTY and ADMIN for marking; STUDENT for own summaries; additional staff readers only where allowed. Faculty role authorization exists, but an inspected service/controller ownership check tying the caller to the session/offering was not found.</w:t>
      </w:r>
    </w:p>
    <w:p>
      <w:pPr>
        <w:pStyle w:val="Normal"/>
        <w:rPr/>
      </w:pPr>
      <w:r>
        <w:rPr>
          <w:rFonts w:eastAsia="Times New Roman" w:cs="Times New Roman"/>
          <w:sz w:val="24"/>
        </w:rPr>
        <w:t>Shared identity/academic masters, authentication, audit and notifications are summarized only where needed. The report does not duplicate the entire master; it provides the module's full schema, relevant programmable SQL, implementation trace and module-specific tests. Cross-cutting AI/mock/risk remains adjunct scope rather than a new core module.</w:t>
      </w:r>
    </w:p>
    <w:p>
      <w:pPr>
        <w:pStyle w:val="Heading2"/>
        <w:rPr/>
      </w:pPr>
      <w:bookmarkStart w:id="4" w:name="__RefHeading___Toc64614_477812436"/>
      <w:bookmarkEnd w:id="4"/>
      <w:r>
        <w:rPr>
          <w:rFonts w:eastAsia="Times New Roman" w:cs="Times New Roman"/>
          <w:b/>
          <w:sz w:val="24"/>
        </w:rPr>
        <w:t>1.4 Functional &amp; Non-Functional Requirements</w:t>
      </w:r>
    </w:p>
    <w:p>
      <w:pPr>
        <w:pStyle w:val="TableCaption"/>
        <w:keepNext w:val="true"/>
        <w:rPr/>
      </w:pPr>
      <w:bookmarkStart w:id="5" w:name="__RefHeading___Toc64568_477812436"/>
      <w:bookmarkEnd w:id="5"/>
      <w:r>
        <w:rPr>
          <w:rFonts w:eastAsia="Times New Roman" w:cs="Times New Roman"/>
          <w:sz w:val="20"/>
        </w:rPr>
        <w:t>Table 1.1 Source-backed requirements and evidence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654"/>
        <w:gridCol w:w="5472"/>
        <w:gridCol w:w="2234"/>
      </w:tblGrid>
      <w:tr>
        <w:trPr>
          <w:tblHeader w:val="true"/>
        </w:trPr>
        <w:tc>
          <w:tcPr>
            <w:tcW w:w="1654"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ID</w:t>
            </w:r>
          </w:p>
        </w:tc>
        <w:tc>
          <w:tcPr>
            <w:tcW w:w="54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 implementation</w:t>
            </w:r>
          </w:p>
        </w:tc>
        <w:tc>
          <w:tcPr>
            <w:tcW w:w="2234"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 / status</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M3-REQ-01</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UNIQUE(session_id, student_id) key fixes the register grain. Insert triggers require enrollment and consistency between the session and supplied offering/semester.</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M3-REQ-02</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PRESENT and LATE count as attended in the two attendance functions. EXCUSED is excluded from their denominator; the functions return 100 when there are no counted records.</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M3-REQ-03</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API accepts a studentIds array plus one shared status. sp_mark_attendance_bulk receives a comma-separated TEXT list and one status, parses tokens, upserts rows and writes an audit in a transaction. An empty token stops parsing; p_marked counts processed tokens, not distinct affected rows.</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M3-REQ-04</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v_student_attendance_summary calls the UDF but displays raw COUNT rows; overall and monthly calculations do not have identical EXCUSED/no-data semantics. Monthly periods derive from marked_at rather than class_sessions.session_date.</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policy mismatch</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M3-REQ-05</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 role check is not a teaching-ownership check. Re-marking through ON DUPLICATE KEY UPDATE does not invoke a BEFORE INSERT trigger for the update branch.</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security</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M3-REQ-06</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Bulk rollback, repeat submission, zero-record interpretation, month boundaries and cross-faculty access have not been tested live.</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Unverified</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M3-NFR-01</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Authenticated/role-scoped server access, parameter binding and validation at the actual implementation points.</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not a comprehensive security pass.</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M3-NFR-02</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Atomic business changes where procedures define transaction handling; audit/notification service writes may be separate.</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rollback/concurrency not executed.</w:t>
            </w:r>
          </w:p>
        </w:tc>
      </w:tr>
      <w:tr>
        <w:trPr>
          <w:cantSplit w:val="true"/>
        </w:trPr>
        <w:tc>
          <w:tcPr>
            <w:tcW w:w="165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M3-NFR-03</w:t>
            </w:r>
          </w:p>
        </w:tc>
        <w:tc>
          <w:tcPr>
            <w:tcW w:w="54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approved performance, availability, backup and browser targets for this module; team/test lead must provide requirements and measured evidence]]</w:t>
            </w:r>
          </w:p>
        </w:tc>
        <w:tc>
          <w:tcPr>
            <w:tcW w:w="223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invented response-time, user-capacity or recovery claim.</w:t>
            </w:r>
          </w:p>
        </w:tc>
      </w:tr>
    </w:tbl>
    <w:p>
      <w:pPr>
        <w:pStyle w:val="Normal"/>
        <w:spacing w:before="0" w:after="0"/>
        <w:rPr/>
      </w:pPr>
      <w:r>
        <w:rPr/>
      </w:r>
    </w:p>
    <w:p>
      <w:pPr>
        <w:pStyle w:val="Heading2"/>
        <w:rPr/>
      </w:pPr>
      <w:bookmarkStart w:id="6" w:name="__RefHeading___Toc64616_477812436"/>
      <w:bookmarkEnd w:id="6"/>
      <w:r>
        <w:rPr>
          <w:rFonts w:eastAsia="Times New Roman" w:cs="Times New Roman"/>
          <w:b/>
          <w:sz w:val="24"/>
        </w:rPr>
        <w:t>1.5 Business Rules &amp; Implementation Status</w:t>
      </w:r>
    </w:p>
    <w:p>
      <w:pPr>
        <w:pStyle w:val="Normal"/>
        <w:rPr/>
      </w:pPr>
      <w:r>
        <w:rPr>
          <w:rFonts w:eastAsia="Times New Roman" w:cs="Times New Roman"/>
          <w:b/>
          <w:sz w:val="24"/>
        </w:rPr>
        <w:t xml:space="preserve">Implemented, static — </w:t>
      </w:r>
      <w:r>
        <w:rPr>
          <w:rFonts w:eastAsia="Times New Roman" w:cs="Times New Roman"/>
          <w:sz w:val="24"/>
        </w:rPr>
        <w:t>The UNIQUE(session_id, student_id) key fixes the register grain. Insert triggers require enrollment and consistency between the session and supplied offering/semester.</w:t>
      </w:r>
    </w:p>
    <w:p>
      <w:pPr>
        <w:pStyle w:val="Normal"/>
        <w:rPr/>
      </w:pPr>
      <w:r>
        <w:rPr>
          <w:rFonts w:eastAsia="Times New Roman" w:cs="Times New Roman"/>
          <w:b/>
          <w:sz w:val="24"/>
        </w:rPr>
        <w:t xml:space="preserve">Implemented, static — </w:t>
      </w:r>
      <w:r>
        <w:rPr>
          <w:rFonts w:eastAsia="Times New Roman" w:cs="Times New Roman"/>
          <w:sz w:val="24"/>
        </w:rPr>
        <w:t>PRESENT and LATE count as attended in the two attendance functions. EXCUSED is excluded from their denominator; the functions return 100 when there are no counted records.</w:t>
      </w:r>
    </w:p>
    <w:p>
      <w:pPr>
        <w:pStyle w:val="Normal"/>
        <w:rPr/>
      </w:pPr>
      <w:r>
        <w:rPr>
          <w:rFonts w:eastAsia="Times New Roman" w:cs="Times New Roman"/>
          <w:b/>
          <w:sz w:val="24"/>
        </w:rPr>
        <w:t xml:space="preserve">Implemented, static — </w:t>
      </w:r>
      <w:r>
        <w:rPr>
          <w:rFonts w:eastAsia="Times New Roman" w:cs="Times New Roman"/>
          <w:sz w:val="24"/>
        </w:rPr>
        <w:t>The API accepts a studentIds array plus one shared status. sp_mark_attendance_bulk receives a comma-separated TEXT list and one status, parses tokens, upserts rows and writes an audit in a transaction. An empty token stops parsing; p_marked counts processed tokens, not distinct affected rows.</w:t>
      </w:r>
    </w:p>
    <w:p>
      <w:pPr>
        <w:pStyle w:val="Normal"/>
        <w:rPr/>
      </w:pPr>
      <w:r>
        <w:rPr>
          <w:rFonts w:eastAsia="Times New Roman" w:cs="Times New Roman"/>
          <w:b/>
          <w:sz w:val="24"/>
        </w:rPr>
        <w:t xml:space="preserve">Partial / policy mismatch — </w:t>
      </w:r>
      <w:r>
        <w:rPr>
          <w:rFonts w:eastAsia="Times New Roman" w:cs="Times New Roman"/>
          <w:sz w:val="24"/>
        </w:rPr>
        <w:t>v_student_attendance_summary calls the UDF but displays raw COUNT rows; overall and monthly calculations do not have identical EXCUSED/no-data semantics. Monthly periods derive from marked_at rather than class_sessions.session_date.</w:t>
      </w:r>
    </w:p>
    <w:p>
      <w:pPr>
        <w:pStyle w:val="Normal"/>
        <w:rPr/>
      </w:pPr>
      <w:r>
        <w:rPr>
          <w:rFonts w:eastAsia="Times New Roman" w:cs="Times New Roman"/>
          <w:b/>
          <w:sz w:val="24"/>
        </w:rPr>
        <w:t xml:space="preserve">Partial / security — </w:t>
      </w:r>
      <w:r>
        <w:rPr>
          <w:rFonts w:eastAsia="Times New Roman" w:cs="Times New Roman"/>
          <w:sz w:val="24"/>
        </w:rPr>
        <w:t>A role check is not a teaching-ownership check. Re-marking through ON DUPLICATE KEY UPDATE does not invoke a BEFORE INSERT trigger for the update branch.</w:t>
      </w:r>
    </w:p>
    <w:p>
      <w:pPr>
        <w:pStyle w:val="Normal"/>
        <w:rPr/>
      </w:pPr>
      <w:r>
        <w:rPr>
          <w:rFonts w:eastAsia="Times New Roman" w:cs="Times New Roman"/>
          <w:b/>
          <w:sz w:val="24"/>
        </w:rPr>
        <w:t xml:space="preserve">Unverified — </w:t>
      </w:r>
      <w:r>
        <w:rPr>
          <w:rFonts w:eastAsia="Times New Roman" w:cs="Times New Roman"/>
          <w:sz w:val="24"/>
        </w:rPr>
        <w:t>Bulk rollback, repeat submission, zero-record interpretation, month boundaries and cross-faculty access have not been tested live.</w:t>
      </w:r>
    </w:p>
    <w:p>
      <w:pPr>
        <w:pStyle w:val="Normal"/>
        <w:rPr/>
      </w:pPr>
      <w:r>
        <w:rPr>
          <w:rFonts w:eastAsia="Times New Roman" w:cs="Times New Roman"/>
          <w:sz w:val="24"/>
        </w:rPr>
        <w:t>Implemented means a definition or code path was found. Partial means a source-defined limitation/inconsistency exists. Planned enhancements are proposals only. Unverified means no live result was obtained. Four repository-wide compiler/build checks passed, but no module-specific SQL/API/E2E suite is claimed to have passed.</w:t>
      </w:r>
      <w:r>
        <w:br w:type="page"/>
      </w:r>
    </w:p>
    <w:p>
      <w:pPr>
        <w:pStyle w:val="Heading1"/>
        <w:spacing w:before="0" w:after="120"/>
        <w:rPr/>
      </w:pPr>
      <w:bookmarkStart w:id="7" w:name="__RefHeading___Toc64618_477812436"/>
      <w:bookmarkEnd w:id="7"/>
      <w:r>
        <w:rPr>
          <w:rFonts w:eastAsia="Times New Roman" w:cs="Times New Roman"/>
          <w:b/>
          <w:sz w:val="28"/>
        </w:rPr>
        <w:t>CHAPTER 2: MODULE DESIGN &amp; IMPLEMENTATION</w:t>
      </w:r>
    </w:p>
    <w:p>
      <w:pPr>
        <w:pStyle w:val="Heading2"/>
        <w:rPr/>
      </w:pPr>
      <w:bookmarkStart w:id="8" w:name="__RefHeading___Toc64620_477812436"/>
      <w:bookmarkEnd w:id="8"/>
      <w:r>
        <w:rPr>
          <w:rFonts w:eastAsia="Times New Roman" w:cs="Times New Roman"/>
          <w:b/>
          <w:sz w:val="24"/>
        </w:rPr>
        <w:t>2.1 Module Architecture &amp; Technology</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9" w:name="__RefHeading___Toc64560_477812436"/>
      <w:bookmarkEnd w:id="9"/>
      <w:r>
        <w:rPr>
          <w:rFonts w:eastAsia="Times New Roman" w:cs="Times New Roman"/>
          <w:sz w:val="20"/>
        </w:rPr>
        <w:t>Figure 2.1 Common stack used by this module</w:t>
      </w:r>
    </w:p>
    <w:p>
      <w:pPr>
        <w:pStyle w:val="Normal"/>
        <w:rPr/>
      </w:pPr>
      <w:r>
        <w:rPr>
          <w:rFonts w:eastAsia="Times New Roman" w:cs="Times New Roman"/>
          <w:sz w:val="24"/>
        </w:rPr>
        <w:t>The architecture is summarized to locate the module's routes/services/repository and SQL; it is not a copy of the master's enterprise narrative. Optional provider execution is not established.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React18/TypeScript/Vite5 client → Express4 /api/v1/attendance → module controller/service/repository → mysql2/InnoDB. Node&gt;=18 is specified by backend package metadata; audit checks used Node20.20.2. MySQL8-style SQL and Compose MariaDB11.8 are separate unverified runtime targets. Hardware/IDE/browser performance requirements await MI15/MI16. [R09, R23]</w:t>
      </w:r>
    </w:p>
    <w:p>
      <w:pPr>
        <w:pStyle w:val="Heading2"/>
        <w:rPr/>
      </w:pPr>
      <w:bookmarkStart w:id="10" w:name="__RefHeading___Toc64622_477812436"/>
      <w:bookmarkEnd w:id="10"/>
      <w:r>
        <w:rPr>
          <w:rFonts w:eastAsia="Times New Roman" w:cs="Times New Roman"/>
          <w:b/>
          <w:sz w:val="24"/>
        </w:rPr>
        <w:t>2.2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943600" cy="6003290"/>
                    </a:xfrm>
                    <a:prstGeom prst="rect">
                      <a:avLst/>
                    </a:prstGeom>
                    <a:noFill/>
                  </pic:spPr>
                </pic:pic>
              </a:graphicData>
            </a:graphic>
          </wp:inline>
        </w:drawing>
      </w:r>
    </w:p>
    <w:p>
      <w:pPr>
        <w:pStyle w:val="FigureCaption"/>
        <w:rPr/>
      </w:pPr>
      <w:bookmarkStart w:id="11" w:name="__RefHeading___Toc64566_477812436"/>
      <w:bookmarkEnd w:id="11"/>
      <w:r>
        <w:rPr>
          <w:rFonts w:eastAsia="Times New Roman" w:cs="Times New Roman"/>
          <w:sz w:val="20"/>
        </w:rPr>
        <w:t>Figure 2.2 Attendance Management — Level 1 DFD</w:t>
      </w:r>
    </w:p>
    <w:p>
      <w:pPr>
        <w:pStyle w:val="Normal"/>
        <w:rPr/>
      </w:pPr>
      <w:r>
        <w:rPr>
          <w:rFonts w:eastAsia="Times New Roman" w:cs="Times New Roman"/>
          <w:sz w:val="24"/>
        </w:rPr>
        <w:t>Repeated actor boxes mean the same external entity set. Each D label names real stores, not a fabricated table; role and row scope remain as specified in the route/ownership discussion.</w:t>
      </w:r>
    </w:p>
    <w:p>
      <w:pPr>
        <w:pStyle w:val="Normal"/>
        <w:rPr/>
      </w:pPr>
      <w:r>
        <w:rPr>
          <w:rFonts w:eastAsia="Times New Roman" w:cs="Times New Roman"/>
          <w:sz w:val="24"/>
        </w:rPr>
        <w:t>Editable drawing source: diagrams/05_module_03_dfd_level1.svg, .dot and .mmd. Edit SVG text/shapes in a vector editor, or regenerate from DOT/Mermaid; retain FK IDs and source names. These figures were created from static source, not captured from a running ERP.</w:t>
      </w:r>
    </w:p>
    <w:p>
      <w:pPr>
        <w:pStyle w:val="Heading3"/>
        <w:rPr/>
      </w:pPr>
      <w:bookmarkStart w:id="12" w:name="__RefHeading___Toc64624_477812436"/>
      <w:bookmarkEnd w:id="12"/>
      <w:r>
        <w:rPr>
          <w:rFonts w:eastAsia="Times New Roman" w:cs="Times New Roman"/>
          <w:b/>
          <w:sz w:val="24"/>
        </w:rPr>
        <w:t>2.2.1 Sub-System Processes, Data Stores &amp; External Movement</w:t>
      </w:r>
    </w:p>
    <w:p>
      <w:pPr>
        <w:pStyle w:val="TableCaption"/>
        <w:keepNext w:val="true"/>
        <w:rPr/>
      </w:pPr>
      <w:bookmarkStart w:id="13" w:name="__RefHeading___Toc64604_477812436"/>
      <w:bookmarkEnd w:id="13"/>
      <w:r>
        <w:rPr>
          <w:rFonts w:eastAsia="Times New Roman" w:cs="Times New Roman"/>
          <w:sz w:val="20"/>
        </w:rPr>
        <w:t>Table 2.1 Module processes and integration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8"/>
        <w:gridCol w:w="2882"/>
      </w:tblGrid>
      <w:tr>
        <w:trPr>
          <w:tblHeader w:val="true"/>
        </w:trPr>
        <w:tc>
          <w:tcPr>
            <w:tcW w:w="2880"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8"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persisted stores</w:t>
            </w:r>
          </w:p>
        </w:tc>
        <w:tc>
          <w:tcPr>
            <w:tcW w:w="288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Data movement</w:t>
            </w:r>
          </w:p>
        </w:tc>
      </w:tr>
      <w:tr>
        <w:trPr>
          <w:cantSplit w:val="true"/>
        </w:trPr>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Create session / fetch roster</w:t>
            </w:r>
          </w:p>
        </w:tc>
        <w:tc>
          <w:tcPr>
            <w:tcW w:w="359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class_sessions, enrollments</w:t>
            </w:r>
          </w:p>
        </w:tc>
        <w:tc>
          <w:tcPr>
            <w:tcW w:w="288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Mark / bulk upsert attendance</w:t>
            </w:r>
          </w:p>
        </w:tc>
        <w:tc>
          <w:tcPr>
            <w:tcW w:w="359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w:t>
            </w:r>
          </w:p>
        </w:tc>
        <w:tc>
          <w:tcPr>
            <w:tcW w:w="288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Calculate percentages / reports</w:t>
            </w:r>
          </w:p>
        </w:tc>
        <w:tc>
          <w:tcPr>
            <w:tcW w:w="359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class_sessions</w:t>
            </w:r>
          </w:p>
        </w:tc>
        <w:tc>
          <w:tcPr>
            <w:tcW w:w="288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Warn and support exam eligibility</w:t>
            </w:r>
          </w:p>
        </w:tc>
        <w:tc>
          <w:tcPr>
            <w:tcW w:w="359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notifications, exam_registrations</w:t>
            </w:r>
          </w:p>
        </w:tc>
        <w:tc>
          <w:tcPr>
            <w:tcW w:w="288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bl>
    <w:p>
      <w:pPr>
        <w:pStyle w:val="Normal"/>
        <w:spacing w:before="0" w:after="0"/>
        <w:rPr/>
      </w:pPr>
      <w:r>
        <w:rPr/>
      </w:r>
    </w:p>
    <w:p>
      <w:pPr>
        <w:pStyle w:val="Normal"/>
        <w:keepNext w:val="true"/>
        <w:pageBreakBefore w:val="false"/>
        <w:spacing w:lineRule="auto" w:line="240"/>
        <w:jc w:val="center"/>
        <w:rPr/>
      </w:pPr>
      <w:r>
        <w:rPr/>
        <w:drawing>
          <wp:inline distT="0" distB="0" distL="0" distR="0">
            <wp:extent cx="5647690" cy="6400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647690" cy="6400800"/>
                    </a:xfrm>
                    <a:prstGeom prst="rect">
                      <a:avLst/>
                    </a:prstGeom>
                    <a:noFill/>
                  </pic:spPr>
                </pic:pic>
              </a:graphicData>
            </a:graphic>
          </wp:inline>
        </w:drawing>
      </w:r>
    </w:p>
    <w:p>
      <w:pPr>
        <w:pStyle w:val="FigureCaption"/>
        <w:rPr/>
      </w:pPr>
      <w:bookmarkStart w:id="14" w:name="__RefHeading___Toc64564_477812436"/>
      <w:bookmarkEnd w:id="14"/>
      <w:r>
        <w:rPr>
          <w:rFonts w:eastAsia="Times New Roman" w:cs="Times New Roman"/>
          <w:sz w:val="20"/>
        </w:rPr>
        <w:t>Figure 2.3 sp_mark_attendance_bulk — transaction/workflow supplement</w:t>
      </w:r>
    </w:p>
    <w:p>
      <w:pPr>
        <w:pStyle w:val="Normal"/>
        <w:rPr/>
      </w:pPr>
      <w:r>
        <w:rPr>
          <w:rFonts w:eastAsia="Times New Roman" w:cs="Times New Roman"/>
          <w:sz w:val="24"/>
        </w:rPr>
        <w:t>This is a procedure sequence/exception explanation, not a second canonical DFD. An exam uses an exam-specific threshold in its procedure but the global setting in its insert trigger. Attendance reporting must therefore distinguish data capture, percentage formula and eligibility policy instead of claiming a single universal 75% implementation.</w:t>
      </w:r>
    </w:p>
    <w:p>
      <w:pPr>
        <w:pStyle w:val="Normal"/>
        <w:rPr/>
      </w:pPr>
      <w:r>
        <w:rPr>
          <w:rFonts w:eastAsia="Times New Roman" w:cs="Times New Roman"/>
          <w:sz w:val="24"/>
        </w:rPr>
        <w:t>Editable drawing source: diagrams/06_module_03_procedure_workflow.svg, .dot and .mmd. Edit SVG text/shapes in a vector editor, or regenerate from DOT/Mermaid; retain FK IDs and source names. These figures were created from static source, not captured from a running ERP.</w:t>
      </w:r>
    </w:p>
    <w:p>
      <w:pPr>
        <w:pStyle w:val="Heading2"/>
        <w:rPr/>
      </w:pPr>
      <w:bookmarkStart w:id="15" w:name="__RefHeading___Toc64626_477812436"/>
      <w:bookmarkEnd w:id="15"/>
      <w:r>
        <w:rPr>
          <w:rFonts w:eastAsia="Times New Roman" w:cs="Times New Roman"/>
          <w:b/>
          <w:sz w:val="24"/>
        </w:rPr>
        <w:t>2.3 Module ER Diagram, Sub-Schema &amp; Data Dictionary</w:t>
      </w:r>
    </w:p>
    <w:p>
      <w:pPr>
        <w:pStyle w:val="Normal"/>
        <w:keepNext w:val="true"/>
        <w:pageBreakBefore w:val="false"/>
        <w:spacing w:lineRule="auto" w:line="240"/>
        <w:jc w:val="center"/>
        <w:rPr/>
      </w:pPr>
      <w:r>
        <w:rPr/>
        <w:drawing>
          <wp:inline distT="0" distB="0" distL="0" distR="0">
            <wp:extent cx="5943600" cy="35858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3585845"/>
                    </a:xfrm>
                    <a:prstGeom prst="rect">
                      <a:avLst/>
                    </a:prstGeom>
                    <a:noFill/>
                  </pic:spPr>
                </pic:pic>
              </a:graphicData>
            </a:graphic>
          </wp:inline>
        </w:drawing>
      </w:r>
    </w:p>
    <w:p>
      <w:pPr>
        <w:pStyle w:val="FigureCaption"/>
        <w:rPr/>
      </w:pPr>
      <w:bookmarkStart w:id="16" w:name="__RefHeading___Toc64562_477812436"/>
      <w:bookmarkEnd w:id="16"/>
      <w:r>
        <w:rPr>
          <w:rFonts w:eastAsia="Times New Roman" w:cs="Times New Roman"/>
          <w:sz w:val="20"/>
        </w:rPr>
        <w:t>Figure 2.4 Module 3 — relational ER sheet 1/1</w:t>
      </w:r>
    </w:p>
    <w:p>
      <w:pPr>
        <w:pStyle w:val="Normal"/>
        <w:rPr/>
      </w:pPr>
      <w:r>
        <w:rPr>
          <w:rFonts w:eastAsia="Times New Roman" w:cs="Times New Roman"/>
          <w:sz w:val="24"/>
        </w:rPr>
        <w:t>The child relations attendance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diagrams/03_er_panel_03_part_01.svg,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attendance( </w:t>
      </w:r>
      <w:r>
        <w:rPr>
          <w:rFonts w:eastAsia="Times New Roman" w:cs="Times New Roman"/>
          <w:sz w:val="24"/>
        </w:rPr>
        <w:t>attendance_id, session_id, student_id, offering_id, semester_id, status, remarks, marked_by, marked_at). PK={attendance_id}; FK IDs={FK053,FK054,FK055,FK056,FK057}.</w:t>
      </w:r>
    </w:p>
    <w:p>
      <w:pPr>
        <w:pStyle w:val="TableCaption"/>
        <w:keepNext w:val="true"/>
        <w:rPr/>
      </w:pPr>
      <w:bookmarkStart w:id="17" w:name="__RefHeading___Toc64602_477812436"/>
      <w:bookmarkEnd w:id="17"/>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6"/>
        <w:gridCol w:w="3242"/>
      </w:tblGrid>
      <w:tr>
        <w:trPr>
          <w:tblHeader w:val="true"/>
        </w:trPr>
        <w:tc>
          <w:tcPr>
            <w:tcW w:w="223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6"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class_sessions, PK session_id</w:t>
            </w:r>
          </w:p>
        </w:tc>
        <w:tc>
          <w:tcPr>
            <w:tcW w:w="3886"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attendance.session_id → session_id</w:t>
            </w:r>
          </w:p>
        </w:tc>
        <w:tc>
          <w:tcPr>
            <w:tcW w:w="324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FK053: ON DELETE CASCADE</w:t>
            </w:r>
          </w:p>
        </w:tc>
      </w:tr>
      <w:tr>
        <w:trPr>
          <w:cantSplit w:val="true"/>
        </w:trPr>
        <w:tc>
          <w:tcPr>
            <w:tcW w:w="223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 PK offering_id</w:t>
            </w:r>
          </w:p>
        </w:tc>
        <w:tc>
          <w:tcPr>
            <w:tcW w:w="3886"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attendance.offering_id → offering_id</w:t>
            </w:r>
          </w:p>
        </w:tc>
        <w:tc>
          <w:tcPr>
            <w:tcW w:w="324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FK055: ON DELETE CASCADE</w:t>
            </w:r>
          </w:p>
        </w:tc>
      </w:tr>
      <w:tr>
        <w:trPr>
          <w:cantSplit w:val="true"/>
        </w:trPr>
        <w:tc>
          <w:tcPr>
            <w:tcW w:w="223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6"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attendance.semester_id → semester_id</w:t>
            </w:r>
          </w:p>
        </w:tc>
        <w:tc>
          <w:tcPr>
            <w:tcW w:w="324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FK056: ON DELETE CASCADE</w:t>
            </w:r>
          </w:p>
        </w:tc>
      </w:tr>
      <w:tr>
        <w:trPr>
          <w:cantSplit w:val="true"/>
        </w:trPr>
        <w:tc>
          <w:tcPr>
            <w:tcW w:w="223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6"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attendance.student_id → student_id</w:t>
            </w:r>
          </w:p>
        </w:tc>
        <w:tc>
          <w:tcPr>
            <w:tcW w:w="324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FK054: ON DELETE CASCADE</w:t>
            </w:r>
          </w:p>
        </w:tc>
      </w:tr>
      <w:tr>
        <w:trPr>
          <w:cantSplit w:val="true"/>
        </w:trPr>
        <w:tc>
          <w:tcPr>
            <w:tcW w:w="223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6"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attendance.marked_by → user_id</w:t>
            </w:r>
          </w:p>
        </w:tc>
        <w:tc>
          <w:tcPr>
            <w:tcW w:w="324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FK057: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Normal"/>
        <w:keepNext w:val="true"/>
        <w:rPr/>
      </w:pPr>
      <w:r>
        <w:rPr>
          <w:rFonts w:eastAsia="Times New Roman" w:cs="Times New Roman"/>
          <w:b/>
          <w:sz w:val="24"/>
        </w:rPr>
        <w:t xml:space="preserve">attendance — </w:t>
      </w:r>
      <w:r>
        <w:rPr>
          <w:rFonts w:eastAsia="Times New Roman" w:cs="Times New Roman"/>
          <w:sz w:val="24"/>
        </w:rPr>
        <w:t>Session/student attendance rows used for reports and examination attendance checks.</w:t>
      </w:r>
    </w:p>
    <w:p>
      <w:pPr>
        <w:pStyle w:val="Normal"/>
        <w:keepNext w:val="true"/>
        <w:rPr/>
      </w:pPr>
      <w:r>
        <w:rPr>
          <w:rFonts w:eastAsia="Times New Roman" w:cs="Times New Roman"/>
          <w:sz w:val="24"/>
        </w:rPr>
        <w:t>Definition: database/02_tables.sql:445–470. Owner: Attendance Management.</w:t>
      </w:r>
    </w:p>
    <w:p>
      <w:pPr>
        <w:pStyle w:val="TableCaption"/>
        <w:keepNext w:val="true"/>
        <w:rPr/>
      </w:pPr>
      <w:bookmarkStart w:id="18" w:name="__RefHeading___Toc64600_477812436"/>
      <w:bookmarkEnd w:id="18"/>
      <w:r>
        <w:rPr>
          <w:rFonts w:eastAsia="Times New Roman" w:cs="Times New Roman"/>
          <w:sz w:val="20"/>
        </w:rPr>
        <w:t>Table 2.3 attendance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2"/>
        <w:gridCol w:w="3818"/>
      </w:tblGrid>
      <w:tr>
        <w:trPr>
          <w:tblHeader w:val="true"/>
        </w:trPr>
        <w:tc>
          <w:tcPr>
            <w:tcW w:w="3240"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8"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attendance_id</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uq_attendance_session_student (session_id,student_id); FK053 → class_sessions.session_id</w:t>
              <w:br/>
              <w:t>References class_sessions.session_id.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uq_attendance_session_student (session_id,student_id); FK054 → students.student_id</w:t>
              <w:br/>
              <w:t>References students.student_id.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FK055 → course_offerings.offering_id</w:t>
              <w:br/>
              <w:t>Denormalised for fast % computation (indexed)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FK056 → semesters.semester_id</w:t>
              <w:br/>
              <w:t>References semesters.semester_id.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ENUM('PRESENT','ABSENT','LATE','EXCUSED')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'PRESENT'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marked_by</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FK057 → users.user_id</w:t>
              <w:br/>
              <w:t>References users.user_id.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marked_at</w:t>
              <w:br/>
              <w:t>TIMESTAMP</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attendance_id</w:t>
      </w:r>
    </w:p>
    <w:p>
      <w:pPr>
        <w:pStyle w:val="Normal"/>
        <w:rPr/>
      </w:pPr>
      <w:r>
        <w:rPr>
          <w:rFonts w:eastAsia="Times New Roman" w:cs="Times New Roman"/>
          <w:b/>
          <w:sz w:val="24"/>
        </w:rPr>
        <w:t xml:space="preserve">UNIQUE constraints: </w:t>
      </w:r>
      <w:r>
        <w:rPr>
          <w:rFonts w:eastAsia="Times New Roman" w:cs="Times New Roman"/>
          <w:sz w:val="24"/>
        </w:rPr>
        <w:t>UNIQUE KEY `uq_attendance_session_student` (`session_id`, `student_id`)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`idx_attendance_student_offering` (`student_id`, `offering_id`, `status`); KEY `idx_attendance_offering_date` (`offering_id`, `status`); KEY `idx_attendance_semester` (`semester_id`); KEY `idx_attendance_student_status` (`student_id`, `status`); KEY `idx_attendance_offering_student` (`offering_id`, `student_id`); KEY `idx_attendance_semester_student` (`semester_id`, `student_id`)</w:t>
      </w:r>
    </w:p>
    <w:p>
      <w:pPr>
        <w:pStyle w:val="Normal"/>
        <w:rPr/>
      </w:pPr>
      <w:r>
        <w:rPr>
          <w:rFonts w:eastAsia="Times New Roman" w:cs="Times New Roman"/>
          <w:b/>
          <w:sz w:val="24"/>
        </w:rPr>
        <w:t xml:space="preserve">FK053 fk_attendance_session: </w:t>
      </w:r>
      <w:r>
        <w:rPr>
          <w:rFonts w:eastAsia="Times New Roman" w:cs="Times New Roman"/>
          <w:sz w:val="24"/>
        </w:rPr>
        <w:t>CONSTRAINT `fk_attendance_session` FOREIGN KEY (`session_id`)</w:t>
        <w:br/>
        <w:t xml:space="preserve">    REFERENCES `class_sessions` (`session_id`) ON DELETE CASCADE. Parent/child multiplicities 1 / 0..N. Omitted referential actions use restrictive defaults, not an invented cascade.</w:t>
      </w:r>
    </w:p>
    <w:p>
      <w:pPr>
        <w:pStyle w:val="Normal"/>
        <w:rPr/>
      </w:pPr>
      <w:r>
        <w:rPr>
          <w:rFonts w:eastAsia="Times New Roman" w:cs="Times New Roman"/>
          <w:b/>
          <w:sz w:val="24"/>
        </w:rPr>
        <w:t xml:space="preserve">FK054 fk_attendance_student: </w:t>
      </w:r>
      <w:r>
        <w:rPr>
          <w:rFonts w:eastAsia="Times New Roman" w:cs="Times New Roman"/>
          <w:sz w:val="24"/>
        </w:rPr>
        <w:t>CONSTRAINT `fk_attendance_student`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FK055 fk_attendance_offering: </w:t>
      </w:r>
      <w:r>
        <w:rPr>
          <w:rFonts w:eastAsia="Times New Roman" w:cs="Times New Roman"/>
          <w:sz w:val="24"/>
        </w:rPr>
        <w:t>CONSTRAINT `fk_attendance_offering`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FK056 fk_attendance_semester: </w:t>
      </w:r>
      <w:r>
        <w:rPr>
          <w:rFonts w:eastAsia="Times New Roman" w:cs="Times New Roman"/>
          <w:sz w:val="24"/>
        </w:rPr>
        <w:t>CONSTRAINT `fk_attendance_semester`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FK057 fk_attendance_user: </w:t>
      </w:r>
      <w:r>
        <w:rPr>
          <w:rFonts w:eastAsia="Times New Roman" w:cs="Times New Roman"/>
          <w:sz w:val="24"/>
        </w:rPr>
        <w:t>CONSTRAINT `fk_attendance_user` FOREIGN KEY (`marked_by`)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The non-null UNIQUE(session_id,student_id) is an alternate candidate key. Domain session_id -&gt; offering_id,semester_id creates a partial dependency of non-prime context attributes on part of that key: an intended 2NF/3NF exception. The insert guard reduces but does not prove update-path consistency.</w:t>
      </w:r>
    </w:p>
    <w:p>
      <w:pPr>
        <w:pStyle w:val="Heading3"/>
        <w:rPr/>
      </w:pPr>
      <w:bookmarkStart w:id="19" w:name="__RefHeading___Toc64628_477812436"/>
      <w:bookmarkEnd w:id="19"/>
      <w:r>
        <w:rPr>
          <w:rFonts w:eastAsia="Times New Roman" w:cs="Times New Roman"/>
          <w:b/>
          <w:sz w:val="24"/>
        </w:rPr>
        <w:t>2.3.1 Shared class_sessions contract (full relevant dictionary)</w:t>
      </w:r>
    </w:p>
    <w:p>
      <w:pPr>
        <w:pStyle w:val="Normal"/>
        <w:keepNext w:val="true"/>
        <w:rPr/>
      </w:pPr>
      <w:r>
        <w:rPr>
          <w:rFonts w:eastAsia="Times New Roman" w:cs="Times New Roman"/>
          <w:b/>
          <w:sz w:val="24"/>
        </w:rPr>
        <w:t xml:space="preserve">class_sessions — </w:t>
      </w:r>
      <w:r>
        <w:rPr>
          <w:rFonts w:eastAsia="Times New Roman" w:cs="Times New Roman"/>
          <w:sz w:val="24"/>
        </w:rPr>
        <w:t>G2/G3: a single lecture. Attendance rows hang off this.</w:t>
      </w:r>
    </w:p>
    <w:p>
      <w:pPr>
        <w:pStyle w:val="Normal"/>
        <w:keepNext w:val="true"/>
        <w:rPr/>
      </w:pPr>
      <w:r>
        <w:rPr>
          <w:rFonts w:eastAsia="Times New Roman" w:cs="Times New Roman"/>
          <w:sz w:val="24"/>
        </w:rPr>
        <w:t>Definition: database/02_tables.sql:414–435. Owner: Academic and Course Management.</w:t>
      </w:r>
    </w:p>
    <w:p>
      <w:pPr>
        <w:pStyle w:val="TableCaption"/>
        <w:keepNext w:val="true"/>
        <w:rPr/>
      </w:pPr>
      <w:bookmarkStart w:id="20" w:name="__RefHeading___Toc64598_477812436"/>
      <w:bookmarkEnd w:id="20"/>
      <w:r>
        <w:rPr>
          <w:rFonts w:eastAsia="Times New Roman" w:cs="Times New Roman"/>
          <w:sz w:val="20"/>
        </w:rPr>
        <w:t>Table 2.4 class_sessions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2"/>
        <w:gridCol w:w="3818"/>
      </w:tblGrid>
      <w:tr>
        <w:trPr>
          <w:tblHeader w:val="true"/>
        </w:trPr>
        <w:tc>
          <w:tcPr>
            <w:tcW w:w="3240"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8"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 FK050 → course_offerings.offering_id</w:t>
              <w:br/>
              <w:t>References course_offerings.offering_id.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FK052 → faculty.faculty_id</w:t>
              <w:br/>
              <w:t>FK -&gt; faculty.faculty_id (added in 03)</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FK051 → semesters.semester_id</w:t>
              <w:br/>
              <w:t>References semesters.semester_id.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session_date</w:t>
              <w:br/>
              <w:t>DATE</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w:t>
              <w:br/>
              <w:t>Session date date/time, as typed.</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session_no</w:t>
              <w:br/>
              <w:t>TINYINT UNSIGNED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w:t>
              <w:br/>
              <w:t>Session no value.</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w:t>
              <w:br/>
              <w:t>VARCHAR(255)</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 value.</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number value.</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start_time</w:t>
              <w:br/>
              <w:t>TIME</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time value.</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end_time</w:t>
              <w:br/>
              <w:t>TIME</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time value.</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ENUM('SCHEDULED','COMPLETED','CANCELLED')</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'COMPLETED'</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session_id</w:t>
      </w:r>
    </w:p>
    <w:p>
      <w:pPr>
        <w:pStyle w:val="Normal"/>
        <w:rPr/>
      </w:pPr>
      <w:r>
        <w:rPr>
          <w:rFonts w:eastAsia="Times New Roman" w:cs="Times New Roman"/>
          <w:b/>
          <w:sz w:val="24"/>
        </w:rPr>
        <w:t xml:space="preserve">UNIQUE constraints: </w:t>
      </w:r>
      <w:r>
        <w:rPr>
          <w:rFonts w:eastAsia="Times New Roman" w:cs="Times New Roman"/>
          <w:sz w:val="24"/>
        </w:rPr>
        <w:t>UNIQUE KEY `uq_sessions_offering_date_no` (`offering_id`, `session_date`, `session_no`)</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`idx_sessions_faculty` (`faculty_id`, `session_date`); KEY `idx_sessions_date` (`session_date`)</w:t>
      </w:r>
    </w:p>
    <w:p>
      <w:pPr>
        <w:pStyle w:val="Normal"/>
        <w:rPr/>
      </w:pPr>
      <w:r>
        <w:rPr>
          <w:rFonts w:eastAsia="Times New Roman" w:cs="Times New Roman"/>
          <w:b/>
          <w:sz w:val="24"/>
        </w:rPr>
        <w:t xml:space="preserve">FK050 fk_sessions_offering: </w:t>
      </w:r>
      <w:r>
        <w:rPr>
          <w:rFonts w:eastAsia="Times New Roman" w:cs="Times New Roman"/>
          <w:sz w:val="24"/>
        </w:rPr>
        <w:t>CONSTRAINT `fk_sessions_offering`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FK051 fk_sessions_semester: </w:t>
      </w:r>
      <w:r>
        <w:rPr>
          <w:rFonts w:eastAsia="Times New Roman" w:cs="Times New Roman"/>
          <w:sz w:val="24"/>
        </w:rPr>
        <w:t>CONSTRAINT `fk_sessions_semester`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FK052 fk_sessions_faculty: </w:t>
      </w:r>
      <w:r>
        <w:rPr>
          <w:rFonts w:eastAsia="Times New Roman" w:cs="Times New Roman"/>
          <w:sz w:val="24"/>
        </w:rPr>
        <w:t>CONSTRAINT `fk_sessions_faculty`</w:t>
        <w:br/>
        <w:t xml:space="preserve">  FOREIGN KEY (`faculty_id`)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offering_id -&gt; semester_id in the academic domain means the copied semester_id is derived context. Session identity/timing and attendance-grain keys should be separated from duplicated teaching context.</w:t>
      </w:r>
    </w:p>
    <w:p>
      <w:pPr>
        <w:pStyle w:val="Normal"/>
        <w:rPr/>
      </w:pPr>
      <w:r>
        <w:rPr>
          <w:rFonts w:eastAsia="Times New Roman" w:cs="Times New Roman"/>
          <w:sz w:val="24"/>
        </w:rPr>
        <w:t>This table remains physically grouped with Academic/G2 and is repeated here because attendance creates/consumes dated class sessions. It is counted once in the enterprise total.</w:t>
      </w:r>
    </w:p>
    <w:p>
      <w:pPr>
        <w:pStyle w:val="Heading3"/>
        <w:rPr/>
      </w:pPr>
      <w:bookmarkStart w:id="21" w:name="__RefHeading___Toc64630_477812436"/>
      <w:bookmarkEnd w:id="21"/>
      <w:r>
        <w:rPr>
          <w:rFonts w:eastAsia="Times New Roman" w:cs="Times New Roman"/>
          <w:b/>
          <w:sz w:val="24"/>
        </w:rPr>
        <w:t>2.3.2 Normalization Analysis &amp; Justified Exceptions</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22" w:name="__RefHeading___Toc64596_477812436"/>
      <w:bookmarkEnd w:id="22"/>
      <w:r>
        <w:rPr>
          <w:rFonts w:eastAsia="Times New Roman" w:cs="Times New Roman"/>
          <w:sz w:val="20"/>
        </w:rPr>
        <w:t>Table 2.5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6"/>
        <w:gridCol w:w="2450"/>
        <w:gridCol w:w="5184"/>
      </w:tblGrid>
      <w:tr>
        <w:trPr>
          <w:tblHeader w:val="true"/>
        </w:trPr>
        <w:tc>
          <w:tcPr>
            <w:tcW w:w="1726"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50"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6"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w:t>
            </w:r>
          </w:p>
        </w:tc>
        <w:tc>
          <w:tcPr>
            <w:tcW w:w="245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(attendance_id); (session_id,student_id)</w:t>
            </w:r>
          </w:p>
        </w:tc>
        <w:tc>
          <w:tcPr>
            <w:tcW w:w="5184"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non-null UNIQUE(session_id,student_id) is an alternate candidate key. Domain session_id -&gt; offering_id,semester_id creates a partial dependency of non-prime context attributes on part of that key: an intended 2NF/3NF exception. The insert guard reduces but does not prove update-path consistency.</w:t>
            </w:r>
          </w:p>
        </w:tc>
      </w:tr>
    </w:tbl>
    <w:p>
      <w:pPr>
        <w:pStyle w:val="Normal"/>
        <w:spacing w:before="0" w:after="0"/>
        <w:rPr/>
      </w:pPr>
      <w:r>
        <w:rPr/>
      </w:r>
    </w:p>
    <w:p>
      <w:pPr>
        <w:pStyle w:val="Normal"/>
        <w:rPr/>
      </w:pPr>
      <w:r>
        <w:rPr>
          <w:rFonts w:eastAsia="Times New Roman" w:cs="Times New Roman"/>
          <w:sz w:val="24"/>
        </w:rPr>
        <w:t>Worked decomposition proposal — not implemented DDL: for attendance, the alternate key (session_id,student_id) and intended FD session_id → offering_id,semester_id mean duplicated context depends on only part of the key. Keeping attendance event attributes at session/student grain and deriving context through class_sessions removes that partial dependency. Joining on session_id is lossless under the stated FD; the session PK preserves lookup uniqueness. Existing schema, APIs, indexes and both insert/update validation paths would need coordinated migration and tests.</w:t>
      </w:r>
    </w:p>
    <w:p>
      <w:pPr>
        <w:pStyle w:val="Normal"/>
        <w:rPr/>
      </w:pPr>
      <w:r>
        <w:rPr>
          <w:rFonts w:eastAsia="Times New Roman" w:cs="Times New Roman"/>
          <w:sz w:val="24"/>
        </w:rPr>
        <w:t>This module-specific analysis is a design assessment, not implemented replacement DDL or an executed migration. Confirm domain dependencies and historical semantics, then verify key preservation, join equivalence and affected API/trigger behavior before changing the schema. Current definitions and actual evidence gaps remain authoritative.</w:t>
      </w:r>
    </w:p>
    <w:p>
      <w:pPr>
        <w:pStyle w:val="Heading2"/>
        <w:rPr/>
      </w:pPr>
      <w:bookmarkStart w:id="23" w:name="__RefHeading___Toc64632_477812436"/>
      <w:bookmarkEnd w:id="23"/>
      <w:r>
        <w:rPr>
          <w:rFonts w:eastAsia="Times New Roman" w:cs="Times New Roman"/>
          <w:b/>
          <w:sz w:val="24"/>
        </w:rPr>
        <w:t>2.4 Advanced SQL Implementation</w:t>
      </w:r>
    </w:p>
    <w:p>
      <w:pPr>
        <w:pStyle w:val="Heading3"/>
        <w:rPr/>
      </w:pPr>
      <w:bookmarkStart w:id="24" w:name="__RefHeading___Toc64634_477812436"/>
      <w:bookmarkEnd w:id="24"/>
      <w:r>
        <w:rPr>
          <w:rFonts w:eastAsia="Times New Roman" w:cs="Times New Roman"/>
          <w:b/>
          <w:sz w:val="24"/>
        </w:rPr>
        <w:t>2.4.1 Stored Procedures (SQL Code &amp; Execution Proofs)</w:t>
      </w:r>
    </w:p>
    <w:p>
      <w:pPr>
        <w:pStyle w:val="Heading4"/>
        <w:rPr/>
      </w:pPr>
      <w:r>
        <w:rPr>
          <w:rFonts w:eastAsia="Times New Roman" w:cs="Times New Roman"/>
          <w:b/>
          <w:sz w:val="24"/>
        </w:rPr>
        <w:t>sp_mark_attendance_bulk</w:t>
      </w:r>
    </w:p>
    <w:p>
      <w:pPr>
        <w:pStyle w:val="Normal"/>
        <w:rPr/>
      </w:pPr>
      <w:r>
        <w:rPr>
          <w:rFonts w:eastAsia="Times New Roman" w:cs="Times New Roman"/>
          <w:b/>
          <w:sz w:val="24"/>
        </w:rPr>
        <w:t xml:space="preserve">Purpose / expected behavior: </w:t>
      </w:r>
      <w:r>
        <w:rPr>
          <w:rFonts w:eastAsia="Times New Roman" w:cs="Times New Roman"/>
          <w:sz w:val="24"/>
        </w:rPr>
        <w:t>Parse comma-separated student IDs from TEXT and upsert one shared status for a session; p_marked counts processed tokens, including repeats, and an empty token stops the loop. Write an audit in a transaction. API array input is serialized with join(",").</w:t>
      </w:r>
    </w:p>
    <w:p>
      <w:pPr>
        <w:pStyle w:val="Normal"/>
        <w:rPr/>
      </w:pPr>
      <w:r>
        <w:rPr>
          <w:rFonts w:eastAsia="Times New Roman" w:cs="Times New Roman"/>
          <w:sz w:val="24"/>
        </w:rPr>
        <w:t>Source: database/05_procedures.sql:172–234.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p_session_id: </w:t>
      </w:r>
      <w:r>
        <w:rPr>
          <w:rFonts w:eastAsia="Times New Roman" w:cs="Times New Roman"/>
          <w:sz w:val="24"/>
        </w:rPr>
        <w:t>INT UNSIGNED</w:t>
      </w:r>
    </w:p>
    <w:p>
      <w:pPr>
        <w:pStyle w:val="Normal"/>
        <w:rPr/>
      </w:pPr>
      <w:r>
        <w:rPr>
          <w:rFonts w:eastAsia="Times New Roman" w:cs="Times New Roman"/>
          <w:b/>
          <w:sz w:val="24"/>
        </w:rPr>
        <w:t xml:space="preserve">IN p_student_ids: </w:t>
      </w:r>
      <w:r>
        <w:rPr>
          <w:rFonts w:eastAsia="Times New Roman" w:cs="Times New Roman"/>
          <w:sz w:val="24"/>
        </w:rPr>
        <w:t>TEXT</w:t>
      </w:r>
    </w:p>
    <w:p>
      <w:pPr>
        <w:pStyle w:val="Normal"/>
        <w:rPr/>
      </w:pPr>
      <w:r>
        <w:rPr>
          <w:rFonts w:eastAsia="Times New Roman" w:cs="Times New Roman"/>
          <w:b/>
          <w:sz w:val="24"/>
        </w:rPr>
        <w:t xml:space="preserve">IN p_status: </w:t>
      </w:r>
      <w:r>
        <w:rPr>
          <w:rFonts w:eastAsia="Times New Roman" w:cs="Times New Roman"/>
          <w:sz w:val="24"/>
        </w:rPr>
        <w:t>VARCHAR(10)</w:t>
      </w:r>
    </w:p>
    <w:p>
      <w:pPr>
        <w:pStyle w:val="Normal"/>
        <w:rPr/>
      </w:pPr>
      <w:r>
        <w:rPr>
          <w:rFonts w:eastAsia="Times New Roman" w:cs="Times New Roman"/>
          <w:b/>
          <w:sz w:val="24"/>
        </w:rPr>
        <w:t xml:space="preserve">IN p_marked_by: </w:t>
      </w:r>
      <w:r>
        <w:rPr>
          <w:rFonts w:eastAsia="Times New Roman" w:cs="Times New Roman"/>
          <w:sz w:val="24"/>
        </w:rPr>
        <w:t>INT UNSIGNED</w:t>
      </w:r>
    </w:p>
    <w:p>
      <w:pPr>
        <w:pStyle w:val="Normal"/>
        <w:rPr/>
      </w:pPr>
      <w:r>
        <w:rPr>
          <w:rFonts w:eastAsia="Times New Roman" w:cs="Times New Roman"/>
          <w:b/>
          <w:sz w:val="24"/>
        </w:rPr>
        <w:t xml:space="preserve">OUT p_marked: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p_marked INT, p_message VARCHAR(255)</w:t>
      </w:r>
    </w:p>
    <w:p>
      <w:pPr>
        <w:pStyle w:val="Normal"/>
        <w:rPr/>
      </w:pPr>
      <w:r>
        <w:rPr>
          <w:rFonts w:eastAsia="Times New Roman" w:cs="Times New Roman"/>
          <w:b/>
          <w:sz w:val="24"/>
        </w:rPr>
        <w:t xml:space="preserve">Read/write dependencies: </w:t>
      </w:r>
      <w:r>
        <w:rPr>
          <w:rFonts w:eastAsia="Times New Roman" w:cs="Times New Roman"/>
          <w:sz w:val="24"/>
        </w:rPr>
        <w:t>attendance, audit_logs, class_sessions, v_count, v_done, v_list, v_offering_id, v_pos, v_semester_id, v_token</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sp_mark_attendance_bulk(@p_session_id, @p_student_ids, @p_status, @p_marked_by, @p_marked, @p_message);</w:t>
      </w:r>
    </w:p>
    <w:p>
      <w:pPr>
        <w:pStyle w:val="SQLSource"/>
        <w:keepNext w:val="false"/>
        <w:widowControl w:val="false"/>
        <w:rPr/>
      </w:pPr>
      <w:r>
        <w:rPr>
          <w:rFonts w:eastAsia="Times New Roman" w:cs="Times New Roman"/>
          <w:sz w:val="24"/>
        </w:rPr>
        <w:t>SELECT @p_marked AS p_marked,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sp_mark_attendance_bulk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`sp_mark_attendance_bulk`(</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p_session_id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p_student_ids  TEXT,          -- e.g. '1,2,3,4'</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p_status       VARCHAR(10),   -- PRESENT | ABSENT | LATE | EXCUSED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p_marked_by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p_marked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v_offering_id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v_list   TEXT;</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v_token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v_pos    INT;</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v_done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p_status NOT IN ('PRESENT', 'ABSENT', 'LATE', 'EXCUSED')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'Invalid attendance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`offering_id`, `semester_id` INTO v_offering_id, v_semester_id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`class_sessions` WHERE `session_id` = p_session_id;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v_offering_id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'Class session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v_list = CONCAT(p_student_ids, ',');</w:t>
      </w:r>
    </w:p>
    <w:p>
      <w:pPr>
        <w:pStyle w:val="SQLSource"/>
        <w:keepNext w:val="false"/>
        <w:widowControl w:val="false"/>
        <w:rPr/>
      </w:pPr>
      <w:r>
        <w:rPr>
          <w:rFonts w:eastAsia="Times New Roman" w:cs="Times New Roman"/>
          <w:sz w:val="24"/>
        </w:rPr>
        <w:t xml:space="preserve">  </w:t>
      </w:r>
      <w:r>
        <w:rPr>
          <w:rFonts w:eastAsia="Times New Roman" w:cs="Times New Roman"/>
          <w:sz w:val="24"/>
        </w:rPr>
        <w:t>WHILE LENGTH(v_list) &gt; 0 AND v_done = 0 DO</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v_pos   = LOCATE(',', v_list);</w:t>
      </w:r>
    </w:p>
    <w:p>
      <w:pPr>
        <w:pStyle w:val="SQLSource"/>
        <w:keepNext w:val="false"/>
        <w:widowControl w:val="false"/>
        <w:rPr/>
      </w:pPr>
      <w:r>
        <w:rPr>
          <w:rFonts w:eastAsia="Times New Roman" w:cs="Times New Roman"/>
          <w:sz w:val="24"/>
        </w:rPr>
        <w:t xml:space="preserve">    </w:t>
      </w:r>
      <w:r>
        <w:rPr>
          <w:rFonts w:eastAsia="Times New Roman" w:cs="Times New Roman"/>
          <w:sz w:val="24"/>
        </w:rPr>
        <w:t>SET v_token = TRIM(SUBSTRING(v_list, 1, v_pos - 1));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v_list  = SUBSTRING(v_list, v_pos + 1);</w:t>
      </w:r>
    </w:p>
    <w:p>
      <w:pPr>
        <w:pStyle w:val="SQLSource"/>
        <w:keepNext w:val="false"/>
        <w:widowControl w:val="false"/>
        <w:rPr/>
      </w:pPr>
      <w:r>
        <w:rPr>
          <w:rFonts w:eastAsia="Times New Roman" w:cs="Times New Roman"/>
          <w:sz w:val="24"/>
        </w:rPr>
        <w:t xml:space="preserve">    </w:t>
      </w:r>
      <w:r>
        <w:rPr>
          <w:rFonts w:eastAsia="Times New Roman" w:cs="Times New Roman"/>
          <w:sz w:val="24"/>
        </w:rPr>
        <w:t>IF v_token = ''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v_done = 1;</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(`session_id`, `student_id`, `offering_id`, `semester_id`, `status`, `marked_by`)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(p_session_id, CAST(v_token AS UNSIGNED), v_offering_id, v_semester_id, p_status, p_marked_by)</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 p_status, `marked_by` = p_marked_by, `marked_at` = CURRENT_TIMESTAMP;</w:t>
      </w:r>
    </w:p>
    <w:p>
      <w:pPr>
        <w:pStyle w:val="SQLSource"/>
        <w:keepNext w:val="false"/>
        <w:widowControl w:val="false"/>
        <w:rPr/>
      </w:pPr>
      <w:r>
        <w:rPr>
          <w:rFonts w:eastAsia="Times New Roman" w:cs="Times New Roman"/>
          <w:sz w:val="24"/>
        </w:rPr>
        <w:t xml:space="preserve">      </w:t>
      </w:r>
      <w:r>
        <w:rPr>
          <w:rFonts w:eastAsia="Times New Roman" w:cs="Times New Roman"/>
          <w:sz w:val="24"/>
        </w:rPr>
        <w:t>SET v_count = v_count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WHILE;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p_marked = v_count;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(p_marked_by, 'ATTENDANCE_UPDATE', 'attendance', p_session_id,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CONCAT('Bulk attendance: ', v_count, ' students marked ', p_status));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CONCAT(v_count, ' attendance records saved.');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25" w:name="__RefHeading___Toc64636_477812436"/>
      <w:bookmarkEnd w:id="25"/>
      <w:r>
        <w:rPr>
          <w:rFonts w:eastAsia="Times New Roman" w:cs="Times New Roman"/>
          <w:b/>
          <w:sz w:val="24"/>
        </w:rPr>
        <w:t>2.4.2 Database Triggers (SQL Code &amp; Execution Proofs)</w:t>
      </w:r>
    </w:p>
    <w:p>
      <w:pPr>
        <w:pStyle w:val="Heading4"/>
        <w:rPr/>
      </w:pPr>
      <w:r>
        <w:rPr>
          <w:rFonts w:eastAsia="Times New Roman" w:cs="Times New Roman"/>
          <w:b/>
          <w:sz w:val="24"/>
        </w:rPr>
        <w:t>trg_attendance_bi_guard</w:t>
      </w:r>
    </w:p>
    <w:p>
      <w:pPr>
        <w:pStyle w:val="Normal"/>
        <w:rPr/>
      </w:pPr>
      <w:r>
        <w:rPr>
          <w:rFonts w:eastAsia="Times New Roman" w:cs="Times New Roman"/>
          <w:b/>
          <w:sz w:val="24"/>
        </w:rPr>
        <w:t xml:space="preserve">Purpose / expected behavior: </w:t>
      </w:r>
      <w:r>
        <w:rPr>
          <w:rFonts w:eastAsia="Times New Roman" w:cs="Times New Roman"/>
          <w:sz w:val="24"/>
        </w:rPr>
        <w:t>Require enrollment and matching session/offering/semester context for attendance INSERT. It does not establish caller ownership or protect every update branch.</w:t>
      </w:r>
    </w:p>
    <w:p>
      <w:pPr>
        <w:pStyle w:val="Normal"/>
        <w:rPr/>
      </w:pPr>
      <w:r>
        <w:rPr>
          <w:rFonts w:eastAsia="Times New Roman" w:cs="Times New Roman"/>
          <w:sz w:val="24"/>
        </w:rPr>
        <w:t>Source: database/06_triggers.sql:204–229.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`attendance`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attendance, class_sessions, enrollments, v_enrolled, v_session_date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attendance (session_id, student_id, offering_id, semester_id, status, marked_by) VALUES (@fixture_session_id, @fixture_student_id, @fixture_offering_id, @fixture_semester_id, 'PRESENT', @actor_user_id);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trg_attendance_bi_guard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`trg_attendance_bi_guard`</w:t>
      </w:r>
    </w:p>
    <w:p>
      <w:pPr>
        <w:pStyle w:val="SQLSource"/>
        <w:keepNext w:val="false"/>
        <w:widowControl w:val="false"/>
        <w:rPr/>
      </w:pPr>
      <w:r>
        <w:rPr>
          <w:rFonts w:eastAsia="Times New Roman" w:cs="Times New Roman"/>
          <w:sz w:val="24"/>
        </w:rPr>
        <w:t>BEFORE INSERT ON `attendance`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v_enrolled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v_session_date DATE;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`session_date` INTO v_session_date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`class_sessions` WHERE `session_id` = NEW.`session_id`;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v_session_date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'Class session does not exist.';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v_session_date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'Attendance cannot be marked for a future dated session.';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NEW.`student_id` AND e.`offering_id` =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v_enrolled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is not enrolled in the course of this session.';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26" w:name="__RefHeading___Toc64638_477812436"/>
      <w:bookmarkEnd w:id="26"/>
      <w:r>
        <w:rPr>
          <w:rFonts w:eastAsia="Times New Roman" w:cs="Times New Roman"/>
          <w:b/>
          <w:sz w:val="24"/>
        </w:rPr>
        <w:t>2.4.3 User-Defined Functions (UDFs) (SQL Code &amp; Execution Proofs)</w:t>
      </w:r>
    </w:p>
    <w:p>
      <w:pPr>
        <w:pStyle w:val="Heading4"/>
        <w:rPr/>
      </w:pPr>
      <w:r>
        <w:rPr>
          <w:rFonts w:eastAsia="Times New Roman" w:cs="Times New Roman"/>
          <w:b/>
          <w:sz w:val="24"/>
        </w:rPr>
        <w:t>fn_calculate_attendance_percentage</w:t>
      </w:r>
    </w:p>
    <w:p>
      <w:pPr>
        <w:pStyle w:val="Normal"/>
        <w:rPr/>
      </w:pPr>
      <w:r>
        <w:rPr>
          <w:rFonts w:eastAsia="Times New Roman" w:cs="Times New Roman"/>
          <w:b/>
          <w:sz w:val="24"/>
        </w:rPr>
        <w:t xml:space="preserve">Purpose / expected behavior: </w:t>
      </w:r>
      <w:r>
        <w:rPr>
          <w:rFonts w:eastAsia="Times New Roman" w:cs="Times New Roman"/>
          <w:sz w:val="24"/>
        </w:rPr>
        <w:t>Return PRESENT/LATE divided by counted non-EXCUSED attendance rows for a student/offering, rounded to two decimals; return 100 when the denominator is zero.</w:t>
      </w:r>
    </w:p>
    <w:p>
      <w:pPr>
        <w:pStyle w:val="Normal"/>
        <w:rPr/>
      </w:pPr>
      <w:r>
        <w:rPr>
          <w:rFonts w:eastAsia="Times New Roman" w:cs="Times New Roman"/>
          <w:sz w:val="24"/>
        </w:rPr>
        <w:t>Source: database/07_functions.sql:42–63.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p_offering_id: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attendance, v_present,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fn_calculate_attendance_percentage(@p_student_id, @p_offering_id)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fn_calculate_attendance_percentage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p_offering_id 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v_present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v_total, v_present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a.`offering_id` = p_offering_id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a.`status`     &lt;&gt; 'EXCUSED';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v_total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100.00;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ROUND((v_present / v_total) * 100, 2);</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fn_calculate_semester_attendance</w:t>
      </w:r>
    </w:p>
    <w:p>
      <w:pPr>
        <w:pStyle w:val="Normal"/>
        <w:rPr/>
      </w:pPr>
      <w:r>
        <w:rPr>
          <w:rFonts w:eastAsia="Times New Roman" w:cs="Times New Roman"/>
          <w:b/>
          <w:sz w:val="24"/>
        </w:rPr>
        <w:t xml:space="preserve">Purpose / expected behavior: </w:t>
      </w:r>
      <w:r>
        <w:rPr>
          <w:rFonts w:eastAsia="Times New Roman" w:cs="Times New Roman"/>
          <w:sz w:val="24"/>
        </w:rPr>
        <w:t>Return the same PRESENT/LATE and EXCUSED-excluding percentage for one student/semester, with 100 for zero counted rows.</w:t>
      </w:r>
    </w:p>
    <w:p>
      <w:pPr>
        <w:pStyle w:val="Normal"/>
        <w:rPr/>
      </w:pPr>
      <w:r>
        <w:rPr>
          <w:rFonts w:eastAsia="Times New Roman" w:cs="Times New Roman"/>
          <w:sz w:val="24"/>
        </w:rPr>
        <w:t>Source: database/07_functions.sql:72–91.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attendance, v_present,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fn_calculate_semester_attendance(@p_student_id, @p_semester_id)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fn_calculate_semester_attendance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`fn_calculate_semester_attendance`(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p_semester_id SMALLINT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v_present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v_total, v_present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a.`status`     &lt;&gt; 'EXCUSED';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v_total = 0 THEN RETURN 100.00; 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ROUND((v_present / v_total) * 100, 2);</w:t>
      </w:r>
    </w:p>
    <w:p>
      <w:pPr>
        <w:pStyle w:val="SQLSource"/>
        <w:keepNext w:val="false"/>
        <w:widowControl w:val="false"/>
        <w:rPr/>
      </w:pPr>
      <w:r>
        <w:rPr>
          <w:rFonts w:eastAsia="Times New Roman" w:cs="Times New Roman"/>
          <w:sz w:val="24"/>
        </w:rPr>
        <w:t>END$$</w:t>
      </w:r>
    </w:p>
    <w:p>
      <w:pPr>
        <w:pStyle w:val="Normal"/>
        <w:rPr/>
      </w:pPr>
      <w:r>
        <w:rPr/>
      </w:r>
    </w:p>
    <w:p>
      <w:pPr>
        <w:pStyle w:val="Heading2"/>
        <w:rPr/>
      </w:pPr>
      <w:bookmarkStart w:id="27" w:name="__RefHeading___Toc64640_477812436"/>
      <w:bookmarkEnd w:id="27"/>
      <w:r>
        <w:rPr>
          <w:rFonts w:eastAsia="Times New Roman" w:cs="Times New Roman"/>
          <w:b/>
          <w:sz w:val="24"/>
        </w:rPr>
        <w:t>2.5 Complex Analytical Queries &amp; Views</w:t>
      </w:r>
    </w:p>
    <w:p>
      <w:pPr>
        <w:pStyle w:val="Heading4"/>
        <w:rPr/>
      </w:pPr>
      <w:r>
        <w:rPr>
          <w:rFonts w:eastAsia="Times New Roman" w:cs="Times New Roman"/>
          <w:b/>
          <w:sz w:val="24"/>
        </w:rPr>
        <w:t>v_student_attendance_summary</w:t>
      </w:r>
    </w:p>
    <w:p>
      <w:pPr>
        <w:pStyle w:val="Normal"/>
        <w:rPr/>
      </w:pPr>
      <w:r>
        <w:rPr>
          <w:rFonts w:eastAsia="Times New Roman" w:cs="Times New Roman"/>
          <w:b/>
          <w:sz w:val="24"/>
        </w:rPr>
        <w:t xml:space="preserve">Purpose / expected behavior: </w:t>
      </w:r>
      <w:r>
        <w:rPr>
          <w:rFonts w:eastAsia="Times New Roman" w:cs="Times New Roman"/>
          <w:sz w:val="24"/>
        </w:rPr>
        <w:t>Provide student/offering attendance counts and the attendance UDF result/status. Raw row counts include records excluded from the UDF denominator.</w:t>
      </w:r>
    </w:p>
    <w:p>
      <w:pPr>
        <w:pStyle w:val="Normal"/>
        <w:rPr/>
      </w:pPr>
      <w:r>
        <w:rPr>
          <w:rFonts w:eastAsia="Times New Roman" w:cs="Times New Roman"/>
          <w:sz w:val="24"/>
        </w:rPr>
        <w:t>Source: database/08_views.sql:68–94.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offering_id, semester_id, semester_name, subject_id, subject_code, subject_name, credits, total_classes, attended_classes, absent_classes, attendance_percentage, attendance_status.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attendance, course_offerings, semesters, students, subjects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v_student_attendance_summary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v_student_attendance_summary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`v_student_attendance_summary` AS</w:t>
      </w:r>
    </w:p>
    <w:p>
      <w:pPr>
        <w:pStyle w:val="SQLSource"/>
        <w:keepNext w:val="false"/>
        <w:widowControl w:val="false"/>
        <w:rPr/>
      </w:pPr>
      <w:r>
        <w:rPr>
          <w:rFonts w:eastAsia="Times New Roman" w:cs="Times New Roman"/>
          <w:sz w:val="24"/>
        </w:rPr>
        <w:t>SELECT a.`student_id`,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a.`offering_id`,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co.`semester_id`,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sem.`name` AS `semester_name`,</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sub.`subject_id`, sub.`subject_code`, sub.`name` AS `subject_name`, sub.`credits`,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`total_classes`,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 AS `attended_classes`,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 'ABSENT' THEN 1 ELSE 0 END)            AS `absent_classes`,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 0), 2) AS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NULLIF(COUNT(*),0) &gt;= 85 THEN 'SAFE'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NULLIF(COUNT(*),0) &gt;= 75 THEN 'WARNING'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'CRITICAL'</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`attendance_status`</w:t>
      </w:r>
    </w:p>
    <w:p>
      <w:pPr>
        <w:pStyle w:val="SQLSource"/>
        <w:keepNext w:val="false"/>
        <w:widowControl w:val="false"/>
        <w:rPr/>
      </w:pPr>
      <w:r>
        <w:rPr>
          <w:rFonts w:eastAsia="Times New Roman" w:cs="Times New Roman"/>
          <w:sz w:val="24"/>
        </w:rPr>
        <w:t>FROM `attendance` a</w:t>
      </w:r>
    </w:p>
    <w:p>
      <w:pPr>
        <w:pStyle w:val="SQLSource"/>
        <w:keepNext w:val="false"/>
        <w:widowControl w:val="false"/>
        <w:rPr/>
      </w:pPr>
      <w:r>
        <w:rPr>
          <w:rFonts w:eastAsia="Times New Roman" w:cs="Times New Roman"/>
          <w:sz w:val="24"/>
        </w:rPr>
        <w:t>JOIN `students`         s   ON s.`student_id`  = a.`student_id`</w:t>
      </w:r>
    </w:p>
    <w:p>
      <w:pPr>
        <w:pStyle w:val="SQLSource"/>
        <w:keepNext w:val="false"/>
        <w:widowControl w:val="false"/>
        <w:rPr/>
      </w:pPr>
      <w:r>
        <w:rPr>
          <w:rFonts w:eastAsia="Times New Roman" w:cs="Times New Roman"/>
          <w:sz w:val="24"/>
        </w:rPr>
        <w:t>JOIN `course_offerings` co  ON co.`offering_id`= a.`offering_id`</w:t>
      </w:r>
    </w:p>
    <w:p>
      <w:pPr>
        <w:pStyle w:val="SQLSource"/>
        <w:keepNext w:val="false"/>
        <w:widowControl w:val="false"/>
        <w:rPr/>
      </w:pPr>
      <w:r>
        <w:rPr>
          <w:rFonts w:eastAsia="Times New Roman" w:cs="Times New Roman"/>
          <w:sz w:val="24"/>
        </w:rPr>
        <w:t>JOIN `subjects`         sub ON sub.`subject_id`= co.`subject_id`</w:t>
      </w:r>
    </w:p>
    <w:p>
      <w:pPr>
        <w:pStyle w:val="SQLSource"/>
        <w:keepNext w:val="false"/>
        <w:widowControl w:val="false"/>
        <w:rPr/>
      </w:pPr>
      <w:r>
        <w:rPr>
          <w:rFonts w:eastAsia="Times New Roman" w:cs="Times New Roman"/>
          <w:sz w:val="24"/>
        </w:rPr>
        <w:t>JOIN `semesters`        sem ON sem.`semester_id` = co.`semester_id`</w:t>
      </w:r>
    </w:p>
    <w:p>
      <w:pPr>
        <w:pStyle w:val="SQLSource"/>
        <w:keepNext w:val="false"/>
        <w:widowControl w:val="false"/>
        <w:rPr/>
      </w:pPr>
      <w:r>
        <w:rPr>
          <w:rFonts w:eastAsia="Times New Roman" w:cs="Times New Roman"/>
          <w:sz w:val="24"/>
        </w:rPr>
        <w:t>GROUP BY a.`student_id`, s.`roll_number`, s.`first_name`, s.`last_name`, a.`offering_id`,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co.`semester_id`, sem.`name`, sub.`subject_id`, sub.`subject_code`, sub.`name`, sub.`credits`;</w:t>
      </w:r>
    </w:p>
    <w:p>
      <w:pPr>
        <w:pStyle w:val="Normal"/>
        <w:rPr/>
      </w:pPr>
      <w:r>
        <w:rPr/>
      </w:r>
    </w:p>
    <w:p>
      <w:pPr>
        <w:pStyle w:val="Heading4"/>
        <w:rPr/>
      </w:pPr>
      <w:r>
        <w:rPr>
          <w:rFonts w:eastAsia="Times New Roman" w:cs="Times New Roman"/>
          <w:b/>
          <w:sz w:val="24"/>
        </w:rPr>
        <w:t>v_student_attendance_overall</w:t>
      </w:r>
    </w:p>
    <w:p>
      <w:pPr>
        <w:pStyle w:val="Normal"/>
        <w:rPr/>
      </w:pPr>
      <w:r>
        <w:rPr>
          <w:rFonts w:eastAsia="Times New Roman" w:cs="Times New Roman"/>
          <w:b/>
          <w:sz w:val="24"/>
        </w:rPr>
        <w:t xml:space="preserve">Purpose / expected behavior: </w:t>
      </w:r>
      <w:r>
        <w:rPr>
          <w:rFonts w:eastAsia="Times New Roman" w:cs="Times New Roman"/>
          <w:sz w:val="24"/>
        </w:rPr>
        <w:t>Aggregate student attendance overall using its own formula/current-semester context. Its no-data and EXCUSED behavior is not identical to every UDF/view.</w:t>
      </w:r>
    </w:p>
    <w:p>
      <w:pPr>
        <w:pStyle w:val="Normal"/>
        <w:rPr/>
      </w:pPr>
      <w:r>
        <w:rPr>
          <w:rFonts w:eastAsia="Times New Roman" w:cs="Times New Roman"/>
          <w:sz w:val="24"/>
        </w:rPr>
        <w:t>Source: database/08_views.sql:99–120.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department_id, program_id, batch_id, current_semester_no, total_classes, attended_classes, overall_percentage, current_semester_percentage, attendance_status.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attendance, semesters, students</w:t>
      </w:r>
    </w:p>
    <w:p>
      <w:pPr>
        <w:pStyle w:val="Normal"/>
        <w:rPr/>
      </w:pPr>
      <w:r>
        <w:rPr>
          <w:rFonts w:eastAsia="Times New Roman" w:cs="Times New Roman"/>
          <w:b/>
          <w:sz w:val="24"/>
        </w:rPr>
        <w:t xml:space="preserve">Routine calls: </w:t>
      </w:r>
      <w:r>
        <w:rPr>
          <w:rFonts w:eastAsia="Times New Roman" w:cs="Times New Roman"/>
          <w:sz w:val="24"/>
        </w:rPr>
        <w:t>fn_calculate_semester_attendance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v_student_attendance_overall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v_student_attendance_overall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`v_student_attendance_overall`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 s.`current_semester_no`,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COUNT(a.`attendance_id`) AS `total_classes`,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 AS `attended_classes`,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NULLIF(COUNT(a.`attendance_id`),0), 2) AS `overall_percentage`,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fn_calculate_semester_attendance(s.`student_id`,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sm.`semester_id` FROM `semesters` sm WHERE sm.`is_current`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 AS `current_semester_percentage`,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NULLIF(COUNT(a.`attendance_id`),0) &gt;= 85 THEN 'SAFE'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NULLIF(COUNT(a.`attendance_id`),0) &gt;= 75 THEN 'WARNING'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'CRITICAL'</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`attendance_status`</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LEFT JOIN `attendance` a ON a.`student_id` = s.`student_id`</w:t>
      </w:r>
    </w:p>
    <w:p>
      <w:pPr>
        <w:pStyle w:val="SQLSource"/>
        <w:keepNext w:val="false"/>
        <w:widowControl w:val="false"/>
        <w:rPr/>
      </w:pPr>
      <w:r>
        <w:rPr>
          <w:rFonts w:eastAsia="Times New Roman" w:cs="Times New Roman"/>
          <w:sz w:val="24"/>
        </w:rPr>
        <w:t>GROUP BY s.`student_id`, s.`roll_number`, s.`first_name`, 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 s.`current_semester_no`;</w:t>
      </w:r>
    </w:p>
    <w:p>
      <w:pPr>
        <w:pStyle w:val="Normal"/>
        <w:rPr/>
      </w:pPr>
      <w:r>
        <w:rPr/>
      </w:r>
    </w:p>
    <w:p>
      <w:pPr>
        <w:pStyle w:val="Heading4"/>
        <w:rPr/>
      </w:pPr>
      <w:r>
        <w:rPr>
          <w:rFonts w:eastAsia="Times New Roman" w:cs="Times New Roman"/>
          <w:b/>
          <w:sz w:val="24"/>
        </w:rPr>
        <w:t>v_monthly_attendance</w:t>
      </w:r>
    </w:p>
    <w:p>
      <w:pPr>
        <w:pStyle w:val="Normal"/>
        <w:rPr/>
      </w:pPr>
      <w:r>
        <w:rPr>
          <w:rFonts w:eastAsia="Times New Roman" w:cs="Times New Roman"/>
          <w:b/>
          <w:sz w:val="24"/>
        </w:rPr>
        <w:t xml:space="preserve">Purpose / expected behavior: </w:t>
      </w:r>
      <w:r>
        <w:rPr>
          <w:rFonts w:eastAsia="Times New Roman" w:cs="Times New Roman"/>
          <w:sz w:val="24"/>
        </w:rPr>
        <w:t>Aggregate by marked_at year/month and count attendance statuses with its implemented percentage. It does not group by the actual session_date.</w:t>
      </w:r>
    </w:p>
    <w:p>
      <w:pPr>
        <w:pStyle w:val="Normal"/>
        <w:rPr/>
      </w:pPr>
      <w:r>
        <w:rPr>
          <w:rFonts w:eastAsia="Times New Roman" w:cs="Times New Roman"/>
          <w:sz w:val="24"/>
        </w:rPr>
        <w:t>Source: database/08_views.sql:499–507.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year, month, month_name, total_classes, attended, percentage.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attendance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v_monthly_attendance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v_monthly_attendance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`v_monthly_attendance` AS</w:t>
      </w:r>
    </w:p>
    <w:p>
      <w:pPr>
        <w:pStyle w:val="SQLSource"/>
        <w:keepNext w:val="false"/>
        <w:widowControl w:val="false"/>
        <w:rPr/>
      </w:pPr>
      <w:r>
        <w:rPr>
          <w:rFonts w:eastAsia="Times New Roman" w:cs="Times New Roman"/>
          <w:sz w:val="24"/>
        </w:rPr>
        <w:t>SELECT a.`student_id`, YEAR(a.`marked_at`) AS `year`, MONTH(a.`marked_at`) AS `month`,</w:t>
      </w:r>
    </w:p>
    <w:p>
      <w:pPr>
        <w:pStyle w:val="SQLSource"/>
        <w:keepNext w:val="false"/>
        <w:widowControl w:val="false"/>
        <w:rPr/>
      </w:pPr>
      <w:r>
        <w:rPr>
          <w:rFonts w:eastAsia="Times New Roman" w:cs="Times New Roman"/>
          <w:sz w:val="24"/>
        </w:rPr>
        <w:t xml:space="preserve">       </w:t>
      </w:r>
      <w:r>
        <w:rPr>
          <w:rFonts w:eastAsia="Times New Roman" w:cs="Times New Roman"/>
          <w:sz w:val="24"/>
        </w:rPr>
        <w:t>MONTHNAME(a.`marked_at`) AS `month_name`,</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`total_classes`,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 AS `attended`,</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NULLIF(COUNT(*),0), 2) AS `percentage`</w:t>
      </w:r>
    </w:p>
    <w:p>
      <w:pPr>
        <w:pStyle w:val="SQLSource"/>
        <w:keepNext w:val="false"/>
        <w:widowControl w:val="false"/>
        <w:rPr/>
      </w:pPr>
      <w:r>
        <w:rPr>
          <w:rFonts w:eastAsia="Times New Roman" w:cs="Times New Roman"/>
          <w:sz w:val="24"/>
        </w:rPr>
        <w:t>FROM `attendance` a</w:t>
      </w:r>
    </w:p>
    <w:p>
      <w:pPr>
        <w:pStyle w:val="SQLSource"/>
        <w:keepNext w:val="false"/>
        <w:widowControl w:val="false"/>
        <w:rPr/>
      </w:pPr>
      <w:r>
        <w:rPr>
          <w:rFonts w:eastAsia="Times New Roman" w:cs="Times New Roman"/>
          <w:sz w:val="24"/>
        </w:rPr>
        <w:t>GROUP BY a.`student_id`, YEAR(a.`marked_at`), MONTH(a.`marked_at`), MONTHNAME(a.`marked_at`);</w:t>
      </w:r>
    </w:p>
    <w:p>
      <w:pPr>
        <w:pStyle w:val="Normal"/>
        <w:rPr/>
      </w:pPr>
      <w:r>
        <w:rPr/>
      </w:r>
    </w:p>
    <w:p>
      <w:pPr>
        <w:pStyle w:val="Normal"/>
        <w:rPr/>
      </w:pPr>
      <w:r>
        <w:rPr>
          <w:rFonts w:eastAsia="Times New Roman" w:cs="Times New Roman"/>
          <w:sz w:val="24"/>
        </w:rPr>
        <w:t>Q32 assigns attendance quartiles using NTILE. Q41 compares monthly session-date attendance with LAG; it counts only PRESENT in the numerator and includes all rows in the denominator, unlike the UDF. No SQL outputs have been generated. [R08]</w:t>
      </w:r>
    </w:p>
    <w:p>
      <w:pPr>
        <w:pStyle w:val="Heading4"/>
        <w:rPr/>
      </w:pPr>
      <w:r>
        <w:rPr>
          <w:rFonts w:eastAsia="Times New Roman" w:cs="Times New Roman"/>
          <w:b/>
          <w:sz w:val="24"/>
        </w:rPr>
        <w:t>Q32 — NTILE — split the class into attendance quartiles for mentoring groups</w:t>
      </w:r>
    </w:p>
    <w:p>
      <w:pPr>
        <w:pStyle w:val="Normal"/>
        <w:rPr/>
      </w:pPr>
      <w:r>
        <w:rPr>
          <w:rFonts w:eastAsia="Times New Roman" w:cs="Times New Roman"/>
          <w:sz w:val="24"/>
        </w:rPr>
        <w:t>Source: database/09_queries.sql:794.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NTILE(4) OVER (ORDER BY x.overall_percentage DESC) AS quartile,</w:t>
      </w:r>
    </w:p>
    <w:p>
      <w:pPr>
        <w:pStyle w:val="SQLSource"/>
        <w:keepNext w:val="false"/>
        <w:widowControl w:val="false"/>
        <w:rPr/>
      </w:pPr>
      <w:r>
        <w:rPr>
          <w:rFonts w:eastAsia="Times New Roman" w:cs="Times New Roman"/>
          <w:sz w:val="24"/>
        </w:rPr>
        <w:t xml:space="preserve">       </w:t>
      </w:r>
      <w:r>
        <w:rPr>
          <w:rFonts w:eastAsia="Times New Roman" w:cs="Times New Roman"/>
          <w:sz w:val="24"/>
        </w:rPr>
        <w:t>x.roll_number,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x.full_name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x.overall_percentage                       AS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 NTILE(4) OVER (ORDER BY x.overall_percentage DESC)</w:t>
      </w:r>
    </w:p>
    <w:p>
      <w:pPr>
        <w:pStyle w:val="SQLSource"/>
        <w:keepNext w:val="false"/>
        <w:widowControl w:val="false"/>
        <w:rPr/>
      </w:pPr>
      <w:r>
        <w:rPr>
          <w:rFonts w:eastAsia="Times New Roman" w:cs="Times New Roman"/>
          <w:sz w:val="24"/>
        </w:rPr>
        <w:t xml:space="preserve">            </w:t>
      </w:r>
      <w:r>
        <w:rPr>
          <w:rFonts w:eastAsia="Times New Roman" w:cs="Times New Roman"/>
          <w:sz w:val="24"/>
        </w:rPr>
        <w:t>WHEN 1 THEN 'No intervention'</w:t>
      </w:r>
    </w:p>
    <w:p>
      <w:pPr>
        <w:pStyle w:val="SQLSource"/>
        <w:keepNext w:val="false"/>
        <w:widowControl w:val="false"/>
        <w:rPr/>
      </w:pPr>
      <w:r>
        <w:rPr>
          <w:rFonts w:eastAsia="Times New Roman" w:cs="Times New Roman"/>
          <w:sz w:val="24"/>
        </w:rPr>
        <w:t xml:space="preserve">            </w:t>
      </w:r>
      <w:r>
        <w:rPr>
          <w:rFonts w:eastAsia="Times New Roman" w:cs="Times New Roman"/>
          <w:sz w:val="24"/>
        </w:rPr>
        <w:t>WHEN 2 THEN 'Monitor'</w:t>
      </w:r>
    </w:p>
    <w:p>
      <w:pPr>
        <w:pStyle w:val="SQLSource"/>
        <w:keepNext w:val="false"/>
        <w:widowControl w:val="false"/>
        <w:rPr/>
      </w:pPr>
      <w:r>
        <w:rPr>
          <w:rFonts w:eastAsia="Times New Roman" w:cs="Times New Roman"/>
          <w:sz w:val="24"/>
        </w:rPr>
        <w:t xml:space="preserve">            </w:t>
      </w:r>
      <w:r>
        <w:rPr>
          <w:rFonts w:eastAsia="Times New Roman" w:cs="Times New Roman"/>
          <w:sz w:val="24"/>
        </w:rPr>
        <w:t>WHEN 3 THEN 'Counselling'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'Parent meeting' END                       AS action</w:t>
      </w:r>
    </w:p>
    <w:p>
      <w:pPr>
        <w:pStyle w:val="SQLSource"/>
        <w:keepNext w:val="false"/>
        <w:widowControl w:val="false"/>
        <w:rPr/>
      </w:pPr>
      <w:r>
        <w:rPr>
          <w:rFonts w:eastAsia="Times New Roman" w:cs="Times New Roman"/>
          <w:sz w:val="24"/>
        </w:rPr>
        <w:t>FROM   v_student_attendance_overall x</w:t>
      </w:r>
    </w:p>
    <w:p>
      <w:pPr>
        <w:pStyle w:val="SQLSource"/>
        <w:keepNext w:val="false"/>
        <w:widowControl w:val="false"/>
        <w:rPr/>
      </w:pPr>
      <w:r>
        <w:rPr>
          <w:rFonts w:eastAsia="Times New Roman" w:cs="Times New Roman"/>
          <w:sz w:val="24"/>
        </w:rPr>
        <w:t>WHERE  x.overall_percentage IS NOT NULL</w:t>
      </w:r>
    </w:p>
    <w:p>
      <w:pPr>
        <w:pStyle w:val="SQLSource"/>
        <w:keepNext w:val="false"/>
        <w:widowControl w:val="false"/>
        <w:rPr/>
      </w:pPr>
      <w:r>
        <w:rPr>
          <w:rFonts w:eastAsia="Times New Roman" w:cs="Times New Roman"/>
          <w:sz w:val="24"/>
        </w:rPr>
        <w:t>ORDER  BY quartile, x.overall_percentage DESC</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Q41 — Attendance trend per student — month over month with LAG</w:t>
      </w:r>
    </w:p>
    <w:p>
      <w:pPr>
        <w:pStyle w:val="Normal"/>
        <w:rPr/>
      </w:pPr>
      <w:r>
        <w:rPr>
          <w:rFonts w:eastAsia="Times New Roman" w:cs="Times New Roman"/>
          <w:sz w:val="24"/>
        </w:rPr>
        <w:t>Source: database/09_queries.sql:1076.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monthly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DATE_FORMAT(cs.session_date, '%Y-%m')                     AS month,</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sessions,</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SUM(a.status = 'PRESENT') / COUNT(*), 2)    AS attendance_pct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JOIN   class_sessions cs ON cs.session_id = a.session_id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a.student_id, DATE_FORMAT(cs.session_date, '%Y-%m'))</w:t>
      </w:r>
    </w:p>
    <w:p>
      <w:pPr>
        <w:pStyle w:val="SQLSource"/>
        <w:keepNext w:val="false"/>
        <w:widowControl w:val="false"/>
        <w:rPr/>
      </w:pPr>
      <w:r>
        <w:rPr>
          <w:rFonts w:eastAsia="Times New Roman" w:cs="Times New Roman"/>
          <w:sz w:val="24"/>
        </w:rPr>
        <w:t>SELECT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m.month,</w:t>
      </w:r>
    </w:p>
    <w:p>
      <w:pPr>
        <w:pStyle w:val="SQLSource"/>
        <w:keepNext w:val="false"/>
        <w:widowControl w:val="false"/>
        <w:rPr/>
      </w:pPr>
      <w:r>
        <w:rPr>
          <w:rFonts w:eastAsia="Times New Roman" w:cs="Times New Roman"/>
          <w:sz w:val="24"/>
        </w:rPr>
        <w:t xml:space="preserve">       </w:t>
      </w:r>
      <w:r>
        <w:rPr>
          <w:rFonts w:eastAsia="Times New Roman" w:cs="Times New Roman"/>
          <w:sz w:val="24"/>
        </w:rPr>
        <w:t>m.sessions,</w:t>
      </w:r>
    </w:p>
    <w:p>
      <w:pPr>
        <w:pStyle w:val="SQLSource"/>
        <w:keepNext w:val="false"/>
        <w:widowControl w:val="false"/>
        <w:rPr/>
      </w:pPr>
      <w:r>
        <w:rPr>
          <w:rFonts w:eastAsia="Times New Roman" w:cs="Times New Roman"/>
          <w:sz w:val="24"/>
        </w:rPr>
        <w:t xml:space="preserve">       </w:t>
      </w:r>
      <w:r>
        <w:rPr>
          <w:rFonts w:eastAsia="Times New Roman" w:cs="Times New Roman"/>
          <w:sz w:val="24"/>
        </w:rPr>
        <w:t>m.attendance_pct,</w:t>
      </w:r>
    </w:p>
    <w:p>
      <w:pPr>
        <w:pStyle w:val="SQLSource"/>
        <w:keepNext w:val="false"/>
        <w:widowControl w:val="false"/>
        <w:rPr/>
      </w:pPr>
      <w:r>
        <w:rPr>
          <w:rFonts w:eastAsia="Times New Roman" w:cs="Times New Roman"/>
          <w:sz w:val="24"/>
        </w:rPr>
        <w:t xml:space="preserve">       </w:t>
      </w:r>
      <w:r>
        <w:rPr>
          <w:rFonts w:eastAsia="Times New Roman" w:cs="Times New Roman"/>
          <w:sz w:val="24"/>
        </w:rPr>
        <w:t>LAG(m.attendance_pct) OVER (PARTITION BY m.student_id ORDER BY m.month) AS previous_month,</w:t>
      </w:r>
    </w:p>
    <w:p>
      <w:pPr>
        <w:pStyle w:val="SQLSource"/>
        <w:keepNext w:val="false"/>
        <w:widowControl w:val="false"/>
        <w:rPr/>
      </w:pPr>
      <w:r>
        <w:rPr>
          <w:rFonts w:eastAsia="Times New Roman" w:cs="Times New Roman"/>
          <w:sz w:val="24"/>
        </w:rPr>
        <w:t xml:space="preserve">       </w:t>
      </w:r>
      <w:r>
        <w:rPr>
          <w:rFonts w:eastAsia="Times New Roman" w:cs="Times New Roman"/>
          <w:sz w:val="24"/>
        </w:rPr>
        <w:t>ROUND(m.attendance_pct - LAG(m.attendance_pct) OVER (PARTITION BY m.student_id ORDER BY m.month), 2) AS delta_points,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m.attendance_pct &gt; LAG(m.attendance_pct) OVER (PARTITION BY m.student_id ORDER BY m.month) THEN 'IMPROVING'</w:t>
      </w:r>
    </w:p>
    <w:p>
      <w:pPr>
        <w:pStyle w:val="SQLSource"/>
        <w:keepNext w:val="false"/>
        <w:widowControl w:val="false"/>
        <w:rPr/>
      </w:pPr>
      <w:r>
        <w:rPr>
          <w:rFonts w:eastAsia="Times New Roman" w:cs="Times New Roman"/>
          <w:sz w:val="24"/>
        </w:rPr>
        <w:t xml:space="preserve">            </w:t>
      </w:r>
      <w:r>
        <w:rPr>
          <w:rFonts w:eastAsia="Times New Roman" w:cs="Times New Roman"/>
          <w:sz w:val="24"/>
        </w:rPr>
        <w:t>WHEN m.attendance_pct &lt; LAG(m.attendance_pct) OVER (PARTITION BY m.student_id ORDER BY m.month) THEN 'DECLINING'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'FLAT' END                       AS trend</w:t>
      </w:r>
    </w:p>
    <w:p>
      <w:pPr>
        <w:pStyle w:val="SQLSource"/>
        <w:keepNext w:val="false"/>
        <w:widowControl w:val="false"/>
        <w:rPr/>
      </w:pPr>
      <w:r>
        <w:rPr>
          <w:rFonts w:eastAsia="Times New Roman" w:cs="Times New Roman"/>
          <w:sz w:val="24"/>
        </w:rPr>
        <w:t>FROM   monthly m</w:t>
      </w:r>
    </w:p>
    <w:p>
      <w:pPr>
        <w:pStyle w:val="SQLSource"/>
        <w:keepNext w:val="false"/>
        <w:widowControl w:val="false"/>
        <w:rPr/>
      </w:pPr>
      <w:r>
        <w:rPr>
          <w:rFonts w:eastAsia="Times New Roman" w:cs="Times New Roman"/>
          <w:sz w:val="24"/>
        </w:rPr>
        <w:t>JOIN   students s ON s.student_id = m.student_id</w:t>
      </w:r>
    </w:p>
    <w:p>
      <w:pPr>
        <w:pStyle w:val="SQLSource"/>
        <w:keepNext w:val="false"/>
        <w:widowControl w:val="false"/>
        <w:rPr/>
      </w:pPr>
      <w:r>
        <w:rPr>
          <w:rFonts w:eastAsia="Times New Roman" w:cs="Times New Roman"/>
          <w:sz w:val="24"/>
        </w:rPr>
        <w:t>ORDER  BY s.roll_number, m.month DESC</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2"/>
        <w:rPr/>
      </w:pPr>
      <w:bookmarkStart w:id="28" w:name="__RefHeading___Toc64642_477812436"/>
      <w:bookmarkEnd w:id="28"/>
      <w:r>
        <w:rPr>
          <w:rFonts w:eastAsia="Times New Roman" w:cs="Times New Roman"/>
          <w:b/>
          <w:sz w:val="24"/>
        </w:rPr>
        <w:t>2.6 Backend Routes, Services, Repository &amp; Frontend Trace</w:t>
      </w:r>
    </w:p>
    <w:p>
      <w:pPr>
        <w:pStyle w:val="TableCaption"/>
        <w:keepNext w:val="true"/>
        <w:rPr/>
      </w:pPr>
      <w:bookmarkStart w:id="29" w:name="__RefHeading___Toc64594_477812436"/>
      <w:bookmarkEnd w:id="29"/>
      <w:r>
        <w:rPr>
          <w:rFonts w:eastAsia="Times New Roman" w:cs="Times New Roman"/>
          <w:sz w:val="20"/>
        </w:rPr>
        <w:t>Table 2.6 Attendance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/api/v1/attendance/sessions</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FACULTY</w:t>
              <w:br/>
              <w:t>Handler: sessions</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backend/src/routes/attendance.routes.ts:13</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/api/v1/attendance/sessions</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createSession</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backend/src/routes/attendance.routes.ts:14</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/api/v1/attendance/sessions/:id</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session</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backend/src/routes/attendance.routes.ts:15</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/api/v1/attendance/sessions/:id/roster</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roster</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backend/src/routes/attendance.routes.ts:18</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/api/v1/attendance/sessions/:id/mark</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mark</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backend/src/routes/attendance.routes.ts:19</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/api/v1/attendance/sessions/:id/mark-bulk</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markBulk</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backend/src/routes/attendance.routes.ts:24</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/api/v1/attendance/report/offering/:id</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EXAM_CELL, ADMIN, FACULTY</w:t>
              <w:br/>
              <w:t>Handler: offeringReport</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backend/src/routes/attendance.routes.ts:29</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/api/v1/attendance/report/low</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EXAM_CELL, ADMIN, FACULTY</w:t>
              <w:br/>
              <w:t>Handler: low</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backend/src/routes/attendance.routes.ts:30</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/api/v1/attendance/report/stats</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EXAM_CELL, ADMIN, FACULTY</w:t>
              <w:br/>
              <w:t>Handler: stats</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backend/src/routes/attendance.routes.ts:31</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/api/v1/attendance/me</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mySummary</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backend/src/routes/attendance.routes.ts:34</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/api/v1/attendance/me/overall</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overall</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backend/src/routes/attendance.routes.ts:35</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/api/v1/attendance/me/monthly</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monthly</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backend/src/routes/attendance.routes.ts:36</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mySummary</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backend/src/routes/attendance.routes.ts:38</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/api/v1/attendance/student/:id/overall</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overall</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backend/src/routes/attendance.routes.ts:39</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/api/v1/attendance/student/:id/monthly</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monthly</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backend/src/routes/attendance.routes.ts:40</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/api/v1/attendance/student/:id/history</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history</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backend/src/routes/attendance.routes.ts:41</w:t>
            </w:r>
          </w:p>
        </w:tc>
      </w:tr>
      <w:tr>
        <w:trPr>
          <w:cantSplit w:val="true"/>
        </w:trPr>
        <w:tc>
          <w:tcPr>
            <w:tcW w:w="3168"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/api/v1/attendance/warn-low</w:t>
            </w:r>
          </w:p>
        </w:tc>
        <w:tc>
          <w:tcPr>
            <w:tcW w:w="2880"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warnLow</w:t>
            </w:r>
          </w:p>
        </w:tc>
        <w:tc>
          <w:tcPr>
            <w:tcW w:w="331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backend/src/routes/attendance.routes.ts:43</w:t>
            </w:r>
          </w:p>
        </w:tc>
      </w:tr>
    </w:tbl>
    <w:p>
      <w:pPr>
        <w:pStyle w:val="Normal"/>
        <w:spacing w:before="0" w:after="0"/>
        <w:rPr/>
      </w:pPr>
      <w:r>
        <w:rPr/>
      </w:r>
    </w:p>
    <w:p>
      <w:pPr>
        <w:pStyle w:val="Normal"/>
        <w:rPr/>
      </w:pPr>
      <w:r>
        <w:rPr>
          <w:rFonts w:eastAsia="Times New Roman" w:cs="Times New Roman"/>
          <w:b/>
          <w:sz w:val="24"/>
        </w:rPr>
        <w:t xml:space="preserve">backend/src/controllers/attendance.controller.ts: </w:t>
      </w:r>
      <w:r>
        <w:rPr>
          <w:rFonts w:eastAsia="Times New Roman" w:cs="Times New Roman"/>
          <w:sz w:val="24"/>
        </w:rPr>
        <w:t>Exports: sessions, session, roster, createSession, mySummary, overall, monthly, history, offeringReport, low, stats, mark, markBulk, warnLow. SQL references: .</w:t>
      </w:r>
    </w:p>
    <w:p>
      <w:pPr>
        <w:pStyle w:val="Normal"/>
        <w:rPr/>
      </w:pPr>
      <w:r>
        <w:rPr>
          <w:rFonts w:eastAsia="Times New Roman" w:cs="Times New Roman"/>
          <w:b/>
          <w:sz w:val="24"/>
        </w:rPr>
        <w:t xml:space="preserve">backend/src/repositories/attendance.repository.ts: </w:t>
      </w:r>
      <w:r>
        <w:rPr>
          <w:rFonts w:eastAsia="Times New Roman" w:cs="Times New Roman"/>
          <w:sz w:val="24"/>
        </w:rPr>
        <w:t>Exports: sessionsRepo, attendanceRepo. SQL references: attendance, class_sessions, course_offerings, departments, enrollments, faculty, programs, semesters, students, subjects, fn_calculate_attendance_percentage, fn_calculate_semester_attendance, v_monthly_attendance, v_student_attendance_overall, v_student_attendance_summary.</w:t>
      </w:r>
    </w:p>
    <w:p>
      <w:pPr>
        <w:pStyle w:val="Normal"/>
        <w:rPr/>
      </w:pPr>
      <w:r>
        <w:rPr>
          <w:rFonts w:eastAsia="Times New Roman" w:cs="Times New Roman"/>
          <w:b/>
          <w:sz w:val="24"/>
        </w:rPr>
        <w:t xml:space="preserve">backend/src/services/attendance.service.ts: </w:t>
      </w:r>
      <w:r>
        <w:rPr>
          <w:rFonts w:eastAsia="Times New Roman" w:cs="Times New Roman"/>
          <w:sz w:val="24"/>
        </w:rPr>
        <w:t>Exports: sessions, threshold, attendance, mark, markBulk, warnLowAttendance. SQL references: notifications, students, sp_mark_attendance_bulk, v_student_attendance_overall.</w:t>
      </w:r>
    </w:p>
    <w:p>
      <w:pPr>
        <w:pStyle w:val="Normal"/>
        <w:rPr/>
      </w:pPr>
      <w:r>
        <w:rPr>
          <w:rFonts w:eastAsia="Times New Roman" w:cs="Times New Roman"/>
          <w:b/>
          <w:sz w:val="24"/>
        </w:rPr>
        <w:t xml:space="preserve">Frontend source pages: </w:t>
      </w:r>
      <w:r>
        <w:rPr>
          <w:rFonts w:eastAsia="Times New Roman" w:cs="Times New Roman"/>
          <w:sz w:val="24"/>
        </w:rPr>
        <w:t>frontend/src/pages/attendance/AttendanceMarkPage.tsx; frontend/src/pages/attendance/AttendanceReportsPage.tsx; frontend/src/pages/attendance/AttendanceSessionsPage.tsx; frontend/src/pages/attendance/MyAttendancePage.tsx.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[R13,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backend/src/routes/attendance.routes.ts:19 — router.post '/sessions/:id/mark'</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z.enum(['PRESENT', 'ABSENT', 'LATE', 'EXCUSED']),</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backend/src/routes/attendance.routes.ts:24 — router.post '/sessions/:id/mark-bulk'</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studentIds: z.array(z.number().int().positive()).min(1),</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z.enum(['PRESENT', 'ABSENT', 'LATE', 'EXCUSED']),</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30" w:name="__RefHeading___Toc64644_477812436"/>
      <w:bookmarkEnd w:id="30"/>
      <w:r>
        <w:rPr>
          <w:rFonts w:eastAsia="Times New Roman" w:cs="Times New Roman"/>
          <w:b/>
          <w:sz w:val="24"/>
        </w:rPr>
        <w:t>2.7 Validation, Errors, Transactions &amp; Limitations</w:t>
      </w:r>
    </w:p>
    <w:p>
      <w:pPr>
        <w:pStyle w:val="Normal"/>
        <w:rPr/>
      </w:pPr>
      <w:r>
        <w:rPr>
          <w:rFonts w:eastAsia="Times New Roman" w:cs="Times New Roman"/>
          <w:sz w:val="24"/>
        </w:rPr>
        <w:t>An exam uses an exam-specific threshold in its procedure but the global setting in its insert trigger. Attendance reporting must therefore distinguish data capture, percentage formula and eligibility policy instead of claiming a single universal 75% implementation.</w:t>
      </w:r>
    </w:p>
    <w:p>
      <w:pPr>
        <w:pStyle w:val="Normal"/>
        <w:rPr/>
      </w:pPr>
      <w:r>
        <w:rPr>
          <w:rFonts w:eastAsia="Times New Roman" w:cs="Times New Roman"/>
          <w:b/>
          <w:sz w:val="24"/>
        </w:rPr>
        <w:t xml:space="preserve">F02 [High] Attendance policy divergence: </w:t>
      </w:r>
      <w:r>
        <w:rPr>
          <w:rFonts w:eastAsia="Times New Roman" w:cs="Times New Roman"/>
          <w:sz w:val="24"/>
        </w:rPr>
        <w:t>Exam procedure uses per-exam minimum; insert trigger uses global setting. UDF, monthly and overall reports differ on EXCUSED/no-data semantics. Source: database/05_procedures.sql; database/06_triggers.sql; database/07_functions.sql; database/08_views.sql. Action/proposal: Agree one denominator, threshold and no-record contract and test boundaries.</w:t>
      </w:r>
    </w:p>
    <w:p>
      <w:pPr>
        <w:pStyle w:val="Normal"/>
        <w:rPr/>
      </w:pPr>
      <w:r>
        <w:rPr>
          <w:rFonts w:eastAsia="Times New Roman" w:cs="Times New Roman"/>
          <w:b/>
          <w:sz w:val="24"/>
        </w:rPr>
        <w:t xml:space="preserve">F07 [High] Faculty session ownership missing: </w:t>
      </w:r>
      <w:r>
        <w:rPr>
          <w:rFonts w:eastAsia="Times New Roman" w:cs="Times New Roman"/>
          <w:sz w:val="24"/>
        </w:rPr>
        <w:t>Inspected marking controller/service checks roles but not that the faculty owns the session/offering. Source: backend/src/controllers/attendance.controller.ts; backend/src/services/attendance.service.ts. Action/proposal: Enforce teaching ownership (with explicit administrative override) and run negative access tests.</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F30 [Medium] Bulk attendance input/count semantics: </w:t>
      </w:r>
      <w:r>
        <w:rPr>
          <w:rFonts w:eastAsia="Times New Roman" w:cs="Times New Roman"/>
          <w:sz w:val="24"/>
        </w:rPr>
        <w:t>Procedure parses CSV IDs with one shared status; API serializes an array. Empty token stops the loop and p_marked counts processed tokens including repeats. Source: database/05_procedures.sql; backend/src/services/attendance.service.ts. Action/proposal: Test malformed/duplicate CSV and report token count separately from distinct affected rows.</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r>
        <w:br w:type="page"/>
      </w:r>
    </w:p>
    <w:p>
      <w:pPr>
        <w:pStyle w:val="Heading1"/>
        <w:spacing w:before="0" w:after="120"/>
        <w:rPr/>
      </w:pPr>
      <w:bookmarkStart w:id="31" w:name="__RefHeading___Toc64646_477812436"/>
      <w:bookmarkEnd w:id="31"/>
      <w:r>
        <w:rPr>
          <w:rFonts w:eastAsia="Times New Roman" w:cs="Times New Roman"/>
          <w:b/>
          <w:sz w:val="28"/>
        </w:rPr>
        <w:t>CHAPTER 3: TESTING, CONCLUSION &amp; REFERENCES</w:t>
      </w:r>
    </w:p>
    <w:p>
      <w:pPr>
        <w:pStyle w:val="Heading2"/>
        <w:rPr/>
      </w:pPr>
      <w:bookmarkStart w:id="32" w:name="__RefHeading___Toc64648_477812436"/>
      <w:bookmarkEnd w:id="32"/>
      <w:r>
        <w:rPr>
          <w:rFonts w:eastAsia="Times New Roman" w:cs="Times New Roman"/>
          <w:b/>
          <w:sz w:val="24"/>
        </w:rPr>
        <w:t>3.1 Module Test Plan &amp; Preconditions</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Normal"/>
        <w:rPr/>
      </w:pPr>
      <w:r>
        <w:rPr>
          <w:rFonts w:eastAsia="Times New Roman" w:cs="Times New Roman"/>
          <w:sz w:val="24"/>
        </w:rPr>
        <w:t>Module integration prerequisites: load the dependency-aware 01→02→03→07→08→04→05→06 source order on a disposable DB, verify declared cross-module FK parents, choose compatible synthetic actor/student/faculty/semester records and retain before-state data. Do not copy seed personal records or demo credentials into screenshots.</w:t>
      </w:r>
    </w:p>
    <w:p>
      <w:pPr>
        <w:pStyle w:val="Heading2"/>
        <w:rPr/>
      </w:pPr>
      <w:bookmarkStart w:id="33" w:name="__RefHeading___Toc64650_477812436"/>
      <w:bookmarkEnd w:id="33"/>
      <w:r>
        <w:rPr>
          <w:rFonts w:eastAsia="Times New Roman" w:cs="Times New Roman"/>
          <w:b/>
          <w:sz w:val="24"/>
        </w:rPr>
        <w:t>3.2 Positive, Negative, Edge, Authorization &amp; Transaction Cases</w:t>
      </w:r>
    </w:p>
    <w:p>
      <w:pPr>
        <w:pStyle w:val="TableCaption"/>
        <w:keepNext w:val="true"/>
        <w:rPr/>
      </w:pPr>
      <w:bookmarkStart w:id="34" w:name="__RefHeading___Toc64592_477812436"/>
      <w:bookmarkEnd w:id="34"/>
      <w:r>
        <w:rPr>
          <w:rFonts w:eastAsia="Times New Roman" w:cs="Times New Roman"/>
          <w:sz w:val="20"/>
        </w:rPr>
        <w:t>Table 3.1 M3-01 — Session roster and valid individual mark</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M3-01 / Attendance Management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 roster and valid individual mark</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 session tied to an offering/semester and enrolled synthetic student.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 session through allowed role; fetch roster; mark PRESENT once.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session/student attendance row with correct context/marker; roster matches intended enrollment policy.</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35" w:name="__RefHeading___Toc64590_477812436"/>
      <w:bookmarkEnd w:id="35"/>
      <w:r>
        <w:rPr>
          <w:rFonts w:eastAsia="Times New Roman" w:cs="Times New Roman"/>
          <w:sz w:val="20"/>
        </w:rPr>
        <w:t>Table 3.2 M3-02 — Bulk upsert and invalid-row rollback</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M3-02 / Attendance Management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Bulk upsert and invalid-row rollback</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session; two eligible students; one non-enrolled/invalid-status fixture.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 API studentIds array with common PRESENT, then a separate common LATE call; resubmit changed status. Call the CSV procedure with a non-enrolled ID, duplicate IDs and an empty token on separate fixtures.</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rows upsert without duplicate keys; failing DML rolls back the call. Record p_marked token-count behavior and early empty-token termination instead of assuming distinct-row count.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36" w:name="__RefHeading___Toc64588_477812436"/>
      <w:bookmarkEnd w:id="36"/>
      <w:r>
        <w:rPr>
          <w:rFonts w:eastAsia="Times New Roman" w:cs="Times New Roman"/>
          <w:sz w:val="20"/>
        </w:rPr>
        <w:t>Table 3.3 M3-03 — Session / enrollment consistency negative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M3-03 / Attendance Management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 / enrollment consistency negative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session plus unrelated offering, semester and non-enrolled student.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Direct INSERT mismatched context or non-enrolled student; separately test the upsert UPDATE branch.</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guard rejects mismatches; update behavior is recorded rather than assumed equally protected.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37" w:name="__RefHeading___Toc64586_477812436"/>
      <w:bookmarkEnd w:id="37"/>
      <w:r>
        <w:rPr>
          <w:rFonts w:eastAsia="Times New Roman" w:cs="Times New Roman"/>
          <w:sz w:val="20"/>
        </w:rPr>
        <w:t>Table 3.4 M3-04 — EXCUSED and zero-denominator oracle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M3-04 / Attendance Management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EXCUSED and zero-denominator oracle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Synthetic register: PRESENT=1,LATE=1,ABSENT=1,EXCUSED=1; separate zero-record student.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both attendance UDFs and query summary/overall/monthly views.</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UDF result 66.67 for the four-row fixture and 100 for zero counted rows; record and explain differing view formulas, not a fabricated common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38" w:name="__RefHeading___Toc64584_477812436"/>
      <w:bookmarkEnd w:id="38"/>
      <w:r>
        <w:rPr>
          <w:rFonts w:eastAsia="Times New Roman" w:cs="Times New Roman"/>
          <w:sz w:val="20"/>
        </w:rPr>
        <w:t>Table 3.5 M3-05 — Session-date versus marked-date month</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M3-05 / Attendance Management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Session-date versus marked-date month</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 session in one month marked in the following month.</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valid marks and query v_monthly_attendance versus join to class_sessions.session_date.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view groups by marked_at month; desired institutional month basis requires approval.</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39" w:name="__RefHeading___Toc64582_477812436"/>
      <w:bookmarkEnd w:id="39"/>
      <w:r>
        <w:rPr>
          <w:rFonts w:eastAsia="Times New Roman" w:cs="Times New Roman"/>
          <w:sz w:val="20"/>
        </w:rPr>
        <w:t>Table 3.6 M3-06 — Role and teaching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M3-06 / Attendance Management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 and teaching ownership</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faculty users assigned to distinct offerings plus STUDENT.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marking another faculty session and marking as STUDENT.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role denied; policy target is other-faculty denial unless administrative override. Missing ownership guard must be recorded if observed.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0" w:name="__RefHeading___Toc64580_477812436"/>
      <w:bookmarkEnd w:id="40"/>
      <w:r>
        <w:rPr>
          <w:rFonts w:eastAsia="Times New Roman" w:cs="Times New Roman"/>
          <w:sz w:val="20"/>
        </w:rPr>
        <w:t>Table 3.7 M3-07 — Threshold warning and exam integration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M3-07 / Attendance Management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Threshold warning and exam integration</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just below/equal/above thresholds; exam minimum differs from global setting.</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Run low-attendance report/warning and attempt registrations for each threshold fixture.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notifications and distinguish procedure threshold, insert-trigger threshold and reporting policy.</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M3-07; module/test owner should capture fixture identifiers, command/request, before/after/error and execution timestamp from an authorized disposable environment]]</w:t>
            </w:r>
          </w:p>
        </w:tc>
      </w:tr>
    </w:tbl>
    <w:p>
      <w:pPr>
        <w:pStyle w:val="Normal"/>
        <w:spacing w:before="0" w:after="0"/>
        <w:rPr/>
      </w:pPr>
      <w:r>
        <w:rPr/>
      </w:r>
    </w:p>
    <w:p>
      <w:pPr>
        <w:pStyle w:val="Heading3"/>
        <w:rPr/>
      </w:pPr>
      <w:bookmarkStart w:id="41" w:name="__RefHeading___Toc64652_477812436"/>
      <w:bookmarkEnd w:id="41"/>
      <w:r>
        <w:rPr>
          <w:rFonts w:eastAsia="Times New Roman" w:cs="Times New Roman"/>
          <w:b/>
          <w:sz w:val="24"/>
        </w:rPr>
        <w:t>3.2.1 Executed Repository-Wide Build Checks (not module correctness)</w:t>
      </w:r>
    </w:p>
    <w:p>
      <w:pPr>
        <w:pStyle w:val="TableCaption"/>
        <w:keepNext w:val="true"/>
        <w:rPr/>
      </w:pPr>
      <w:bookmarkStart w:id="42" w:name="__RefHeading___Toc64578_477812436"/>
      <w:bookmarkEnd w:id="42"/>
      <w:r>
        <w:rPr>
          <w:rFonts w:eastAsia="Times New Roman" w:cs="Times New Roman"/>
          <w:sz w:val="20"/>
        </w:rPr>
        <w:t>Table 3.8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43" w:name="__RefHeading___Toc64576_477812436"/>
      <w:bookmarkEnd w:id="43"/>
      <w:r>
        <w:rPr>
          <w:rFonts w:eastAsia="Times New Roman" w:cs="Times New Roman"/>
          <w:sz w:val="20"/>
        </w:rPr>
        <w:t>Table 3.9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44" w:name="__RefHeading___Toc64574_477812436"/>
      <w:bookmarkEnd w:id="44"/>
      <w:r>
        <w:rPr>
          <w:rFonts w:eastAsia="Times New Roman" w:cs="Times New Roman"/>
          <w:sz w:val="20"/>
        </w:rPr>
        <w:t>Table 3.10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45" w:name="__RefHeading___Toc64572_477812436"/>
      <w:bookmarkEnd w:id="45"/>
      <w:r>
        <w:rPr>
          <w:rFonts w:eastAsia="Times New Roman" w:cs="Times New Roman"/>
          <w:sz w:val="20"/>
        </w:rPr>
        <w:t>Table 3.11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46" w:name="__RefHeading___Toc64570_477812436"/>
      <w:bookmarkEnd w:id="46"/>
      <w:r>
        <w:rPr>
          <w:rFonts w:eastAsia="Times New Roman" w:cs="Times New Roman"/>
          <w:sz w:val="20"/>
        </w:rPr>
        <w:t>Table 3.12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uppressAutoHyphens w:val="true"/>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47" w:name="__RefHeading___Toc64654_477812436"/>
      <w:bookmarkEnd w:id="47"/>
      <w:r>
        <w:rPr>
          <w:rFonts w:eastAsia="Times New Roman" w:cs="Times New Roman"/>
          <w:b/>
          <w:sz w:val="24"/>
        </w:rPr>
        <w:t>3.2.2 Required Evidence &amp; Screenshot Checklist</w:t>
      </w:r>
    </w:p>
    <w:p>
      <w:pPr>
        <w:pStyle w:val="Normal"/>
        <w:rPr/>
      </w:pPr>
      <w:r>
        <w:rPr>
          <w:rFonts w:eastAsia="Times New Roman" w:cs="Times New Roman"/>
          <w:b/>
          <w:sz w:val="24"/>
        </w:rPr>
        <w:t xml:space="preserve">SS-M3-A: </w:t>
      </w:r>
      <w:r>
        <w:rPr>
          <w:rFonts w:eastAsia="Times New Roman" w:cs="Times New Roman"/>
          <w:sz w:val="24"/>
        </w:rPr>
        <w:t>Attendance Management: Main workflow success with linked DB evidence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SS-M3-B: </w:t>
      </w:r>
      <w:r>
        <w:rPr>
          <w:rFonts w:eastAsia="Times New Roman" w:cs="Times New Roman"/>
          <w:sz w:val="24"/>
        </w:rPr>
        <w:t>Attendance Management: Validation/authorization rejection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SS-M3-C: </w:t>
      </w:r>
      <w:r>
        <w:rPr>
          <w:rFonts w:eastAsia="Times New Roman" w:cs="Times New Roman"/>
          <w:sz w:val="24"/>
        </w:rPr>
        <w:t>Attendance Management: SQL routine/trigger effect and rollback evidence [[TO BE PROVIDED: capture this live test screenshot; module owner must attach timestamp, route, synthetic fixture/test ID and matching sanitized SQL/API evidence]]</w:t>
      </w:r>
    </w:p>
    <w:p>
      <w:pPr>
        <w:pStyle w:val="Normal"/>
        <w:rPr/>
      </w:pPr>
      <w:r>
        <w:rPr>
          <w:rFonts w:eastAsia="Times New Roman" w:cs="Times New Roman"/>
          <w:sz w:val="24"/>
        </w:rPr>
        <w:t>Existing Group2 repository screenshots are fixture-backed React illustrations produced using intercepted synthetic API responses; they are not new captures or live DB/API proof and are not used as passing evidence. Attach output for each routine invocation and triggering DML, including rejects and rollback, before replacing any placeholder. [R26]</w:t>
      </w:r>
    </w:p>
    <w:p>
      <w:pPr>
        <w:pStyle w:val="Heading2"/>
        <w:rPr/>
      </w:pPr>
      <w:bookmarkStart w:id="48" w:name="__RefHeading___Toc64656_477812436"/>
      <w:bookmarkEnd w:id="48"/>
      <w:r>
        <w:rPr>
          <w:rFonts w:eastAsia="Times New Roman" w:cs="Times New Roman"/>
          <w:b/>
          <w:sz w:val="24"/>
        </w:rPr>
        <w:t>3.3 Conclusion, Limitations &amp; Future Enhancements</w:t>
      </w:r>
    </w:p>
    <w:p>
      <w:pPr>
        <w:pStyle w:val="Normal"/>
        <w:rPr/>
      </w:pPr>
      <w:r>
        <w:rPr>
          <w:rFonts w:eastAsia="Times New Roman" w:cs="Times New Roman"/>
          <w:sz w:val="24"/>
        </w:rPr>
        <w:t>The module has identifiable schema, API/service/repository and frontend implementation, with actual SQL objects documented above. Its static dependencies and local compiler/build checks are established; live database behavior, API authorization, atomicity, runtime analytics and institutional policy compliance remain unverified. An exam uses an exam-specific threshold in its procedure but the global setting in its insert trigger. Attendance reporting must therefore distinguish data capture, percentage formula and eligibility policy instead of claiming a single universal 75% implementation.</w:t>
      </w:r>
    </w:p>
    <w:p>
      <w:pPr>
        <w:pStyle w:val="Normal"/>
        <w:rPr/>
      </w:pPr>
      <w:r>
        <w:rPr>
          <w:rFonts w:eastAsia="Times New Roman" w:cs="Times New Roman"/>
          <w:b/>
          <w:sz w:val="24"/>
        </w:rPr>
        <w:t xml:space="preserve">Proposed improvements — not implemented claims: </w:t>
      </w:r>
      <w:r>
        <w:rPr>
          <w:rFonts w:eastAsia="Times New Roman" w:cs="Times New Roman"/>
          <w:sz w:val="24"/>
        </w:rPr>
        <w:t>Use one percentage/threshold policy, date reports by session date, add session/offering ownership and update-path guards, and define an explicit no-record state rather than silently treating it as perfect attendance.</w:t>
      </w:r>
    </w:p>
    <w:p>
      <w:pPr>
        <w:pStyle w:val="Normal"/>
        <w:rPr/>
      </w:pPr>
      <w:r>
        <w:rPr>
          <w:rFonts w:eastAsia="Times New Roman" w:cs="Times New Roman"/>
          <w:sz w:val="24"/>
        </w:rPr>
        <w:t>Submission blockers: confirm authors/guide/signatories and title, fix or explicitly accept source gaps, execute every module case plus relevant INT tests, attach sanitized output and refresh the final TNR/TOC print layout. This certificate remains an unsigned template, not institutional approval.</w:t>
      </w:r>
    </w:p>
    <w:p>
      <w:pPr>
        <w:pStyle w:val="Heading2"/>
        <w:rPr/>
      </w:pPr>
      <w:bookmarkStart w:id="49" w:name="__RefHeading___Toc64658_477812436"/>
      <w:bookmarkEnd w:id="49"/>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[R13] </w:t>
      </w:r>
      <w:r>
        <w:rPr>
          <w:rFonts w:eastAsia="Times New Roman" w:cs="Times New Roman"/>
          <w:sz w:val="24"/>
        </w:rPr>
        <w:t>Attendance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https://github.com/harshtakalkar037-boop/DBMS-PROJECT/blob/b3b56e06cfa8df6ef3765380d0a14ba75b05dc22/backend/src/routes/attendance.routes.ts</w:t>
      </w:r>
    </w:p>
    <w:p>
      <w:pPr>
        <w:pStyle w:val="Normal"/>
        <w:keepNext w:val="true"/>
        <w:rPr/>
      </w:pPr>
      <w:r>
        <w:rPr>
          <w:rFonts w:eastAsia="Times New Roman" w:cs="Times New Roman"/>
          <w:sz w:val="24"/>
        </w:rPr>
        <w:t>https://github.com/harshtakalkar037-boop/DBMS-PROJECT/blob/b3b56e06cfa8df6ef3765380d0a14ba75b05dc22/backend/src/controllers/attendance.controller.ts</w:t>
      </w:r>
    </w:p>
    <w:p>
      <w:pPr>
        <w:pStyle w:val="Normal"/>
        <w:keepNext w:val="true"/>
        <w:rPr/>
      </w:pPr>
      <w:r>
        <w:rPr>
          <w:rFonts w:eastAsia="Times New Roman" w:cs="Times New Roman"/>
          <w:sz w:val="24"/>
        </w:rPr>
        <w:t>https://github.com/harshtakalkar037-boop/DBMS-PROJECT/blob/b3b56e06cfa8df6ef3765380d0a14ba75b05dc22/backend/src/services/attendance.service.ts</w:t>
      </w:r>
    </w:p>
    <w:p>
      <w:pPr>
        <w:pStyle w:val="Normal"/>
        <w:keepNext w:val="false"/>
        <w:rPr/>
      </w:pPr>
      <w:r>
        <w:rPr>
          <w:rFonts w:eastAsia="Times New Roman" w:cs="Times New Roman"/>
          <w:sz w:val="24"/>
        </w:rPr>
        <w:t>https://github.com/harshtakalkar037-boop/DBMS-PROJECT/blob/b3b56e06cfa8df6ef3765380d0a14ba75b05dc22/backend/src/repositories/attendance.repository.ts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61</Pages>
  <Words>9664</Words>
  <Characters>74796</Characters>
  <CharactersWithSpaces>84616</CharactersWithSpaces>
  <Paragraphs>1120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2026-10-19T13:57:07Z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2026-10-19T13:57:07Z</dcterms:modified>
  <cp:revision>3</cp:revision>
  <dc:subject>TY B.Tech E&amp;TC DBMS • PICT • 2026-2027</dc:subject>
  <dc:title>Attendance Management — University ERP</dc:title>
</cp:coreProperties>
</file>

<file path=docProps/custom.xml><?xml version="1.0" encoding="utf-8"?>
<Properties xmlns="http://schemas.openxmlformats.org/officeDocument/2006/custom-properties" xmlns:vt="http://schemas.openxmlformats.org/officeDocument/2006/docPropsVTypes"/>
</file>