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/>
      </w:pPr>
      <w:r>
        <w:rPr>
          <w:rFonts w:eastAsia="Times New Roman" w:cs="Times New Roman"/>
          <w:b/>
          <w:sz w:val="28"/>
        </w:rPr>
        <w:t>Final Compliance Checklist Against All Three PICT Templates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PICT • TY B.Tech E&amp;TC • DBMS • Academic Year 2026-2027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Source snapshot b3b56e06cfa8df6ef3765380d0a14ba75b05dc22; document-preparation audit 2026-10-19. Editable completion aid — not approval or test execution proof.</w:t>
      </w:r>
    </w:p>
    <w:p>
      <w:pPr>
        <w:pStyle w:val="Normal"/>
        <w:rPr/>
      </w:pPr>
      <w:r>
        <w:rPr>
          <w:rFonts w:eastAsia="Times New Roman" w:cs="Times New Roman"/>
          <w:sz w:val="24"/>
        </w:rPr>
        <w:t>This checklist separates source/content completeness, configured formatting, actually executed build checks and still-pending institutional/test/print verification. “Configured” is not a signed approval. The revised sandbox render uses Times New Roman; final team-side Word/print approval and live business evidence remain pending.</w:t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 C01 — PICT cover wording, department/institute, logo and academic year 2026-2027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 p1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PICT cover wording, department/institute, logo and academic year 2026-2027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all eight reports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Cover text/logo drawn from supplied template; project/module title is source-derived pending MI04.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 C02 — Three author slots with correct roll-number field, without invented identities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 p1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Three author slots with correct roll-number field, without invented identities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Pending team input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placeholders retained; team size and official identities/rolls require MI01.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 C03 — Certificate institutional wording and guide/HOD layout preserved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Certificate institutional wording and guide/HOD layout preserved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Configured; unsigned / unapproved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HOD wording Dr. S. V. Gaikwad retained, not asserted current; confirmation/signature/date require MI02/MI03.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1.4 C04 — No invented approval, signature or certificate date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No invented approval, signature or certificate date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draft treatment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Unsigned draft banner and guide/date/author/exam placeholders are explicit.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1.5 C05 — Brief acknowledgement and attribution, no invented personal contribution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 p3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Brief acknowledgement and attribution, no invented personal contribution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Configured; personal acknowledgements pending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Source/template attribution included; authors must confirm guide/faculty/staff/colleague contributions.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1.6 C06 — Cover/certificate/acknowledgement without page numbers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p2; T01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Cover/certificate/acknowledgement without page numbers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OOXML sections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Separate unnumbered front sections and unlinked empty footers; render check recorded separately.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1.7 C07 — Abstract simple and maximum 200 words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T02 p1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Abstract simple and maximum 200 words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generation count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Counts: 00=152, 01=151, 02=151, 03=149, 04=150, 05=150, 06=149, 07=151.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1.8 C08 — Roman numbering begins at abstract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T02; 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Roman numbering begins at abstract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OOXML sections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Abstract/front matter section starts lowerRoman i; no copied sample page numbers.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1.9 C09 — List of figures, list of tables, abbreviations, symbols and index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T02 pp2-4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List of figures, list of tables, abbreviations, symbols and index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with editable fields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Caption-style lists and heading-based TOC created; field refresh and final Word print review required.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1.10 C10 — Chapter 1 restarts Arabic numbering at 1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Chapter 1 restarts Arabic numbering at 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OOXML sections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Separate body section with decimal start=1.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1.11 C11 — Master Chapter 1: 1.1–1.6 and 1.3.1 in supplied order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Master Chapter 1: 1.1–1.6 and 1.3.1 in supplied order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generated structure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Enterprise scope, ER, context, boundary, schema/normalization, stack and dictionary included.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1.12 C12 — Seven source-derived module sections 2.1–2.7 with 2.x.1–2.x.5 subdivisions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+ user seven-module extension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Seven source-derived module sections 2.1–2.7 with 2.x.1–2.x.5 subdivisions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generated structure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Each contains scope/rules, DFD/processes, sub-schema, procedures/triggers/UDFs and analytical views/queries.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1.13 C13 — Shared/cross-cutting adjuncts do not create a fictitious eighth core module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+ source scope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Shared/cross-cutting adjuncts do not create a fictitious eighth core module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ownership reconciliation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12 shared +43 core-owned +6 adjunct tables =61; class_sessions counted once, shared G2/G3 use disclosed.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1.14 C14 — Master Chapter 3 sections 3.1–3.4 in supplied order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Master Chapter 3 sections 3.1–3.4 in supplied order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generated structure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FK/script alignment, constraint/edge/transaction tests, conclusion/future, references included.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1.15 C15 — Seven self-contained module reports with front matter and Chapters 1–3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module-report specification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Seven self-contained module reports with front matter and Chapters 1–3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generated structure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Each includes own complete dictionary, real SQL, implementation trace and module-specific tests; shared text is limited to context/contracts.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1.16 C16 — Every actual table/column/type/null/default/key/constraint/purpose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/ user dictionary requirements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Every actual table/column/type/null/default/key/constraint/purpose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static inventory; live metadata pending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61 tables /677 columns; full master dictionary plus module-owned dictionaries and workbook; DB enforcement not claimed.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1.17 C17 — All actual FKs and exact targets/type/signedness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/ user integration requirements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All actual FKs and exact targets/type/signedness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static inventory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138 FK IDs, child/parent columns, actions and multiplicities; no static type mismatch. Live orphan/enforcement tests pending.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1.18 C18 — Exact procedure/trigger/UDF/view definitions and invocation/evidence status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/ user SQL requirements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procedure/trigger/UDF/view definitions and invocation/evidence status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source coverage; execution pending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17+28+13+20=78 primary definitions in master. Every object includes purpose, modes/event/return or projection, dependencies, invocation template and actual/status placeholders.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1.19 C19 — No category is falsely populated when module-owned implementation is absent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absence wording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No category is falsely populated when module-owned implementation is absent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text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Required exact absence sentence used for module-owned UDF gaps; shared consumers distinguished.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1.20 C20 — 3NF heading does not become an unsupported 3NF certification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normalization heading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3NF heading does not become an unsupported 3NF certification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analysis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Candidate keys/nullable UNIQUE and intended FDs assessed per relation; 2NF/3NF exceptions, JSON documents and maintained snapshots/counters explained.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1.21 C21 — Numbered/captioned enterprise/context/module diagrams with editable sources and explanation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/ user diagrams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Numbered/captioned enterprise/context/module diagrams with editable sources and explanation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generation reconciliation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45 master figures, including 28 readable ER sheets covering all 61 child relations/all138 FKs; SVG/DOT/Mermaid supplied. Workflow supplements are not mislabeled as canonical DFDs.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1.22 C22 — Each test ID/module/objective/preconditions/input/expected/actual/status/evidence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p1 / user tests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Each test ID/module/objective/preconditions/input/expected/actual/status/evidence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register structure; execution pending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64 formal cases, including five actually executed command cases; planned cases retain exact requested markers. Per-object evidence register covers all78 SQL objects.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1.23 C23 — No fabricated DB/API/E2E results, outputs, performance or deployment claims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evidence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No fabricated DB/API/E2E results, outputs, performance or deployment claims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audit boundary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No live DB/API/E2E/deployment test performed here. Existing implementation log is historical third-party evidence only.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1.24 C24 — Typecheck/build and unit-test outcomes correctly distinguished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evidence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Typecheck/build and unit-test outcomes correctly distinguished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executed-command evidence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Four typecheck/build commands exit0; backend npm test exits1: No test files found. Not labeled passing unit/business tests.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1.25 C25 — Existing screenshots distinguished from new live execution captures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screenshots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Existing screenshots distinguished from new live execution captures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provenance disclosure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Six Group2 React captures are fixture-backed via API interception; not reused as passing evidence. 21 new capture slots remain pending.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1.26 C26 — No credentials, token values, connection secrets or row-level personal records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privacy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No credentials, token values, connection secrets or row-level personal records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Static privacy preflight recorded separately; team review required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DDL field/parameter names are safe structural data; seed records, demo passwords and environment values excluded. No original credential files copied.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1.27 C27 — Exact [[TO BE PROVIDED: ...]] syntax for unresolved inputs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missing-data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Exact [[TO BE PROVIDED: ...]] syntax for unresolved inputs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draft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Author/guide/date/evidence/policy/hardware placeholders supplied; separate 19-item owner/reason/input/source/priority checklist included.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1.28 C28 — A4 portrait; one column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A4 portrait; one column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OOXML sections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Page dimensions 8.2677×11.6929 inches; one column; automated XML check recorded separately.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1.29 C29 — Margins top/bottom/left 1 inch, right 0.75 inch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Margins top/bottom/left 1 inch, right 0.75 inch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OOXML sections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1440/1440/1440/1080 twips; all report sections checked.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1.30 C30 — Times New Roman, normal text 12pt, body 1.5 spacing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Times New Roman, normal text 12pt, body 1.5 spacing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and rendered with Times New Roman; final Word print review pending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DOCX fonts/styles explicitly TNR12/body1.5. Microsoft core Times New Roman fonts were made available for the revised render. The team must still refresh fields and verify its final edited Word/print output.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1.31 C31 — Chapter headings 14pt bold; hierarchical subheads 12pt; 6pt before/after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Chapter headings 14pt bold; hierarchical subheads 12pt; 6pt before/after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in styles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Heading1/2/3/4 styles explicitly defined; hierarchical numbering rendered as editable text.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1.32 C32 — Figure captions below and table captions above; TNR10 centered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T03 p2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Figure captions below and table captions above; TNR10 centered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Configured; layout preflight recorded separately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Caption styles and insertion order enforce location. Cover/certificate author/signature layout tables are intentionally not report data-table captions.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1.33 C33 — Module/table/key/object names, relationships, numbering and references checked across all eight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cross-report consistency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Module/table/key/object names, relationships, numbering and references checked across all eight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Static cross-report QA recorded separately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Single structural inventory drives reports/workbook/ER panels; exact source paths verified and commit-pinned. Team edits require rerun.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1.34 C34 — Actual repository files first, then official MySQL/framework documentation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reference hierarchy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Actual repository files first, then official MySQL/framework documentation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Configured verifiable R/T/D references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Source line ranges and pinned URLs used; source outranks README/old reports. No current-version Vite/Express behavior substituted for repository major versions.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1.35 C35 — Implemented/partial/planned/unverified separated; enhancements not backdated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implementation distinctions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Implemented/partial/planned/unverified separated; enhancements not backdated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Verified narrative policy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33 static findings and module future-scope paragraphs identify proposed fixes; static observations are not executed failures.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1.36 C36 — Eight editable DOCX reports plus inventories/checklists/diagram sources and ZIP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User deliverables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Eight editable DOCX reports plus inventories/checklists/diagram sources and ZIP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Generated; automated package preflight recorded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Expected names00..07 plus missing-info/compliance DOCX and consolidated XLSX/CSV support files.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ableCaption"/>
        <w:keepNext w:val="true"/>
        <w:rPr/>
      </w:pPr>
      <w:r>
        <w:rPr>
          <w:rFonts w:eastAsia="Times New Roman" w:cs="Times New Roman"/>
          <w:sz w:val="20"/>
        </w:rPr>
        <w:t>Table 1.37 C37 — Final human approval and signed institutional submission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>
          <w:tblHeader w:val="true"/>
        </w:trPr>
        <w:tc>
          <w:tcPr>
            <w:tcW w:w="2160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Requirement record</w:t>
            </w:r>
          </w:p>
        </w:tc>
        <w:tc>
          <w:tcPr>
            <w:tcW w:w="7199" w:type="dxa"/>
            <w:tcBorders/>
            <w:shd w:fill="EDEDED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2"/>
                <w:lang w:val="en-US" w:eastAsia="en-US" w:bidi="ar-SA"/>
              </w:rPr>
              <w:t>Assessment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Template / source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T01/T02/T03 final submission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Final human approval and signed institutional submission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Pending guide/team/institution</w:t>
            </w:r>
          </w:p>
        </w:tc>
      </w:tr>
      <w:tr>
        <w:trPr>
          <w:cantSplit w:val="true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Evidence / completion action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Resolve MI01–MI19, execute tests and update Word fields/TOC/lists with installed TNR, check print copy and obtain signatures. This package is not a signed approved submission.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rFonts w:eastAsia="Times New Roman" w:cs="Times New Roman"/>
          <w:sz w:val="24"/>
        </w:rPr>
        <w:t>Authoritative supplied files: 1_1firstthreepages_report_2026-27.pdf; 1_2romanindexedpages_2026-27.pdf; Dbms Project Template 2026-27.pdf. Copies are included under templates/. Final guide/institutional review remains mandatory.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080" w:gutter="0" w:header="576" w:top="1440" w:footer="576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12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auto" w:line="360" w:before="120" w:after="12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360" w:before="0" w:after="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36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0"/>
      <w:ind w:left="7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 w:customStyle="1">
    <w:name w:val="toc 1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2" w:customStyle="1">
    <w:name w:val="toc 2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3" w:customStyle="1">
    <w:name w:val="toc 3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TOC4" w:customStyle="1">
    <w:name w:val="toc 4"/>
    <w:basedOn w:val="Normal"/>
    <w:pPr>
      <w:spacing w:lineRule="auto" w:line="360"/>
    </w:pPr>
    <w:rPr>
      <w:rFonts w:ascii="Times New Roman" w:hAnsi="Times New Roman"/>
      <w:sz w:val="24"/>
    </w:rPr>
  </w:style>
  <w:style w:type="paragraph" w:styleId="FigureCaption" w:customStyle="1">
    <w:name w:val="Figure Caption"/>
    <w:basedOn w:val="Normal"/>
    <w:qFormat/>
    <w:pPr>
      <w:spacing w:lineRule="auto" w:line="360" w:before="0" w:after="60"/>
      <w:jc w:val="center"/>
    </w:pPr>
    <w:rPr>
      <w:rFonts w:ascii="Times New Roman" w:hAnsi="Times New Roman"/>
      <w:b w:val="false"/>
      <w:sz w:val="20"/>
    </w:rPr>
  </w:style>
  <w:style w:type="paragraph" w:styleId="TableCaption" w:customStyle="1">
    <w:name w:val="Table Caption"/>
    <w:basedOn w:val="Normal"/>
    <w:qFormat/>
    <w:pPr>
      <w:spacing w:lineRule="auto" w:line="360" w:before="0" w:after="60"/>
      <w:jc w:val="center"/>
    </w:pPr>
    <w:rPr>
      <w:rFonts w:ascii="Times New Roman" w:hAnsi="Times New Roman"/>
      <w:b w:val="false"/>
      <w:sz w:val="20"/>
    </w:rPr>
  </w:style>
  <w:style w:type="paragraph" w:styleId="SQLSource" w:customStyle="1">
    <w:name w:val="SQL Source"/>
    <w:basedOn w:val="Normal"/>
    <w:qFormat/>
    <w:pPr>
      <w:spacing w:lineRule="auto" w:line="360" w:before="0" w:after="60"/>
    </w:pPr>
    <w:rPr>
      <w:rFonts w:ascii="Times New Roman" w:hAnsi="Times New Roman"/>
      <w:b w:val="false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Project team — identity pending</dc:creator>
  <dc:description>Repository b3b56e06cfa8df6ef3765380d0a14ba75b05dc22 reviewed on 2026-10-19. No approval, personal records or credentials are supplied.</dc:description>
  <cp:keywords>Editable draft source-grounded unsigned live database execution unverified</cp:keywords>
  <dc:language>en-US</dc:language>
  <cp:lastModifiedBy>Project team — identity pending</cp:lastModifiedBy>
  <dcterms:modified xsi:type="dcterms:W3CDTF">2013-12-23T23:15:00Z</dcterms:modified>
  <cp:revision>1</cp:revision>
  <dc:subject>TY B.Tech E&amp;TC DBMS • PICT • 2026-2027</dc:subject>
  <dc:title>Final Compliance Checklist Against All Three PICT Templates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