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Arial" w:hAnsi="Arial" w:cs="Arial"/>
                <w:b/>
                <w:sz w:val="36"/>
                <w:szCs w:val="36"/>
                <w:bCs/>
              </w:rPr>
              <w:t>Ajith Sharma</w:t>
            </w:r>
          </w:p>
          <w:p>
            <w:r>
              <w:rPr>
                <w:rFonts w:ascii="Arial" w:hAnsi="Arial" w:cs="Arial"/>
                <w:b w:val="0"/>
                <w:sz w:val="22"/>
                <w:szCs w:val="22"/>
              </w:rPr>
              <w:t>AML Analyst</w:t>
            </w:r>
          </w:p>
        </w:tc>
        <w:tc>
          <w:tcPr>
            <w:tcW w:type="dxa" w:w="5040"/>
          </w:tcPr>
          <w:p>
            <w:r>
              <w:rPr>
                <w:rFonts w:ascii="Arial" w:hAnsi="Arial" w:cs="Arial"/>
                <w:b w:val="0"/>
                <w:sz w:val="18"/>
                <w:szCs w:val="18"/>
              </w:rPr>
              <w:t>ajithsharma79.work@example.com</w:t>
            </w:r>
          </w:p>
          <w:p>
            <w:r>
              <w:rPr>
                <w:rFonts w:ascii="Arial" w:hAnsi="Arial" w:cs="Arial"/>
                <w:b w:val="0"/>
                <w:sz w:val="18"/>
                <w:szCs w:val="18"/>
              </w:rPr>
              <w:t>+91 90 XXX 3593</w:t>
            </w:r>
          </w:p>
        </w:tc>
      </w:tr>
    </w:tbl>
    <w:p>
      <w:pPr>
        <w:spacing w:after="40" w:before="200"/>
      </w:pPr>
      <w:r>
        <w:rPr>
          <w:rFonts w:ascii="Arial" w:hAnsi="Arial" w:cs="Arial"/>
          <w:b/>
          <w:color w:val="1F3A5F"/>
          <w:sz w:val="24"/>
          <w:szCs w:val="24"/>
          <w:bCs/>
        </w:rPr>
        <w:t>Profile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AML Analyst with less than a year in banking. Looking for a new role in the Gulf.</w:t>
      </w:r>
    </w:p>
    <w:p>
      <w:pPr>
        <w:spacing w:after="40" w:before="200"/>
      </w:pPr>
      <w:r>
        <w:rPr>
          <w:rFonts w:ascii="Arial" w:hAnsi="Arial" w:cs="Arial"/>
          <w:b/>
          <w:color w:val="1F3A5F"/>
          <w:sz w:val="24"/>
          <w:szCs w:val="24"/>
          <w:bCs/>
        </w:rPr>
        <w:t>Experience</w:t>
      </w:r>
    </w:p>
    <w:p>
      <w:pPr>
        <w:spacing w:after="40"/>
      </w:pPr>
      <w:r>
        <w:rPr>
          <w:rFonts w:ascii="Arial" w:hAnsi="Arial" w:cs="Arial"/>
          <w:b/>
          <w:sz w:val="21"/>
          <w:szCs w:val="21"/>
          <w:bCs/>
        </w:rPr>
        <w:t>AML Analyst | A retail bank, Mumbai</w:t>
      </w:r>
    </w:p>
    <w:p>
      <w:pPr>
        <w:spacing w:after="40"/>
      </w:pPr>
      <w:r>
        <w:rPr>
          <w:rFonts w:ascii="Arial" w:hAnsi="Arial" w:cs="Arial"/>
          <w:b w:val="0"/>
          <w:color w:val="666666"/>
          <w:sz w:val="18"/>
          <w:szCs w:val="18"/>
        </w:rPr>
        <w:t>2026 to present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• Raised 25 suspicious activity reports in a year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• Wrote credit papers for facilities up to 5 million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• Reviewed about 117 KYC files a month</w:t>
      </w:r>
    </w:p>
    <w:p>
      <w:pPr>
        <w:spacing w:after="40"/>
      </w:pPr>
      <w:r>
        <w:rPr>
          <w:rFonts w:ascii="Arial" w:hAnsi="Arial" w:cs="Arial"/>
          <w:b/>
          <w:sz w:val="21"/>
          <w:szCs w:val="21"/>
          <w:bCs/>
        </w:rPr>
        <w:t>AML Analyst | An Islamic bank, Mumbai</w:t>
      </w:r>
    </w:p>
    <w:p>
      <w:pPr>
        <w:spacing w:after="40"/>
      </w:pPr>
      <w:r>
        <w:rPr>
          <w:rFonts w:ascii="Arial" w:hAnsi="Arial" w:cs="Arial"/>
          <w:b w:val="0"/>
          <w:color w:val="666666"/>
          <w:sz w:val="18"/>
          <w:szCs w:val="18"/>
        </w:rPr>
        <w:t>2025 to 2026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• Prepared monthly reports for the risk committee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• Cut the KYC review backlog by 6%</w:t>
      </w:r>
    </w:p>
    <w:p>
      <w:pPr>
        <w:spacing w:after="40" w:before="200"/>
      </w:pPr>
      <w:r>
        <w:rPr>
          <w:rFonts w:ascii="Arial" w:hAnsi="Arial" w:cs="Arial"/>
          <w:b/>
          <w:color w:val="1F3A5F"/>
          <w:sz w:val="24"/>
          <w:szCs w:val="24"/>
          <w:bCs/>
        </w:rPr>
        <w:t>Education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Bachelor of Finance, a university in India, 2024</w:t>
      </w:r>
    </w:p>
    <w:p>
      <w:pPr>
        <w:spacing w:after="40" w:before="200"/>
      </w:pPr>
      <w:r>
        <w:rPr>
          <w:rFonts w:ascii="Arial" w:hAnsi="Arial" w:cs="Arial"/>
          <w:b/>
          <w:color w:val="1F3A5F"/>
          <w:sz w:val="24"/>
          <w:szCs w:val="24"/>
          <w:bCs/>
        </w:rPr>
        <w:t>Skills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credit analysis, AML/KYC, Islamic finance, SME banking, MS Excel</w:t>
      </w:r>
    </w:p>
    <w:p>
      <w:pPr>
        <w:spacing w:after="40" w:before="200"/>
      </w:pPr>
      <w:r>
        <w:rPr>
          <w:rFonts w:ascii="Arial" w:hAnsi="Arial" w:cs="Arial"/>
          <w:b/>
          <w:color w:val="1F3A5F"/>
          <w:sz w:val="24"/>
          <w:szCs w:val="24"/>
          <w:bCs/>
        </w:rPr>
        <w:t>Languages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English (good), Malayalam (native)</w:t>
      </w:r>
    </w:p>
    <w:p>
      <w:pPr>
        <w:spacing w:after="40" w:before="200"/>
      </w:pPr>
      <w:r>
        <w:rPr>
          <w:rFonts w:ascii="Arial" w:hAnsi="Arial" w:cs="Arial"/>
          <w:b/>
          <w:color w:val="1F3A5F"/>
          <w:sz w:val="24"/>
          <w:szCs w:val="24"/>
          <w:bCs/>
        </w:rPr>
        <w:t>Personal details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Nationality: Indian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Location: Mumbai, India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Marital status: Married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Visa status: Outside GCC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Expected salary: INR 1,450,100 per year</w:t>
      </w:r>
    </w:p>
    <w:sectPr w:rsidR="00FC693F" w:rsidRPr="0006063C" w:rsidSect="00034616">
      <w:pgSz w:w="12240" w:h="15840"/>
      <w:pgMar w:top="960" w:right="1080" w:bottom="9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