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bidi/>
      </w:pPr>
      <w:r>
        <w:rPr>
          <w:rFonts w:ascii="Arial" w:hAnsi="Arial" w:cs="Arial"/>
          <w:b/>
          <w:sz w:val="34"/>
          <w:szCs w:val="34"/>
          <w:bCs/>
          <w:rtl/>
        </w:rPr>
        <w:t>سعيد سلطان النعيمي</w:t>
      </w:r>
    </w:p>
    <w:p>
      <w:pPr>
        <w:spacing w:after="40"/>
        <w:bidi/>
      </w:pPr>
      <w:r>
        <w:rPr>
          <w:rFonts w:ascii="Arial" w:hAnsi="Arial" w:cs="Arial"/>
          <w:b w:val="0"/>
          <w:color w:val="1F3A5F"/>
          <w:sz w:val="22"/>
          <w:szCs w:val="22"/>
          <w:rtl/>
        </w:rPr>
        <w:t>محلل ائتمان</w:t>
      </w:r>
    </w:p>
    <w:p>
      <w:pPr>
        <w:spacing w:after="40"/>
        <w:bidi/>
      </w:pPr>
      <w:r>
        <w:rPr>
          <w:rFonts w:ascii="Arial" w:hAnsi="Arial" w:cs="Arial"/>
          <w:b w:val="0"/>
          <w:sz w:val="18"/>
          <w:szCs w:val="18"/>
          <w:rtl/>
        </w:rPr>
        <w:t>snuaimi@example.com  |  +971 53 XXX 7946</w:t>
      </w:r>
    </w:p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الملخص المهني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محلل ائتمان بخبرة ١١ سنة في قطاع الخدمات المصرفية. أبحث عن فرصة جديدة في أبوظبي.</w:t>
      </w:r>
    </w:p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الخبرات العملية</w:t>
      </w:r>
    </w:p>
    <w:p>
      <w:pPr>
        <w:spacing w:after="40"/>
        <w:bidi/>
      </w:pPr>
      <w:r>
        <w:rPr>
          <w:rFonts w:ascii="Arial" w:hAnsi="Arial" w:cs="Arial"/>
          <w:b/>
          <w:sz w:val="21"/>
          <w:szCs w:val="21"/>
          <w:bCs/>
          <w:rtl/>
        </w:rPr>
        <w:t>محلل ائتمان | بنك تجزئة في أبوظبي</w:t>
      </w:r>
    </w:p>
    <w:p>
      <w:pPr>
        <w:spacing w:after="40"/>
        <w:bidi/>
      </w:pPr>
      <w:r>
        <w:rPr>
          <w:rFonts w:ascii="Arial" w:hAnsi="Arial" w:cs="Arial"/>
          <w:b w:val="0"/>
          <w:color w:val="666666"/>
          <w:sz w:val="18"/>
          <w:szCs w:val="18"/>
          <w:rtl/>
        </w:rPr>
        <w:t>٢٠٢٤ - حتى الآن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• خفض الملفات المتأخرة للمراجعة بنسبة ٧٪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• قيادة فريق من ٣٦ محللاً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• إعداد دراسات ائتمانية لتسهيلات تصل إلى ٤٤ مليوناً</w:t>
      </w:r>
    </w:p>
    <w:p>
      <w:pPr>
        <w:spacing w:after="40"/>
        <w:bidi/>
      </w:pPr>
      <w:r>
        <w:rPr>
          <w:rFonts w:ascii="Arial" w:hAnsi="Arial" w:cs="Arial"/>
          <w:b/>
          <w:sz w:val="21"/>
          <w:szCs w:val="21"/>
          <w:bCs/>
          <w:rtl/>
        </w:rPr>
        <w:t>محلل مكافحة غسل الأموال | بنك تجاري في أبوظبي</w:t>
      </w:r>
    </w:p>
    <w:p>
      <w:pPr>
        <w:spacing w:after="40"/>
        <w:bidi/>
      </w:pPr>
      <w:r>
        <w:rPr>
          <w:rFonts w:ascii="Arial" w:hAnsi="Arial" w:cs="Arial"/>
          <w:b w:val="0"/>
          <w:color w:val="666666"/>
          <w:sz w:val="18"/>
          <w:szCs w:val="18"/>
          <w:rtl/>
        </w:rPr>
        <w:t>٢٠١٥ - ٢٠٢٤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• رفع ١١ بلاغاً عن عمليات مشبوهة خلال عام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• مراجعة نحو ٥١ ملفاً للتحقق من العملاء شهرياً</w:t>
      </w:r>
    </w:p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التعليم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بكالوريوس المالية، ٢٠١٣</w:t>
      </w:r>
    </w:p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المهارات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التمويل الإسلامي، AML/KYC، تمويل الشركات، خدمات المنشآت الصغيرة، MS Excel</w:t>
      </w:r>
    </w:p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اللغات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العربية: اللغة الأم، الإنجليزية: جيد</w:t>
      </w:r>
    </w:p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البيانات الشخصية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الجنسية: إماراتي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مكان الإقامة: أبوظبي، الإمارات العربية المتحدة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حالة الإقامة: مواطن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فترة الإشعار: ٣٠ يوماً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