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pPr>
      <w:r>
        <w:rPr>
          <w:rFonts w:ascii="Calibri" w:hAnsi="Calibri"/>
          <w:b/>
          <w:i w:val="0"/>
          <w:color w:val="B85C38"/>
          <w:sz w:val="18"/>
        </w:rPr>
        <w:t>QUALITY REVIEW RECORD</w:t>
      </w:r>
    </w:p>
    <w:p>
      <w:pPr>
        <w:spacing w:after="60"/>
      </w:pPr>
      <w:r>
        <w:rPr>
          <w:rFonts w:ascii="Calibri" w:hAnsi="Calibri"/>
          <w:b/>
          <w:i w:val="0"/>
          <w:color w:val="3A3A37"/>
          <w:sz w:val="48"/>
        </w:rPr>
        <w:t>Field Review Notes</w:t>
      </w:r>
    </w:p>
    <w:p>
      <w:pPr>
        <w:spacing w:after="280"/>
      </w:pPr>
      <w:r>
        <w:rPr>
          <w:rFonts w:ascii="Calibri" w:hAnsi="Calibri"/>
          <w:b w:val="0"/>
          <w:i w:val="0"/>
          <w:color w:val="6A6964"/>
          <w:sz w:val="26"/>
        </w:rPr>
        <w:t>Selected facts and follow-up entries from Arizona closed repair files</w:t>
      </w:r>
    </w:p>
    <w:p>
      <w:pPr>
        <w:spacing w:after="40"/>
      </w:pPr>
      <w:r>
        <w:rPr>
          <w:rFonts w:ascii="Calibri" w:hAnsi="Calibri"/>
          <w:b/>
          <w:i w:val="0"/>
          <w:color w:val="3A3A37"/>
          <w:sz w:val="21"/>
        </w:rPr>
        <w:t xml:space="preserve">Review owner: </w:t>
      </w:r>
      <w:r>
        <w:rPr>
          <w:rFonts w:ascii="Calibri" w:hAnsi="Calibri"/>
          <w:b w:val="0"/>
          <w:i w:val="0"/>
          <w:color w:val="3A3A37"/>
          <w:sz w:val="21"/>
        </w:rPr>
        <w:t>Dana Flores, Regional Appraisal Quality Manager</w:t>
      </w:r>
    </w:p>
    <w:p>
      <w:pPr>
        <w:spacing w:after="40"/>
      </w:pPr>
      <w:r>
        <w:rPr>
          <w:rFonts w:ascii="Calibri" w:hAnsi="Calibri"/>
          <w:b/>
          <w:i w:val="0"/>
          <w:color w:val="3A3A37"/>
          <w:sz w:val="21"/>
        </w:rPr>
        <w:t xml:space="preserve">Prepared for: </w:t>
      </w:r>
      <w:r>
        <w:rPr>
          <w:rFonts w:ascii="Calibri" w:hAnsi="Calibri"/>
          <w:b w:val="0"/>
          <w:i w:val="0"/>
          <w:color w:val="3A3A37"/>
          <w:sz w:val="21"/>
        </w:rPr>
        <w:t>September 2026 vendor governance review</w:t>
      </w:r>
    </w:p>
    <w:p>
      <w:pPr>
        <w:spacing w:after="40"/>
      </w:pPr>
      <w:r>
        <w:rPr>
          <w:rFonts w:ascii="Calibri" w:hAnsi="Calibri"/>
          <w:b/>
          <w:i w:val="0"/>
          <w:color w:val="3A3A37"/>
          <w:sz w:val="21"/>
        </w:rPr>
        <w:t xml:space="preserve">Repository cutoff: </w:t>
      </w:r>
      <w:r>
        <w:rPr>
          <w:rFonts w:ascii="Calibri" w:hAnsi="Calibri"/>
          <w:b w:val="0"/>
          <w:i w:val="0"/>
          <w:color w:val="3A3A37"/>
          <w:sz w:val="21"/>
        </w:rPr>
        <w:t>August 31, 2026</w:t>
      </w:r>
    </w:p>
    <w:p>
      <w:pPr>
        <w:spacing w:after="40"/>
      </w:pPr>
      <w:r>
        <w:rPr>
          <w:rFonts w:ascii="Calibri" w:hAnsi="Calibri"/>
          <w:b/>
          <w:i w:val="0"/>
          <w:color w:val="3A3A37"/>
          <w:sz w:val="21"/>
        </w:rPr>
        <w:t xml:space="preserve">Scope: </w:t>
      </w:r>
      <w:r>
        <w:rPr>
          <w:rFonts w:ascii="Calibri" w:hAnsi="Calibri"/>
          <w:b w:val="0"/>
          <w:i w:val="0"/>
          <w:color w:val="3A3A37"/>
          <w:sz w:val="21"/>
        </w:rPr>
        <w:t>Exception and special-handling notes linked from approval records</w:t>
      </w:r>
    </w:p>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1E8DF"/>
          </w:tcPr>
          <w:p>
            <w:pPr>
              <w:spacing w:after="40"/>
            </w:pPr>
            <w:r>
              <w:rPr>
                <w:rFonts w:ascii="Calibri" w:hAnsi="Calibri"/>
                <w:b/>
                <w:i w:val="0"/>
                <w:color w:val="3A3A37"/>
                <w:sz w:val="22"/>
              </w:rPr>
              <w:t xml:space="preserve">Reading note: </w:t>
            </w:r>
            <w:r>
              <w:rPr>
                <w:rFonts w:ascii="Calibri" w:hAnsi="Calibri"/>
                <w:b w:val="0"/>
                <w:i w:val="0"/>
                <w:color w:val="3A3A37"/>
                <w:sz w:val="22"/>
              </w:rPr>
              <w:t>These entries preserve the facts available in the claim repository. They do not classify a file or calculate financial exposure. Structured timestamps in the activity exports control if they differ from the prose below.</w:t>
            </w:r>
          </w:p>
        </w:tc>
      </w:tr>
    </w:tbl>
    <w:p>
      <w:pPr>
        <w:spacing w:after="40"/>
      </w:pPr>
    </w:p>
    <w:p>
      <w:pPr>
        <w:pStyle w:val="Heading2"/>
      </w:pPr>
      <w:r>
        <w:t>FRN-03 | AZR-26-0703</w:t>
      </w:r>
    </w:p>
    <w:p>
      <w:pPr/>
      <w:r>
        <w:rPr>
          <w:rFonts w:ascii="Calibri" w:hAnsi="Calibri"/>
          <w:b w:val="0"/>
          <w:i w:val="0"/>
          <w:color w:val="3A3A37"/>
          <w:sz w:val="22"/>
        </w:rPr>
        <w:t>Repository image history shows that nine of the 13 photos had been received before original approval. The vehicle was drivable, the original estimate was below $5,000, and FAST-8 was recorded on the approval.</w:t>
      </w:r>
    </w:p>
    <w:p>
      <w:pPr>
        <w:pStyle w:val="Heading2"/>
      </w:pPr>
      <w:r>
        <w:t>FRN-04 | AZR-26-0704</w:t>
      </w:r>
    </w:p>
    <w:p>
      <w:r>
        <w:rPr>
          <w:rFonts w:ascii="Calibri" w:hAnsi="Calibri"/>
          <w:b w:val="0"/>
          <w:i w:val="0"/>
          <w:color w:val="3A3A37"/>
          <w:sz w:val="22"/>
        </w:rPr>
        <w:t>F-203 tied its $10 mechanical-rate request to the air-conditioning subcontractor it preferred. The approval matched the request, but the file has no MGR-RATE transaction, regional authorization, or active catastrophe bulletin; the June Pima Mechanical ceiling therefore remained controlling.</w:t>
      </w:r>
    </w:p>
    <w:p>
      <w:pPr>
        <w:pStyle w:val="Heading2"/>
      </w:pPr>
      <w:r>
        <w:t>FRN-05 | AZR-26-0705</w:t>
      </w:r>
    </w:p>
    <w:p>
      <w:r>
        <w:rPr>
          <w:rFonts w:ascii="Calibri" w:hAnsi="Calibri"/>
          <w:b w:val="0"/>
          <w:i w:val="0"/>
          <w:color w:val="3A3A37"/>
          <w:sz w:val="22"/>
        </w:rPr>
        <w:t>DOC-05-A is a completed calibration report for the correct vehicle. Repository history shows it arriving 31 hours and 30 minutes after approval and before closure. Nothing in the approval entry identifies emergency handling.</w:t>
      </w:r>
    </w:p>
    <w:p>
      <w:pPr>
        <w:pStyle w:val="Heading2"/>
      </w:pPr>
      <w:r>
        <w:t>FRN-06 | AZR-26-0706</w:t>
      </w:r>
    </w:p>
    <w:p>
      <w:r>
        <w:rPr>
          <w:rFonts w:ascii="Calibri" w:hAnsi="Calibri"/>
          <w:b w:val="0"/>
          <w:i w:val="0"/>
          <w:color w:val="3A3A37"/>
          <w:sz w:val="22"/>
        </w:rPr>
        <w:t>Roster check completed before approval: Desert Aluminum Works (F-117) was current for aluminum structural work. The line says Aluminum, carries ALUM-08, and uses the published $8 premium.</w:t>
      </w:r>
    </w:p>
    <w:p>
      <w:pPr>
        <w:pStyle w:val="Heading2"/>
      </w:pPr>
      <w:r>
        <w:t>FRN-07 | AZR-26-0707</w:t>
      </w:r>
    </w:p>
    <w:p>
      <w:r>
        <w:rPr>
          <w:rFonts w:ascii="Calibri" w:hAnsi="Calibri"/>
          <w:b w:val="0"/>
          <w:i w:val="0"/>
          <w:color w:val="3A3A37"/>
          <w:sz w:val="22"/>
        </w:rPr>
        <w:t>Desk approval preceded the completed inspection activity. Six photos were available at that point. Although the vehicle was marked drivable, the original estimate was over $5,000; neither FAST-8 nor a supervisor override is recorded.</w:t>
      </w:r>
    </w:p>
    <w:p>
      <w:pPr>
        <w:pStyle w:val="Heading2"/>
      </w:pPr>
      <w:r>
        <w:t>FRN-09 | AZR-26-0709</w:t>
      </w:r>
    </w:p>
    <w:p>
      <w:r>
        <w:rPr>
          <w:rFonts w:ascii="Calibri" w:hAnsi="Calibri"/>
          <w:b w:val="0"/>
          <w:i w:val="0"/>
          <w:color w:val="3A3A37"/>
          <w:sz w:val="22"/>
        </w:rPr>
        <w:t>Old Pueblo Auto Body asked to match a body rate from an unrelated commercial account, and the line was approved without a current bulletin or manager override. The calibration result and invoice were also still missing when the claim reached closed-paid status.</w:t>
      </w:r>
    </w:p>
    <w:p>
      <w:pPr>
        <w:pStyle w:val="Heading2"/>
      </w:pPr>
      <w:r>
        <w:t>FRN-11 | AZR-26-0711</w:t>
      </w:r>
    </w:p>
    <w:p>
      <w:r>
        <w:rPr>
          <w:rFonts w:ascii="Calibri" w:hAnsi="Calibri"/>
          <w:b w:val="0"/>
          <w:i w:val="0"/>
          <w:color w:val="3A3A37"/>
          <w:sz w:val="22"/>
        </w:rPr>
        <w:t>After hours, a disabled vehicle was blocking the entrance to a gated apartment complex. EMERG-2 and this note were entered before the tow approval; the receipt came in the next day, before closure. Separately, FAST-8 was used on the original estimate after eleven photos were received. That file was drivable and below $5,000.</w:t>
      </w:r>
    </w:p>
    <w:p>
      <w:pPr>
        <w:pStyle w:val="Heading2"/>
      </w:pPr>
      <w:r>
        <w:t>FRN-12 | AZR-26-0712</w:t>
      </w:r>
    </w:p>
    <w:p>
      <w:r>
        <w:rPr>
          <w:rFonts w:ascii="Calibri" w:hAnsi="Calibri"/>
          <w:b w:val="0"/>
          <w:i w:val="0"/>
          <w:color w:val="3A3A37"/>
          <w:sz w:val="22"/>
        </w:rPr>
        <w:t>F-409 sent a mobile estimator to a rural storage yard outside its usual route. The travel need was recorded before labor approval, REMOTE-06 is on the line, and the roster lists the facility as remote-service eligible.</w:t>
      </w:r>
    </w:p>
    <w:p>
      <w:pPr>
        <w:pStyle w:val="Heading2"/>
      </w:pPr>
      <w:r>
        <w:t>FRN-14 | AZR-26-0714</w:t>
      </w:r>
    </w:p>
    <w:p>
      <w:r>
        <w:rPr>
          <w:rFonts w:ascii="Calibri" w:hAnsi="Calibri"/>
          <w:b w:val="0"/>
          <w:i w:val="0"/>
          <w:color w:val="3A3A37"/>
          <w:sz w:val="22"/>
        </w:rPr>
        <w:t>Three items remain in the record: an above-ceiling F-211 frame rate with no override ID; an OEM-part supplement with no invoice or restriction document by closure; and an original estimate approved before inspection. The vehicle was non-drivable, seven photos were present, and FAST-8 was blank.</w:t>
      </w:r>
    </w:p>
    <w:p>
      <w:pPr>
        <w:pStyle w:val="Heading2"/>
      </w:pPr>
      <w:r>
        <w:t>FRN-16 | AZR-26-0716</w:t>
      </w:r>
    </w:p>
    <w:p>
      <w:r>
        <w:rPr>
          <w:rFonts w:ascii="Calibri" w:hAnsi="Calibri"/>
          <w:b w:val="0"/>
          <w:i w:val="0"/>
          <w:color w:val="3A3A37"/>
          <w:sz w:val="22"/>
        </w:rPr>
        <w:t>The paint-material calculation arrived 18 hours and 45 minutes after approval, but before closure, and it supports both the vehicle and amount. There was no emergency need or EMERG-2 entry. The base labor line follows the Pima Refinish ceiling.</w:t>
      </w:r>
    </w:p>
    <w:p>
      <w:pPr>
        <w:pStyle w:val="Heading2"/>
      </w:pPr>
      <w:r>
        <w:t>FRN-17 | AZR-26-0717</w:t>
      </w:r>
    </w:p>
    <w:p>
      <w:r>
        <w:rPr>
          <w:rFonts w:ascii="Calibri" w:hAnsi="Calibri"/>
          <w:b w:val="0"/>
          <w:i w:val="0"/>
          <w:color w:val="3A3A37"/>
          <w:sz w:val="22"/>
        </w:rPr>
        <w:t>Tempe Auto Body attributed its higher mechanical request to a price increase from its air-conditioning vendor. The approved line was nevertheless entered as internal Mechanical labor. Calibration support was present; written MGR-RATE approval was not.</w:t>
      </w:r>
    </w:p>
    <w:p>
      <w:pPr>
        <w:pStyle w:val="Heading2"/>
      </w:pPr>
      <w:r>
        <w:t>FRN-18 | AZR-26-0718</w:t>
      </w:r>
    </w:p>
    <w:p>
      <w:r>
        <w:rPr>
          <w:rFonts w:ascii="Calibri" w:hAnsi="Calibri"/>
          <w:b w:val="0"/>
          <w:i w:val="0"/>
          <w:color w:val="3A3A37"/>
          <w:sz w:val="22"/>
        </w:rPr>
        <w:t>F-402 was aluminum-certified on the approval date. The estimate operation is Aluminum and ALUM-08 was entered with the line, so the roster and code register support the premium.</w:t>
      </w:r>
    </w:p>
    <w:p>
      <w:pPr>
        <w:pStyle w:val="Heading2"/>
      </w:pPr>
      <w:r>
        <w:t>FRN-19 | AZR-26-0719</w:t>
      </w:r>
    </w:p>
    <w:p>
      <w:r>
        <w:rPr>
          <w:rFonts w:ascii="Calibri" w:hAnsi="Calibri"/>
          <w:b w:val="0"/>
          <w:i w:val="0"/>
          <w:color w:val="3A3A37"/>
          <w:sz w:val="22"/>
        </w:rPr>
        <w:t>The F-211 body rate exceeds the Pima ceiling and has no exception authorization. Two requests for the tow receipt produced no repository item by closure. Event history also shows the original estimate approved before inspection on a non-drivable file with seven photos and no FAST-8 or supervisor override.</w:t>
      </w:r>
    </w:p>
    <w:p>
      <w:pPr>
        <w:pStyle w:val="Heading2"/>
      </w:pPr>
      <w:r>
        <w:t>FRN-21 | AZR-26-0721</w:t>
      </w:r>
    </w:p>
    <w:p>
      <w:r>
        <w:rPr>
          <w:rFonts w:ascii="Calibri" w:hAnsi="Calibri"/>
          <w:b w:val="0"/>
          <w:i w:val="0"/>
          <w:color w:val="3A3A37"/>
          <w:sz w:val="22"/>
        </w:rPr>
        <w:t>F-203 called the work aluminum and requested the $8 specialty premium. The roster does not show aluminum certification, and ALUM-08 is absent. The repair operation remains covered, but the file supplies no authority above the county Body ceiling.</w:t>
      </w:r>
    </w:p>
    <w:p>
      <w:pPr>
        <w:pStyle w:val="Heading2"/>
      </w:pPr>
      <w:r>
        <w:t>FRN-23 | AZR-26-0723</w:t>
      </w:r>
    </w:p>
    <w:p>
      <w:r>
        <w:rPr>
          <w:rFonts w:ascii="Calibri" w:hAnsi="Calibri"/>
          <w:b w:val="0"/>
          <w:i w:val="0"/>
          <w:color w:val="3A3A37"/>
          <w:sz w:val="22"/>
        </w:rPr>
        <w:t>DOC-23-A is the tow receipt and agrees to the approved amount. It was uploaded 43 hours and 15 minutes after approval, still before closure. No emergency note or EMERG-2 code appears on the line.</w:t>
      </w:r>
    </w:p>
    <w:p>
      <w:pPr>
        <w:pStyle w:val="Heading2"/>
      </w:pPr>
      <w:r>
        <w:t>FRN-24 | AZR-26-0724</w:t>
      </w:r>
    </w:p>
    <w:p>
      <w:r>
        <w:rPr>
          <w:rFonts w:ascii="Calibri" w:hAnsi="Calibri"/>
          <w:b w:val="0"/>
          <w:i w:val="0"/>
          <w:color w:val="3A3A37"/>
          <w:sz w:val="22"/>
        </w:rPr>
        <w:t>No manager approval supports F-211's above-ceiling body rate. The paint-material line also lacks a calculation or invoice at closure. On the original estimate, approval came before inspection; the vehicle was non-drivable, seven photos were present, and the fast-track field was blank.</w:t>
      </w:r>
    </w:p>
    <w:p>
      <w:pPr>
        <w:pStyle w:val="Heading2"/>
      </w:pPr>
      <w:r>
        <w:t>FRN-27 | AZR-26-0727</w:t>
      </w:r>
    </w:p>
    <w:p>
      <w:r>
        <w:rPr>
          <w:rFonts w:ascii="Calibri" w:hAnsi="Calibri"/>
          <w:b w:val="0"/>
          <w:i w:val="0"/>
          <w:color w:val="3A3A37"/>
          <w:sz w:val="22"/>
        </w:rPr>
        <w:t>The approved F-211 body rate is above the published ceiling with no code or override. For tow and storage, the shop said a receipt would follow, but the repository still had neither an item nor a received timestamp at cutoff.</w:t>
      </w:r>
    </w:p>
    <w:p>
      <w:pPr>
        <w:pStyle w:val="Heading2"/>
      </w:pPr>
      <w:r>
        <w:t>FRN-28 | AZR-26-0728</w:t>
      </w:r>
    </w:p>
    <w:p>
      <w:r>
        <w:rPr>
          <w:rFonts w:ascii="Calibri" w:hAnsi="Calibri"/>
          <w:b w:val="0"/>
          <w:i w:val="0"/>
          <w:color w:val="3A3A37"/>
          <w:sz w:val="22"/>
        </w:rPr>
        <w:t>The travel need for F-409 was documented here before labor approval, and REMOTE-06 is on the line. EMERG-2 was used for contaminated paint materials that had to be replaced immediately; the calculation arrived before closure. The original estimate used FAST-8 only after ten photos were in the file, with the vehicle drivable and the estimate below $5,000.</w:t>
      </w:r>
    </w:p>
    <w:p>
      <w:pPr>
        <w:pStyle w:val="Heading2"/>
      </w:pPr>
      <w:r>
        <w:t>FRN-30 | AZR-26-0730</w:t>
      </w:r>
    </w:p>
    <w:p>
      <w:r>
        <w:rPr>
          <w:rFonts w:ascii="Calibri" w:hAnsi="Calibri"/>
          <w:b w:val="0"/>
          <w:i w:val="0"/>
          <w:color w:val="3A3A37"/>
          <w:sz w:val="22"/>
        </w:rPr>
        <w:t>F-211's Mechanical rate was approved above the Pima ceiling without manager authorization. At closure, neither the OEM-part invoice nor the restriction record was present. The original approval also preceded inspection on a non-drivable file with seven photos and no FAST-8 or supervisor override.</w:t>
      </w:r>
    </w:p>
    <w:p>
      <w:pPr>
        <w:pStyle w:val="Heading2"/>
      </w:pPr>
      <w:r>
        <w:t>FRN-31 | AZR-26-0731</w:t>
      </w:r>
    </w:p>
    <w:p>
      <w:r>
        <w:rPr>
          <w:rFonts w:ascii="Calibri" w:hAnsi="Calibri"/>
          <w:b w:val="0"/>
          <w:i w:val="0"/>
          <w:color w:val="3A3A37"/>
          <w:sz w:val="22"/>
        </w:rPr>
        <w:t>The tow receipt supports the vehicle and amount but arrived 27 hours and 30 minutes after supplement approval, before closure. The file documents no immediate road-safety need and has no emergency code.</w:t>
      </w:r>
    </w:p>
    <w:p>
      <w:pPr>
        <w:pStyle w:val="Heading2"/>
      </w:pPr>
      <w:r>
        <w:t>FRN-32 | AZR-26-0732</w:t>
      </w:r>
    </w:p>
    <w:p>
      <w:r>
        <w:rPr>
          <w:rFonts w:ascii="Calibri" w:hAnsi="Calibri"/>
          <w:b w:val="0"/>
          <w:i w:val="0"/>
          <w:color w:val="3A3A37"/>
          <w:sz w:val="22"/>
        </w:rPr>
        <w:t>F-402 remained aluminum-certified through approval; Aluminum is the recorded operation, ALUM-08 is present, and the estimate revision supports the hours. Field review found no rate or documentation exception.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A6964"/>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A6964"/>
        <w:sz w:val="18"/>
      </w:rPr>
      <w:t>Sonoran Mutual | Field Review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3A3A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B85C3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B85C3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3A3A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Review Notes</dc:title>
  <dc:subject>Selected Arizona automobile appraisal review notes</dc:subject>
  <dc:creator>Sonoran Mutual</dc:creator>
  <cp:keywords>Arizona, auto damage, appraisal quality</cp:keywords>
  <dc:description/>
  <cp:lastModifiedBy>Sonoran Mutual</cp:lastModifiedBy>
  <cp:revision>1</cp:revision>
  <dcterms:created xsi:type="dcterms:W3CDTF">2026-09-02T11:16:04Z</dcterms:created>
  <dcterms:modified xsi:type="dcterms:W3CDTF">2026-09-09T00:00:00Z</dcterms:modified>
  <cp:category/>
</cp:coreProperties>
</file>