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Commercial Cyber Liability Application</w:t>
      </w:r>
    </w:p>
    <w:p>
      <w:r>
        <w:t>Applicant Name: NovaMart Inc.</w:t>
        <w:br/>
        <w:t>Industry: Retail (NAICS 452112)</w:t>
        <w:br/>
        <w:t>Headquarters: Chicago, IL</w:t>
        <w:br/>
        <w:t>Website: www.novamart-retail.com</w:t>
      </w:r>
    </w:p>
    <w:p>
      <w:r>
        <w:t>Requested Coverage Limits:</w:t>
      </w:r>
    </w:p>
    <w:p>
      <w:r>
        <w:t>• Aggregate Policy Limit Requested: $15,000,000</w:t>
        <w:br/>
        <w:t>• Ransomware Sublimit Requested: $15,000,000</w:t>
        <w:br/>
        <w:t>• Business Interruption Sublimit Requested: $15,000,000</w:t>
        <w:br/>
        <w:t>• Desired Effective Date: October 1, 2026</w:t>
      </w:r>
    </w:p>
    <w:p>
      <w:pPr>
        <w:pStyle w:val="Heading2"/>
      </w:pPr>
      <w:r>
        <w:t>Business Overview</w:t>
      </w:r>
    </w:p>
    <w:p>
      <w:r>
        <w:t>NovaMart Inc. is a regional big-box retail chain operating 45 locations across the Midwest. We sell groceries, electronics, home goods, and apparel. We process approximately 2 million credit card transactions per month. We are fully PCI-DSS compliant. We recently acquired a smaller regional chain (ValueStore) and are currently migrating their IT infrastructure into our central Active Directory.</w:t>
      </w:r>
    </w:p>
    <w:p>
      <w:pPr>
        <w:pStyle w:val="Heading2"/>
      </w:pPr>
      <w:r>
        <w:t>Incident History</w:t>
      </w:r>
    </w:p>
    <w:p>
      <w:r>
        <w:t>Have you experienced any cyber incidents, data breaches, or ransomware attacks in the last 5 years?</w:t>
      </w:r>
    </w:p>
    <w:p>
      <w:r>
        <w:t>Applicant Response: Yes. In 2025, during the ValueStore integration, a legacy server was compromised by a ransomware strain. We engaged incident response counsel and our previous cyber carrier (Beazley). The issue was contained, but we suffered business interruption losses. See attached loss runs for financial details.</w:t>
      </w:r>
    </w:p>
    <w:p>
      <w:pPr>
        <w:pStyle w:val="Heading2"/>
      </w:pPr>
      <w:r>
        <w:t>Compliance &amp; Data Privacy</w:t>
      </w:r>
    </w:p>
    <w:p>
      <w:r>
        <w:t>Do you collect biometrics, PHI (Protected Health Information), or process data for EU citizens under GDPR?</w:t>
      </w:r>
    </w:p>
    <w:p>
      <w:r>
        <w:t>Applicant Response: No. We strictly operate in the US Midwest. We do not collect biometrics or PHI. We only collect standard retail loyalty program data (Name, Email, Phone, Address, Purchase History).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NovaMart Insurance Division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subject/>
  <dc:creator>Sarah Thompson</dc:creator>
  <cp:keywords/>
  <dc:description/>
  <cp:lastModifiedBy>Sarah Thompson</cp:lastModifiedBy>
  <cp:revision>4</cp:revision>
  <dcterms:created xsi:type="dcterms:W3CDTF">2026-08-20T09:30:00Z</dcterms:created>
  <dcterms:modified xsi:type="dcterms:W3CDTF">2026-08-25T14:15:00Z</dcterms:modified>
  <cp:category/>
</cp:coreProperties>
</file>