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Ransomware Supplemental Questionnaire</w:t>
      </w:r>
    </w:p>
    <w:p>
      <w:r>
        <w:t>Applicant: NovaMart Inc.</w:t>
      </w:r>
    </w:p>
    <w:p>
      <w:pPr>
        <w:pStyle w:val="Heading2"/>
      </w:pPr>
      <w:r>
        <w:t>1. Multi-Factor Authentication (MFA)</w:t>
      </w:r>
    </w:p>
    <w:p>
      <w:r>
        <w:t>Q: Is MFA enforced for all employee email access (e.g. Office 365, Google Workspace)?</w:t>
        <w:br/>
        <w:t>A: Yes. We use Microsoft Authenticator for all O365 logins.</w:t>
      </w:r>
    </w:p>
    <w:p>
      <w:r>
        <w:t>Q: Is MFA enforced for all Privileged/Administrator access?</w:t>
        <w:br/>
        <w:t>A: Yes. All domain admins and root accounts require hardware YubiKeys.</w:t>
      </w:r>
    </w:p>
    <w:p>
      <w:r>
        <w:t>Q: Is MFA enforced for all Third-Party and Contractor Remote Access (VPN/RDP)?</w:t>
        <w:br/>
        <w:t>A: No. Currently, our internal employees use MFA for the Fortinet VPN. However, our HVAC contractors, point-of-sale vendors, and legacy supply chain partners authenticate to the VPN using certificates and passwords only. We plan to roll out MFA to third parties by Q2 2027.</w:t>
      </w:r>
    </w:p>
    <w:p>
      <w:pPr>
        <w:pStyle w:val="Heading2"/>
      </w:pPr>
      <w:r>
        <w:t>2. Backups and Recovery</w:t>
      </w:r>
    </w:p>
    <w:p>
      <w:r>
        <w:t>Q: Are backups kept segregated from the primary network (offline or immutable)?</w:t>
        <w:br/>
        <w:t>A: Yes. We use Veeam immutable storage in AWS S3 with Object Lock enabled for 30 days. On-premise backups are segregated on a separate VLAN with unique credentials.</w:t>
      </w:r>
    </w:p>
    <w:p>
      <w:r>
        <w:t>Q: How often are backups tested for full restoration capability?</w:t>
        <w:br/>
        <w:t>A: We perform a full bare-metal restore test quarterly. The last test was successful on July 10, 2026, where we successfully restored the primary ERP database within 4 hours.</w:t>
      </w:r>
    </w:p>
    <w:p>
      <w:r>
        <w:t>Q: Are backups encrypted both at rest and in transit?</w:t>
        <w:br/>
        <w:t>A: Yes. All backups are encrypted using AES-256 at rest and TLS 1.2+ in transit. Keys are managed in a dedicated AWS KMS vault.</w:t>
      </w:r>
    </w:p>
    <w:p>
      <w:pPr>
        <w:pStyle w:val="Heading2"/>
      </w:pPr>
      <w:r>
        <w:t>3. Endpoint Security</w:t>
      </w:r>
    </w:p>
    <w:p>
      <w:r>
        <w:t>Q: Do you deploy an Endpoint Detection &amp; Response (EDR) solution on all servers and workstations?</w:t>
        <w:br/>
        <w:t>A: No, not 100%. We deploy CrowdStrike Falcon on all servers and 98% of workstations. The remaining 2% are legacy ruggedized barcode scanners in the warehouses that cannot run the agent due to OS incompatibility.</w:t>
      </w:r>
    </w:p>
    <w:p>
      <w:r>
        <w:t>Q: Is traditional signature-based Antivirus (AV) deployed on endpoints where EDR is not supported?</w:t>
        <w:br/>
        <w:t>A: Yes. The legacy barcode scanners run a stripped-down version of Windows CE and use a legacy AV scanner, though updates are infrequent.</w:t>
      </w:r>
    </w:p>
    <w:p>
      <w:r>
        <w:t>Q: Are EDR alerts actively monitored 24/7/365 by a Security Operations Center (SOC)?</w:t>
        <w:br/>
        <w:t>A: Yes. We outsource our Tier 1 and Tier 2 SOC monitoring to a managed security service provider (MSSP) who provides 24/7 coverage and escalation.</w:t>
      </w:r>
    </w:p>
    <w:p>
      <w:pPr>
        <w:pStyle w:val="Heading2"/>
      </w:pPr>
      <w:r>
        <w:t>4. Patch Management and Vulnerability Scanning</w:t>
      </w:r>
    </w:p>
    <w:p>
      <w:r>
        <w:t>Q: What is the required timeframe for applying Critical and High severity security patches?</w:t>
        <w:br/>
        <w:t>A: Our policy requires Critical patches to be applied within 7 days and High severity patches within 30 days of release. However, we sometimes require exceptions for legacy systems.</w:t>
      </w:r>
    </w:p>
    <w:p>
      <w:r>
        <w:t>Q: How often do you perform internal and external vulnerability scans?</w:t>
        <w:br/>
        <w:t>A: We perform automated internal scans weekly and external perimeter scans monthly.</w:t>
      </w:r>
    </w:p>
    <w:p>
      <w:r>
        <w:t>Q: Do you conduct annual third-party penetration testing?</w:t>
        <w:br/>
        <w:t>A: Yes. We engage a third-party firm annually to conduct a grey-box penetration test of our external perimeter and primary web applications. The last test was in April 2026.</w:t>
      </w:r>
    </w:p>
    <w:p>
      <w:pPr>
        <w:pStyle w:val="Heading2"/>
      </w:pPr>
      <w:r>
        <w:t>5. Employee Training and Security Awareness</w:t>
      </w:r>
    </w:p>
    <w:p>
      <w:r>
        <w:t>Q: Do you conduct mandatory annual cybersecurity awareness training for all employees?</w:t>
        <w:br/>
        <w:t>A: Yes. All corporate and retail store managers must complete a 1-hour security training module annually. Warehouse staff and cashiers receive a 15-minute briefing.</w:t>
      </w:r>
    </w:p>
    <w:p>
      <w:r>
        <w:t>Q: How often do you conduct simulated phishing campaigns against employees?</w:t>
        <w:br/>
        <w:t>A: We conduct unannounced simulated phishing tests quarterly. Employees who fail the test are required to undergo remedial training within 14 days.</w:t>
      </w:r>
    </w:p>
    <w:p>
      <w:r>
        <w:t>Q: Do you have a dedicated Information Security Officer or CISO on staff?</w:t>
        <w:br/>
        <w:t>A: Yes. We hired a dedicated CISO in January 2026 who reports directly to the Chief Information Officer (CIO) and presents quarterly to the Board of Directors.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NovaMart Insurance Division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Sarah Thompson</dc:creator>
  <cp:keywords/>
  <dc:description/>
  <cp:lastModifiedBy>Sarah Thompson</cp:lastModifiedBy>
  <cp:revision>4</cp:revision>
  <dcterms:created xsi:type="dcterms:W3CDTF">2026-08-20T09:30:00Z</dcterms:created>
  <dcterms:modified xsi:type="dcterms:W3CDTF">2026-08-25T14:15:00Z</dcterms:modified>
  <cp:category/>
</cp:coreProperties>
</file>