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Credit Application</w:t>
      </w:r>
    </w:p>
    <w:p>
      <w:r>
        <w:t>Date: August 15, 2026</w:t>
      </w:r>
    </w:p>
    <w:p>
      <w:r>
        <w:t>Applicant: Pioneer Plastics Corporation</w:t>
      </w:r>
    </w:p>
    <w:p>
      <w:r>
        <w:t>Address: 450 Industrial Parkway, Akron, OH 44301</w:t>
      </w:r>
    </w:p>
    <w:p>
      <w:r>
        <w:t>Requested Credit Limit: $1,500,000</w:t>
      </w:r>
    </w:p>
    <w:p>
      <w:r>
        <w:t>Requested Terms: Net 60</w:t>
      </w:r>
    </w:p>
    <w:p>
      <w:pPr>
        <w:pStyle w:val="Heading2"/>
      </w:pPr>
      <w:r>
        <w:t>Company Background</w:t>
      </w:r>
    </w:p>
    <w:p>
      <w:r>
        <w:t>Pioneer Plastics is a mid-sized manufacturer of specialized polymer casings for the automotive industry. We are requesting an increase from our current $400,000 (Net 30) credit limit to $1,500,000 (Net 60) to support a newly awarded multi-year contract with a Tier 1 automotive supplier. This contract requires us to hold significantly more raw material inventory (specifically, high-density polyethylene resins purchased from Apex Industrial Chemicals).</w:t>
      </w:r>
    </w:p>
    <w:p>
      <w:pPr>
        <w:pStyle w:val="Heading2"/>
      </w:pPr>
      <w:r>
        <w:t>Trade References</w:t>
      </w:r>
    </w:p>
    <w:p>
      <w:r>
        <w:t>1. Midwest Resins Inc. - High credit: $600k, Terms: Net 30, Status: Current</w:t>
      </w:r>
    </w:p>
    <w:p>
      <w:r>
        <w:t>2. Buckeye Industrial Packaging - High credit: $200k, Terms: Net 30, Status: Current</w:t>
      </w:r>
    </w:p>
    <w:p>
      <w:pPr>
        <w:pStyle w:val="Heading2"/>
      </w:pPr>
      <w:r>
        <w:t>Signatures</w:t>
      </w:r>
    </w:p>
    <w:p>
      <w:r>
        <w:t>Signed: David Harmon, CFO, Pioneer Plastics Corporation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