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Commercial Trade Credit Application</w:t>
      </w:r>
    </w:p>
    <w:p>
      <w:r>
        <w:t>Date: August 15, 2026</w:t>
      </w:r>
    </w:p>
    <w:p>
      <w:r>
        <w:t>Applicant: Hartsfield Polymer Technologies, LLC</w:t>
      </w:r>
    </w:p>
    <w:p>
      <w:r>
        <w:t>Address: 450 Industrial Parkway, Akron, OH 44301</w:t>
      </w:r>
    </w:p>
    <w:p>
      <w:r>
        <w:t>Requested Credit Limit: $1,500,000</w:t>
      </w:r>
    </w:p>
    <w:p>
      <w:r>
        <w:t>Requested Terms: Net 60</w:t>
      </w:r>
    </w:p>
    <w:p>
      <w:pPr>
        <w:pStyle w:val="Heading1"/>
      </w:pPr>
      <w:r>
        <w:t>Company Background &amp; Business Description</w:t>
      </w:r>
    </w:p>
    <w:p>
      <w:r>
        <w:t>Hartsfield Polymer Technologies, LLC is a mid-sized, privately-held manufacturer of specialized polymer casings and high-durability plastic injection molded components, primarily serving the North American automotive sector. Established in 2008, the company has grown steadily by focusing on precision engineering and strict quality control standards required by major automotive OEMs and Tier 1 suppliers. Our core products include custom-molded dashboard under-structures, specialized engine compartment fluid reservoirs, and reinforced polymer brackets. We operate out of a single 120,000 square-foot manufacturing facility in Akron, Ohio, employing approximately 145 full-time personnel.</w:t>
      </w:r>
    </w:p>
    <w:p>
      <w:pPr>
        <w:pStyle w:val="Heading1"/>
      </w:pPr>
      <w:r>
        <w:t>Reason for Credit Limit Increase</w:t>
      </w:r>
    </w:p>
    <w:p>
      <w:r>
        <w:t>We are formally requesting an increase from our current $400,000 (Net 30) credit limit with Crestline Chemical Supply to $1,500,000, along with an extension of terms to Net 60. This request is driven directly by a newly awarded, three-year supply contract with Vanguard Automotive Systems, a major Tier 1 automotive supplier. Under this new contract, we are required to significantly increase our production volume of high-density polyethylene (HDPE) components. The contract guarantees an estimated annual volume of $3,800,000 in direct resin purchases. To support the required inventory ramp-up and meet the strict just-in-time delivery schedules mandated by Vanguard, we must hold significantly more raw material inventory on hand. The extended Net 60 terms are necessary to align with the payment terms we are required to offer Vanguard Automotive Systems under the new master service agreement. Additionally, this expansion will require us to bring on line three new injection molding machines, which are currently being installed and calibrated. We anticipate that the increased capacity will not only fulfill the Vanguard contract but also provide an additional 15% output capacity for spot market orders, further diversifying our revenue streams. We have secured a favorable long-term lease on an adjacent 40,000 square-foot warehouse to handle the additional finished goods inventory and raw material storage, ensuring smooth logistics. The operational scale-up is fully funded through our existing capital reserves, meaning the requested trade credit increase is strictly for raw material procurement and working capital alignment.</w:t>
      </w:r>
    </w:p>
    <w:p>
      <w:pPr>
        <w:pStyle w:val="Heading1"/>
      </w:pPr>
      <w:r>
        <w:t>Corporate Information</w:t>
      </w:r>
    </w:p>
    <w:p>
      <w:r>
        <w:t>Legal Structure: Limited Liability Company (LLC)</w:t>
      </w:r>
    </w:p>
    <w:p>
      <w:r>
        <w:t>State of Organization: Ohio</w:t>
      </w:r>
    </w:p>
    <w:p>
      <w:r>
        <w:t>Year Established: 2008</w:t>
      </w:r>
    </w:p>
    <w:p>
      <w:r>
        <w:t>DUNS Number: 04-729-8135</w:t>
      </w:r>
    </w:p>
    <w:p>
      <w:r>
        <w:t>Federal Tax ID (EIN): 34-8192754</w:t>
      </w:r>
    </w:p>
    <w:p>
      <w:r>
        <w:t>Primary NAICS Code: 326199 (All Other Plastics Product Manufacturing)</w:t>
      </w:r>
    </w:p>
    <w:p>
      <w:pPr>
        <w:pStyle w:val="Heading1"/>
      </w:pPr>
      <w:r>
        <w:t>Management &amp; Ownership</w:t>
      </w:r>
    </w:p>
    <w:p>
      <w:r>
        <w:t>David Harmon – Chief Financial Officer (CFO)</w:t>
      </w:r>
    </w:p>
    <w:p>
      <w:r>
        <w:t>Sarah Jenkins – Chief Executive Officer (CEO) and 60% Majority Owner</w:t>
      </w:r>
    </w:p>
    <w:p>
      <w:r>
        <w:t>Michael Hartsfield – Founder and 40% Minority Owner</w:t>
      </w:r>
    </w:p>
    <w:p>
      <w:pPr>
        <w:pStyle w:val="Heading1"/>
      </w:pPr>
      <w:r>
        <w:t>Banking Information</w:t>
      </w:r>
    </w:p>
    <w:p>
      <w:r>
        <w:t>Primary Bank: First Midwest Commercial Bank</w:t>
      </w:r>
    </w:p>
    <w:p>
      <w:r>
        <w:t>Account Type: Corporate Operating Account &amp; Payroll Account</w:t>
      </w:r>
    </w:p>
    <w:p>
      <w:r>
        <w:t>Relationship Manager: Thomas Weaver</w:t>
      </w:r>
    </w:p>
    <w:p>
      <w:r>
        <w:t>Average Balance: Low 6-figures</w:t>
      </w:r>
    </w:p>
    <w:p>
      <w:pPr>
        <w:pStyle w:val="Heading1"/>
      </w:pPr>
      <w:r>
        <w:t>Trade References</w:t>
      </w:r>
    </w:p>
    <w:p>
      <w:r>
        <w:t>1. Rust Belt Resins Inc.</w:t>
        <w:br/>
        <w:t xml:space="preserve">   Contact: Accounting Department (accounting@rustbeltresins.com)</w:t>
        <w:br/>
        <w:t xml:space="preserve">   High Credit: $650,000</w:t>
        <w:br/>
        <w:t xml:space="preserve">   Terms: Net 30</w:t>
        <w:br/>
        <w:t xml:space="preserve">   Status: Current/Active</w:t>
      </w:r>
    </w:p>
    <w:p>
      <w:r>
        <w:t>2. Buckeye Industrial Packaging</w:t>
        <w:br/>
        <w:t xml:space="preserve">   Contact: Billing Support (billing@buckeyepack.com)</w:t>
        <w:br/>
        <w:t xml:space="preserve">   High Credit: $250,000</w:t>
        <w:br/>
        <w:t xml:space="preserve">   Terms: Net 30</w:t>
        <w:br/>
        <w:t xml:space="preserve">   Status: Current/Active</w:t>
      </w:r>
    </w:p>
    <w:p>
      <w:r>
        <w:t>3. Ohio Valley Logistics &amp; Freight</w:t>
        <w:br/>
        <w:t xml:space="preserve">   Contact: Sarah Miller (smiller@ovlogistics.com)</w:t>
        <w:br/>
        <w:t xml:space="preserve">   High Credit: $120,000</w:t>
        <w:br/>
        <w:t xml:space="preserve">   Terms: Net 15</w:t>
        <w:br/>
        <w:t xml:space="preserve">   Status: Current/Active</w:t>
      </w:r>
    </w:p>
    <w:p>
      <w:pPr>
        <w:pStyle w:val="Heading1"/>
      </w:pPr>
      <w:r>
        <w:t>Certification and Signatures</w:t>
      </w:r>
    </w:p>
    <w:p>
      <w:r>
        <w:t>The undersigned hereby certifies that the information provided in this credit application is true, correct, and complete to the best of their knowledge. The applicant authorizes Crestline Chemical Supply, Inc. to investigate the banking and trade references provided herein, and to obtain commercial credit reports as necessary to evaluate this request.</w:t>
      </w:r>
    </w:p>
    <w:p>
      <w:r>
        <w:br/>
        <w:t>Signed: ___________________________</w:t>
      </w:r>
    </w:p>
    <w:p>
      <w:r>
        <w:t>David Harmon, CFO</w:t>
      </w:r>
    </w:p>
    <w:p>
      <w:r>
        <w:t>Hartsfield Polymer Technologies, LLC</w:t>
      </w:r>
    </w:p>
    <w:p>
      <w:r>
        <w:t>Date: August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