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 of Loss and Claim Submission</w:t>
      </w:r>
    </w:p>
    <w:p>
      <w:r>
        <w:t>Claim Number: CLM-2025-08841  |  Policy Number: CP-4471932</w:t>
      </w:r>
    </w:p>
    <w:p>
      <w:r>
        <w:t>Named Insured: Bluegrass Precision Tooling, LLC</w:t>
      </w:r>
    </w:p>
    <w:p>
      <w:r>
        <w:t>Date of Loss: October 14, 2025  |  Date Submitted: December 8, 2025</w:t>
      </w:r>
    </w:p>
    <w:p>
      <w:r>
        <w:t>Submitted by: Karen Ellsworth, Public Adjuster, Ellsworth Claims Advocates LLC, on behalf of the Named Insured</w:t>
      </w:r>
    </w:p>
    <w:p>
      <w:pPr>
        <w:pStyle w:val="Heading1"/>
      </w:pPr>
      <w:r>
        <w:t>Description of Loss</w:t>
      </w:r>
    </w:p>
    <w:p>
      <w:r>
        <w:t>On the evening of October 14, 2025, a fire originated in the main production building at 4410 Ironworks Pike, Elizabethtown, KY, causing significant damage to the building structure, electrical systems, roof, and manufacturing equipment. The Named Insured has retained an independent fire investigator and a licensed general contractor to document the loss. Operations were fully suspended for approximately eight weeks and have since resumed on a limited basis at a temporary leased facility while repairs are completed.</w:t>
      </w:r>
    </w:p>
    <w:p>
      <w:pPr>
        <w:pStyle w:val="Heading1"/>
      </w:pPr>
      <w:r>
        <w:t>Claimed Amounts</w:t>
      </w:r>
    </w:p>
    <w:p>
      <w:r>
        <w:t>Based on the attached contractor estimate and the Named Insured's financial records, the following amounts are claimed:</w:t>
      </w:r>
    </w:p>
    <w:p>
      <w:pPr>
        <w:pStyle w:val="ListBullet"/>
      </w:pPr>
      <w:r>
        <w:t>Building repair and restoration (per contractor estimate, including code-required upgrades): $1,330,000</w:t>
      </w:r>
    </w:p>
    <w:p>
      <w:pPr>
        <w:pStyle w:val="ListBullet"/>
      </w:pPr>
      <w:r>
        <w:t>Debris removal: $45,000</w:t>
      </w:r>
    </w:p>
    <w:p>
      <w:pPr>
        <w:pStyle w:val="ListBullet"/>
      </w:pPr>
      <w:r>
        <w:t>Business Personal Property (manufacturing equipment and inventory), replacement cost: $620,000</w:t>
      </w:r>
    </w:p>
    <w:p>
      <w:pPr>
        <w:pStyle w:val="ListBullet"/>
      </w:pPr>
      <w:r>
        <w:t>Business Income and Extra Expense loss during the period of suspended and limited operations: $601,990</w:t>
      </w:r>
    </w:p>
    <w:p>
      <w:r>
        <w:t>Total Claimed: $2,596,990</w:t>
      </w:r>
    </w:p>
    <w:p>
      <w:r>
        <w:t>The Named Insured respectfully requests payment of the full claimed amount at Replacement Cost Value for all property items, without any coinsurance adjustment, as the Named Insured has maintained continuous coverage with this Company for over eight years and has not previously submitted a property claim.</w:t>
      </w:r>
    </w:p>
    <w:p>
      <w:pPr>
        <w:pStyle w:val="Heading1"/>
      </w:pPr>
      <w:r>
        <w:t>Supporting Documentation Referenced</w:t>
      </w:r>
    </w:p>
    <w:p>
      <w:pPr>
        <w:pStyle w:val="ListBullet"/>
      </w:pPr>
      <w:r>
        <w:t>Contractor_Repair_Estimate.xlsx (licensed general contractor, itemized)</w:t>
      </w:r>
    </w:p>
    <w:p>
      <w:pPr>
        <w:pStyle w:val="ListBullet"/>
      </w:pPr>
      <w:r>
        <w:t>Business_Financial_Statements.xlsx (pre-loss and post-loss operating results)</w:t>
      </w:r>
    </w:p>
    <w:p>
      <w:pPr>
        <w:pStyle w:val="ListBullet"/>
      </w:pPr>
      <w:r>
        <w:t>Statement_of_Values_Appraisal.xlsx (independent appraisal at time of loss)</w:t>
      </w:r>
    </w:p>
    <w:p>
      <w:pPr>
        <w:pStyle w:val="ListBullet"/>
      </w:pPr>
      <w:r>
        <w:t>Origin_and_Cause_Investigation_Report.docx (independent fire investigator)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