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80" w:after="120"/>
        <w:jc w:val="center"/>
      </w:pPr>
      <w:r>
        <w:rPr>
          <w:rFonts w:ascii="Arial" w:cs="Arial" w:eastAsia="Arial" w:hAnsi="Arial"/>
          <w:b/>
          <w:bCs/>
          <w:color w:val="1F4E79"/>
          <w:sz w:val="48"/>
          <w:szCs w:val="48"/>
        </w:rPr>
        <w:t xml:space="preserve">NIFTY 50 STOCK TREND ANALYSIS</w:t>
      </w:r>
    </w:p>
    <w:p>
      <w:pPr>
        <w:spacing w:before="0" w:after="240"/>
        <w:jc w:val="center"/>
      </w:pPr>
      <w:r>
        <w:rPr>
          <w:rFonts w:ascii="Arial" w:cs="Arial" w:eastAsia="Arial" w:hAnsi="Arial"/>
          <w:b/>
          <w:bCs/>
          <w:color w:val="2E75B6"/>
          <w:sz w:val="36"/>
          <w:szCs w:val="36"/>
        </w:rPr>
        <w:t xml:space="preserve">2020 – 2024</w:t>
      </w:r>
    </w:p>
    <w:p>
      <w:pPr>
        <w:spacing w:before="0" w:after="480"/>
        <w:jc w:val="center"/>
      </w:pPr>
      <w:r>
        <w:rPr>
          <w:rFonts w:ascii="Arial" w:cs="Arial" w:eastAsia="Arial" w:hAnsi="Arial"/>
          <w:i/>
          <w:iCs/>
          <w:color w:val="444444"/>
          <w:sz w:val="26"/>
          <w:szCs w:val="26"/>
        </w:rPr>
        <w:t xml:space="preserve">A Data Analytics Project</w:t>
      </w:r>
    </w:p>
    <w:p>
      <w:pPr>
        <w:pBdr>
          <w:bottom w:val="single" w:color="1F4E79" w:sz="6" w:space="1"/>
        </w:pBdr>
        <w:spacing w:before="0" w:after="480"/>
      </w:pPr>
    </w:p>
    <w:p>
      <w:pPr>
        <w:spacing w:before="0" w:after="120"/>
        <w:jc w:val="center"/>
      </w:pPr>
      <w:r>
        <w:rPr>
          <w:rFonts w:ascii="Arial" w:cs="Arial" w:eastAsia="Arial" w:hAnsi="Arial"/>
          <w:sz w:val="22"/>
          <w:szCs w:val="22"/>
        </w:rPr>
        <w:t xml:space="preserve">Submitted by: [Your Name]</w:t>
      </w:r>
    </w:p>
    <w:p>
      <w:pPr>
        <w:spacing w:before="0" w:after="120"/>
        <w:jc w:val="center"/>
      </w:pPr>
      <w:r>
        <w:rPr>
          <w:rFonts w:ascii="Arial" w:cs="Arial" w:eastAsia="Arial" w:hAnsi="Arial"/>
          <w:sz w:val="22"/>
          <w:szCs w:val="22"/>
        </w:rPr>
        <w:t xml:space="preserve">Domain: Finance &amp; Data Analytics</w:t>
      </w:r>
    </w:p>
    <w:p>
      <w:pPr>
        <w:spacing w:before="0" w:after="120"/>
        <w:jc w:val="center"/>
      </w:pPr>
      <w:r>
        <w:rPr>
          <w:rFonts w:ascii="Arial" w:cs="Arial" w:eastAsia="Arial" w:hAnsi="Arial"/>
          <w:sz w:val="22"/>
          <w:szCs w:val="22"/>
        </w:rPr>
        <w:t xml:space="preserve">Tools Used: Python | MySQL | Power BI | GitHub</w:t>
      </w:r>
    </w:p>
    <w:p>
      <w:pPr>
        <w:spacing w:before="0" w:after="1440"/>
        <w:jc w:val="center"/>
      </w:pPr>
      <w:r>
        <w:rPr>
          <w:rFonts w:ascii="Arial" w:cs="Arial" w:eastAsia="Arial" w:hAnsi="Arial"/>
          <w:sz w:val="22"/>
          <w:szCs w:val="22"/>
        </w:rPr>
        <w:t xml:space="preserve">Date: March 2026</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1. Executive Summary</w:t>
      </w:r>
    </w:p>
    <w:p>
      <w:pPr>
        <w:spacing w:before="80" w:after="80"/>
        <w:jc w:val="both"/>
      </w:pPr>
      <w:r>
        <w:rPr>
          <w:rFonts w:ascii="Arial" w:cs="Arial" w:eastAsia="Arial" w:hAnsi="Arial"/>
          <w:sz w:val="22"/>
          <w:szCs w:val="22"/>
        </w:rPr>
        <w:t xml:space="preserve">This project presents a comprehensive analysis of the Nifty 50 index performance over 5 years (2020–2024), encompassing 1,234 trading days. The analysis was conducted using Python for data preparation and feature engineering, MySQL for structured querying, and Power BI for interactive dashboard visualization.</w:t>
      </w:r>
    </w:p>
    <w:p>
      <w:pPr>
        <w:spacing w:before="80" w:after="80"/>
        <w:jc w:val="both"/>
      </w:pPr>
      <w:r>
        <w:rPr>
          <w:rFonts w:ascii="Arial" w:cs="Arial" w:eastAsia="Arial" w:hAnsi="Arial"/>
          <w:sz w:val="22"/>
          <w:szCs w:val="22"/>
        </w:rPr>
        <w:t xml:space="preserve">The Nifty 50 index grew from approximately ₹10,000 in early 2020 to over ₹26,000 by late 2024, delivering strong long-term returns despite significant volatility events including the COVID-19 pandemic crash of March 2020. Key findings reveal that the market was in an uptrend for the majority of the analysis period, with Tuesday consistently being the strongest trading day and 2020 recording the highest average daily return due to the post-COVID recovery bounce.</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2. Problem Statement &amp; Business Objective</w:t>
      </w:r>
    </w:p>
    <w:p>
      <w:pPr>
        <w:spacing w:before="80" w:after="80"/>
        <w:jc w:val="both"/>
      </w:pPr>
      <w:r>
        <w:rPr>
          <w:rFonts w:ascii="Arial" w:cs="Arial" w:eastAsia="Arial" w:hAnsi="Arial"/>
          <w:sz w:val="22"/>
          <w:szCs w:val="22"/>
        </w:rPr>
        <w:t xml:space="preserve">A domestic asset management company wants to understand the long-term price behavior of the Nifty 50 index to guide large-cap fund allocation decisions. The research team has observed that market corrections and recoveries follow identifiable patterns but are currently analyzed manually.</w:t>
      </w:r>
    </w:p>
    <w:p>
      <w:pPr>
        <w:pStyle w:val="Heading2"/>
        <w:spacing w:before="240" w:after="120"/>
      </w:pPr>
      <w:r>
        <w:rPr>
          <w:rFonts w:ascii="Arial" w:cs="Arial" w:eastAsia="Arial" w:hAnsi="Arial"/>
          <w:b/>
          <w:bCs/>
          <w:color w:val="2E75B6"/>
          <w:sz w:val="26"/>
          <w:szCs w:val="26"/>
        </w:rPr>
        <w:t xml:space="preserve">2.1 Business Question</w:t>
      </w:r>
    </w:p>
    <w:p>
      <w:pPr>
        <w:spacing w:before="80" w:after="80"/>
        <w:jc w:val="both"/>
      </w:pPr>
      <w:r>
        <w:rPr>
          <w:rFonts w:ascii="Arial" w:cs="Arial" w:eastAsia="Arial" w:hAnsi="Arial"/>
          <w:sz w:val="22"/>
          <w:szCs w:val="22"/>
        </w:rPr>
        <w:t xml:space="preserve">"How can the firm use 5 years of Nifty 50 historical data to identify trend cycles, detect support/resistance zones, and build a visual dashboard for smarter index-based investment decisions?"</w:t>
      </w:r>
    </w:p>
    <w:p>
      <w:pPr>
        <w:pStyle w:val="Heading2"/>
        <w:spacing w:before="240" w:after="120"/>
      </w:pPr>
      <w:r>
        <w:rPr>
          <w:rFonts w:ascii="Arial" w:cs="Arial" w:eastAsia="Arial" w:hAnsi="Arial"/>
          <w:b/>
          <w:bCs/>
          <w:color w:val="2E75B6"/>
          <w:sz w:val="26"/>
          <w:szCs w:val="26"/>
        </w:rPr>
        <w:t xml:space="preserve">2.2 Objectives</w:t>
      </w:r>
    </w:p>
    <w:p>
      <w:pPr>
        <w:pStyle w:val="ListParagraph"/>
        <w:numPr>
          <w:ilvl w:val="0"/>
          <w:numId w:val="2"/>
        </w:numPr>
        <w:spacing w:before="60" w:after="60"/>
      </w:pPr>
      <w:r>
        <w:rPr>
          <w:rFonts w:ascii="Arial" w:cs="Arial" w:eastAsia="Arial" w:hAnsi="Arial"/>
          <w:sz w:val="22"/>
          <w:szCs w:val="22"/>
        </w:rPr>
        <w:t xml:space="preserve">Analyze historical price trends and moving average patterns</w:t>
      </w:r>
    </w:p>
    <w:p>
      <w:pPr>
        <w:pStyle w:val="ListParagraph"/>
        <w:numPr>
          <w:ilvl w:val="0"/>
          <w:numId w:val="2"/>
        </w:numPr>
        <w:spacing w:before="60" w:after="60"/>
      </w:pPr>
      <w:r>
        <w:rPr>
          <w:rFonts w:ascii="Arial" w:cs="Arial" w:eastAsia="Arial" w:hAnsi="Arial"/>
          <w:sz w:val="22"/>
          <w:szCs w:val="22"/>
        </w:rPr>
        <w:t xml:space="preserve">Identify key technical indicators: RSI, MACD, Bollinger Bands</w:t>
      </w:r>
    </w:p>
    <w:p>
      <w:pPr>
        <w:pStyle w:val="ListParagraph"/>
        <w:numPr>
          <w:ilvl w:val="0"/>
          <w:numId w:val="2"/>
        </w:numPr>
        <w:spacing w:before="60" w:after="60"/>
      </w:pPr>
      <w:r>
        <w:rPr>
          <w:rFonts w:ascii="Arial" w:cs="Arial" w:eastAsia="Arial" w:hAnsi="Arial"/>
          <w:sz w:val="22"/>
          <w:szCs w:val="22"/>
        </w:rPr>
        <w:t xml:space="preserve">Detect best and worst performing periods</w:t>
      </w:r>
    </w:p>
    <w:p>
      <w:pPr>
        <w:pStyle w:val="ListParagraph"/>
        <w:numPr>
          <w:ilvl w:val="0"/>
          <w:numId w:val="2"/>
        </w:numPr>
        <w:spacing w:before="60" w:after="60"/>
      </w:pPr>
      <w:r>
        <w:rPr>
          <w:rFonts w:ascii="Arial" w:cs="Arial" w:eastAsia="Arial" w:hAnsi="Arial"/>
          <w:sz w:val="22"/>
          <w:szCs w:val="22"/>
        </w:rPr>
        <w:t xml:space="preserve">Understand volatility patterns across years and quarters</w:t>
      </w:r>
    </w:p>
    <w:p>
      <w:pPr>
        <w:pStyle w:val="ListParagraph"/>
        <w:numPr>
          <w:ilvl w:val="0"/>
          <w:numId w:val="2"/>
        </w:numPr>
        <w:spacing w:before="60" w:after="60"/>
      </w:pPr>
      <w:r>
        <w:rPr>
          <w:rFonts w:ascii="Arial" w:cs="Arial" w:eastAsia="Arial" w:hAnsi="Arial"/>
          <w:sz w:val="22"/>
          <w:szCs w:val="22"/>
        </w:rPr>
        <w:t xml:space="preserve">Build an interactive dashboard for stakeholder decision-making</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3. Dataset Description</w:t>
      </w:r>
    </w:p>
    <w:p>
      <w:pPr>
        <w:spacing w:before="80" w:after="80"/>
        <w:jc w:val="both"/>
      </w:pPr>
      <w:r>
        <w:rPr>
          <w:rFonts w:ascii="Arial" w:cs="Arial" w:eastAsia="Arial" w:hAnsi="Arial"/>
          <w:sz w:val="22"/>
          <w:szCs w:val="22"/>
        </w:rPr>
        <w:t xml:space="preserve">The dataset was sourced from Yahoo Finance using the yfinance Python library, covering Nifty 50 (^NSEI) daily OHLCV data from January 2020 to December 2024.</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Trade_Date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Trading date (index)</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Opening price of the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Float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Highest price of the day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Float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Lowest price of the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Float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Close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Closing price of the day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Float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Volume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shares traded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Integer</w:t>
            </w:r>
          </w:p>
        </w:tc>
      </w:tr>
    </w:tbl>
    <w:p>
      <w:pPr>
        <w:spacing w:before="160" w:after="160"/>
      </w:pPr>
    </w:p>
    <w:p>
      <w:pPr>
        <w:pStyle w:val="Heading2"/>
        <w:spacing w:before="240" w:after="120"/>
      </w:pPr>
      <w:r>
        <w:rPr>
          <w:rFonts w:ascii="Arial" w:cs="Arial" w:eastAsia="Arial" w:hAnsi="Arial"/>
          <w:b/>
          <w:bCs/>
          <w:color w:val="2E75B6"/>
          <w:sz w:val="26"/>
          <w:szCs w:val="26"/>
        </w:rPr>
        <w:t xml:space="preserve">3.1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Trading Days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Jan 2020 – Dec 2024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Time High (Close)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₹26,200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Time Low (Close)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₹7,610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Average Close Price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₹17,570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Average Daily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0.09%</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4. Data Preparation &amp; Feature Engineering (Python)</w:t>
      </w:r>
    </w:p>
    <w:p>
      <w:pPr>
        <w:pStyle w:val="Heading2"/>
        <w:spacing w:before="240" w:after="120"/>
      </w:pPr>
      <w:r>
        <w:rPr>
          <w:rFonts w:ascii="Arial" w:cs="Arial" w:eastAsia="Arial" w:hAnsi="Arial"/>
          <w:b/>
          <w:bCs/>
          <w:color w:val="2E75B6"/>
          <w:sz w:val="26"/>
          <w:szCs w:val="26"/>
        </w:rPr>
        <w:t xml:space="preserve">4.1 Data Cleaning Steps</w:t>
      </w:r>
    </w:p>
    <w:p>
      <w:pPr>
        <w:pStyle w:val="ListParagraph"/>
        <w:numPr>
          <w:ilvl w:val="0"/>
          <w:numId w:val="2"/>
        </w:numPr>
        <w:spacing w:before="60" w:after="60"/>
      </w:pPr>
      <w:r>
        <w:rPr>
          <w:rFonts w:ascii="Arial" w:cs="Arial" w:eastAsia="Arial" w:hAnsi="Arial"/>
          <w:sz w:val="22"/>
          <w:szCs w:val="22"/>
        </w:rPr>
        <w:t xml:space="preserve">Fetched raw data using yfinance library for ^NSEI ticker</w:t>
      </w:r>
    </w:p>
    <w:p>
      <w:pPr>
        <w:pStyle w:val="ListParagraph"/>
        <w:numPr>
          <w:ilvl w:val="0"/>
          <w:numId w:val="2"/>
        </w:numPr>
        <w:spacing w:before="60" w:after="60"/>
      </w:pPr>
      <w:r>
        <w:rPr>
          <w:rFonts w:ascii="Arial" w:cs="Arial" w:eastAsia="Arial" w:hAnsi="Arial"/>
          <w:sz w:val="22"/>
          <w:szCs w:val="22"/>
        </w:rPr>
        <w:t xml:space="preserve">Fixed multi-level column headers generated by yfinance</w:t>
      </w:r>
    </w:p>
    <w:p>
      <w:pPr>
        <w:pStyle w:val="ListParagraph"/>
        <w:numPr>
          <w:ilvl w:val="0"/>
          <w:numId w:val="2"/>
        </w:numPr>
        <w:spacing w:before="60" w:after="60"/>
      </w:pPr>
      <w:r>
        <w:rPr>
          <w:rFonts w:ascii="Arial" w:cs="Arial" w:eastAsia="Arial" w:hAnsi="Arial"/>
          <w:sz w:val="22"/>
          <w:szCs w:val="22"/>
        </w:rPr>
        <w:t xml:space="preserve">Converted all columns to numeric using pd.to_numeric()</w:t>
      </w:r>
    </w:p>
    <w:p>
      <w:pPr>
        <w:pStyle w:val="ListParagraph"/>
        <w:numPr>
          <w:ilvl w:val="0"/>
          <w:numId w:val="2"/>
        </w:numPr>
        <w:spacing w:before="60" w:after="60"/>
      </w:pPr>
      <w:r>
        <w:rPr>
          <w:rFonts w:ascii="Arial" w:cs="Arial" w:eastAsia="Arial" w:hAnsi="Arial"/>
          <w:sz w:val="22"/>
          <w:szCs w:val="22"/>
        </w:rPr>
        <w:t xml:space="preserve">Removed null values using dropna()</w:t>
      </w:r>
    </w:p>
    <w:p>
      <w:pPr>
        <w:pStyle w:val="ListParagraph"/>
        <w:numPr>
          <w:ilvl w:val="0"/>
          <w:numId w:val="2"/>
        </w:numPr>
        <w:spacing w:before="60" w:after="60"/>
      </w:pPr>
      <w:r>
        <w:rPr>
          <w:rFonts w:ascii="Arial" w:cs="Arial" w:eastAsia="Arial" w:hAnsi="Arial"/>
          <w:sz w:val="22"/>
          <w:szCs w:val="22"/>
        </w:rPr>
        <w:t xml:space="preserve">Removed duplicate date entries using drop_duplicates()</w:t>
      </w:r>
    </w:p>
    <w:p>
      <w:pPr>
        <w:pStyle w:val="ListParagraph"/>
        <w:numPr>
          <w:ilvl w:val="0"/>
          <w:numId w:val="2"/>
        </w:numPr>
        <w:spacing w:before="60" w:after="60"/>
      </w:pPr>
      <w:r>
        <w:rPr>
          <w:rFonts w:ascii="Arial" w:cs="Arial" w:eastAsia="Arial" w:hAnsi="Arial"/>
          <w:sz w:val="22"/>
          <w:szCs w:val="22"/>
        </w:rPr>
        <w:t xml:space="preserve">Reset and formatted DateTimeIndex as Trade_Date column</w:t>
      </w:r>
    </w:p>
    <w:p>
      <w:pPr>
        <w:pStyle w:val="Heading2"/>
        <w:spacing w:before="240" w:after="120"/>
      </w:pPr>
      <w:r>
        <w:rPr>
          <w:rFonts w:ascii="Arial" w:cs="Arial" w:eastAsia="Arial" w:hAnsi="Arial"/>
          <w:b/>
          <w:bCs/>
          <w:color w:val="2E75B6"/>
          <w:sz w:val="26"/>
          <w:szCs w:val="26"/>
        </w:rPr>
        <w:t xml:space="preserve">4.2 Feature Engineering</w:t>
      </w:r>
    </w:p>
    <w:p>
      <w:pPr>
        <w:spacing w:before="80" w:after="80"/>
        <w:jc w:val="both"/>
      </w:pPr>
      <w:r>
        <w:rPr>
          <w:rFonts w:ascii="Arial" w:cs="Arial" w:eastAsia="Arial" w:hAnsi="Arial"/>
          <w:sz w:val="22"/>
          <w:szCs w:val="22"/>
        </w:rPr>
        <w:t xml:space="preserve">The following features were engineered from the raw OHLCV data:</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Method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SMA_20, SMA_50, SMA_200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Simple Moving Averages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Rolling mean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EMA_20, EMA_50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Exponential Moving Averages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ewm(span=n)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BB_Upper / BB_Lower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Bollinger Bands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SMA ± 2 × Std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RSI_14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Relative Strength 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14-period RSI formula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MACD_Line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MACD Indicator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EMA12 - EMA26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MACD_Signal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Signal 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9-period EMA of MACD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Daily_Return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Daily % price change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pct_change()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Cumulative_Return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Compounded return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cumprod()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Volatility_30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Rolling volatility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30-day rolling std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 direction signal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Close vs SMA_200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RSI_Signal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RSI market signal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Overbought/Oversold/Neutral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MACD_Signal_Flag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MACD direction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Bullish/Bearish</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5. Data Analysis (MySQL)</w:t>
      </w:r>
    </w:p>
    <w:p>
      <w:pPr>
        <w:spacing w:before="80" w:after="80"/>
        <w:jc w:val="both"/>
      </w:pPr>
      <w:r>
        <w:rPr>
          <w:rFonts w:ascii="Arial" w:cs="Arial" w:eastAsia="Arial" w:hAnsi="Arial"/>
          <w:sz w:val="22"/>
          <w:szCs w:val="22"/>
        </w:rPr>
        <w:t xml:space="preserve">The cleaned and feature-engineered dataset was imported into MySQL (nifty50_db) using SQLAlchemy. A total of 12 business queries were executed to extract actionable insights.</w:t>
      </w:r>
    </w:p>
    <w:p>
      <w:pPr>
        <w:pStyle w:val="Heading2"/>
        <w:spacing w:before="240" w:after="120"/>
      </w:pPr>
      <w:r>
        <w:rPr>
          <w:rFonts w:ascii="Arial" w:cs="Arial" w:eastAsia="Arial" w:hAnsi="Arial"/>
          <w:b/>
          <w:bCs/>
          <w:color w:val="2E75B6"/>
          <w:sz w:val="26"/>
          <w:szCs w:val="26"/>
        </w:rPr>
        <w:t xml:space="preserve">5.1 Key SQL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Year-wise performance</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2021 and 2023 were strongest bull years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 trends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March &amp; April historically weakest; Oct–Dec strongest</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10 trading days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April 7, 2020 was best day at +8.76% (COVID recovery)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Worst 10 trading days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March 23, 2020 was worst day at -12.98% (COVID crash)</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Quarterly volatility</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Q1 2020 was most volatile quarter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Trend analysis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 was in Uptrend for ~70% of trading days</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RSI signals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69.2% Neutral, 26.3% Overbought, 4.5% Oversold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MACD signals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Bullish days outnumbered Bearish days</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Day of week</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Tuesday strongest, Monday weakest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COVID 2020 analysis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 crashed in March, fully recovered by August</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Volume vs returns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volume days align with big market moves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Yearly return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Nifty delivered positive returns in 4 out of 5 years</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6. Power BI Dashboard</w:t>
      </w:r>
    </w:p>
    <w:p>
      <w:pPr>
        <w:spacing w:before="80" w:after="80"/>
        <w:jc w:val="both"/>
      </w:pPr>
      <w:r>
        <w:rPr>
          <w:rFonts w:ascii="Arial" w:cs="Arial" w:eastAsia="Arial" w:hAnsi="Arial"/>
          <w:sz w:val="22"/>
          <w:szCs w:val="22"/>
        </w:rPr>
        <w:t xml:space="preserve">An interactive dashboard titled 'Nifty 50 Stock Trend Analysis 2020–2024' was built in Power BI Desktop using the nifty50_features.csv dataset.</w:t>
      </w:r>
    </w:p>
    <w:p>
      <w:pPr>
        <w:pStyle w:val="Heading2"/>
        <w:spacing w:before="240" w:after="120"/>
      </w:pPr>
      <w:r>
        <w:rPr>
          <w:rFonts w:ascii="Arial" w:cs="Arial" w:eastAsia="Arial" w:hAnsi="Arial"/>
          <w:b/>
          <w:bCs/>
          <w:color w:val="2E75B6"/>
          <w:sz w:val="26"/>
          <w:szCs w:val="26"/>
        </w:rPr>
        <w:t xml:space="preserve">6.1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KPI Cards (5)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Card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Time High, Low, Avg Price, Avg Return, Trading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Slicer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Tile Slicer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Filter all visuals by year 2020–2024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Trend Slicer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Tile Slicer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Filter by Uptrend / Downtrend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Price Trend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Close price with SMA 20, 50, 200 overlaid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Year-wise Returns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Average daily return by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RSI Indicator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RSI 14-day with overbought/oversold zones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Market Signal Breakdown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Donut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Neutral / Overbought / Oversold split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Day of Week Returns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Average return by day of week</w:t>
            </w:r>
          </w:p>
        </w:tc>
      </w:tr>
    </w:tbl>
    <w:p>
      <w:pPr>
        <w:pStyle w:val="Heading2"/>
        <w:spacing w:before="240" w:after="120"/>
      </w:pPr>
      <w:r>
        <w:rPr>
          <w:rFonts w:ascii="Arial" w:cs="Arial" w:eastAsia="Arial" w:hAnsi="Arial"/>
          <w:b/>
          <w:bCs/>
          <w:color w:val="2E75B6"/>
          <w:sz w:val="26"/>
          <w:szCs w:val="26"/>
        </w:rPr>
        <w:t xml:space="preserve">6.2 Key Dashboard Insights</w:t>
      </w:r>
    </w:p>
    <w:p>
      <w:pPr>
        <w:pStyle w:val="ListParagraph"/>
        <w:numPr>
          <w:ilvl w:val="0"/>
          <w:numId w:val="2"/>
        </w:numPr>
        <w:spacing w:before="60" w:after="60"/>
      </w:pPr>
      <w:r>
        <w:rPr>
          <w:rFonts w:ascii="Arial" w:cs="Arial" w:eastAsia="Arial" w:hAnsi="Arial"/>
          <w:sz w:val="22"/>
          <w:szCs w:val="22"/>
        </w:rPr>
        <w:t xml:space="preserve">Nifty 50 showed a consistent uptrend from ₹10K to ₹26K over 5 years</w:t>
      </w:r>
    </w:p>
    <w:p>
      <w:pPr>
        <w:pStyle w:val="ListParagraph"/>
        <w:numPr>
          <w:ilvl w:val="0"/>
          <w:numId w:val="2"/>
        </w:numPr>
        <w:spacing w:before="60" w:after="60"/>
      </w:pPr>
      <w:r>
        <w:rPr>
          <w:rFonts w:ascii="Arial" w:cs="Arial" w:eastAsia="Arial" w:hAnsi="Arial"/>
          <w:sz w:val="22"/>
          <w:szCs w:val="22"/>
        </w:rPr>
        <w:t xml:space="preserve">COVID crash in March 2020 visible as a sharp dip followed by sharp recovery</w:t>
      </w:r>
    </w:p>
    <w:p>
      <w:pPr>
        <w:pStyle w:val="ListParagraph"/>
        <w:numPr>
          <w:ilvl w:val="0"/>
          <w:numId w:val="2"/>
        </w:numPr>
        <w:spacing w:before="60" w:after="60"/>
      </w:pPr>
      <w:r>
        <w:rPr>
          <w:rFonts w:ascii="Arial" w:cs="Arial" w:eastAsia="Arial" w:hAnsi="Arial"/>
          <w:sz w:val="22"/>
          <w:szCs w:val="22"/>
        </w:rPr>
        <w:t xml:space="preserve">RSI oscillated correctly between 0–100, confirming no prolonged overbought conditions</w:t>
      </w:r>
    </w:p>
    <w:p>
      <w:pPr>
        <w:pStyle w:val="ListParagraph"/>
        <w:numPr>
          <w:ilvl w:val="0"/>
          <w:numId w:val="2"/>
        </w:numPr>
        <w:spacing w:before="60" w:after="60"/>
      </w:pPr>
      <w:r>
        <w:rPr>
          <w:rFonts w:ascii="Arial" w:cs="Arial" w:eastAsia="Arial" w:hAnsi="Arial"/>
          <w:sz w:val="22"/>
          <w:szCs w:val="22"/>
        </w:rPr>
        <w:t xml:space="preserve">69.2% of trading days were Neutral, indicating a stable trending market</w:t>
      </w:r>
    </w:p>
    <w:p>
      <w:pPr>
        <w:pStyle w:val="ListParagraph"/>
        <w:numPr>
          <w:ilvl w:val="0"/>
          <w:numId w:val="2"/>
        </w:numPr>
        <w:spacing w:before="60" w:after="60"/>
      </w:pPr>
      <w:r>
        <w:rPr>
          <w:rFonts w:ascii="Arial" w:cs="Arial" w:eastAsia="Arial" w:hAnsi="Arial"/>
          <w:sz w:val="22"/>
          <w:szCs w:val="22"/>
        </w:rPr>
        <w:t xml:space="preserve">Tuesday showed the highest average returns across all 5 years</w:t>
      </w:r>
    </w:p>
    <w:p>
      <w:pPr>
        <w:pStyle w:val="ListParagraph"/>
        <w:numPr>
          <w:ilvl w:val="0"/>
          <w:numId w:val="2"/>
        </w:numPr>
        <w:spacing w:before="60" w:after="60"/>
      </w:pPr>
      <w:r>
        <w:rPr>
          <w:rFonts w:ascii="Arial" w:cs="Arial" w:eastAsia="Arial" w:hAnsi="Arial"/>
          <w:sz w:val="22"/>
          <w:szCs w:val="22"/>
        </w:rPr>
        <w:t xml:space="preserve">2020 showed the highest average return due to post-COVID recovery bounce</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7. Key Findings &amp; Business Recommendations</w:t>
      </w:r>
    </w:p>
    <w:p>
      <w:pPr>
        <w:pStyle w:val="Heading2"/>
        <w:spacing w:before="240" w:after="120"/>
      </w:pPr>
      <w:r>
        <w:rPr>
          <w:rFonts w:ascii="Arial" w:cs="Arial" w:eastAsia="Arial" w:hAnsi="Arial"/>
          <w:b/>
          <w:bCs/>
          <w:color w:val="2E75B6"/>
          <w:sz w:val="26"/>
          <w:szCs w:val="26"/>
        </w:rPr>
        <w:t xml:space="preserve">7.1 Key Findings</w:t>
      </w:r>
    </w:p>
    <w:p>
      <w:pPr>
        <w:pStyle w:val="ListParagraph"/>
        <w:numPr>
          <w:ilvl w:val="0"/>
          <w:numId w:val="2"/>
        </w:numPr>
        <w:spacing w:before="60" w:after="60"/>
      </w:pPr>
      <w:r>
        <w:rPr>
          <w:rFonts w:ascii="Arial" w:cs="Arial" w:eastAsia="Arial" w:hAnsi="Arial"/>
          <w:sz w:val="22"/>
          <w:szCs w:val="22"/>
        </w:rPr>
        <w:t xml:space="preserve">The Nifty 50 delivered approximately 160% cumulative returns from Jan 2020 to Dec 2024</w:t>
      </w:r>
    </w:p>
    <w:p>
      <w:pPr>
        <w:pStyle w:val="ListParagraph"/>
        <w:numPr>
          <w:ilvl w:val="0"/>
          <w:numId w:val="2"/>
        </w:numPr>
        <w:spacing w:before="60" w:after="60"/>
      </w:pPr>
      <w:r>
        <w:rPr>
          <w:rFonts w:ascii="Arial" w:cs="Arial" w:eastAsia="Arial" w:hAnsi="Arial"/>
          <w:sz w:val="22"/>
          <w:szCs w:val="22"/>
        </w:rPr>
        <w:t xml:space="preserve">The COVID-19 crash (March 2020) was the single largest shock with -12.98% in one day</w:t>
      </w:r>
    </w:p>
    <w:p>
      <w:pPr>
        <w:pStyle w:val="ListParagraph"/>
        <w:numPr>
          <w:ilvl w:val="0"/>
          <w:numId w:val="2"/>
        </w:numPr>
        <w:spacing w:before="60" w:after="60"/>
      </w:pPr>
      <w:r>
        <w:rPr>
          <w:rFonts w:ascii="Arial" w:cs="Arial" w:eastAsia="Arial" w:hAnsi="Arial"/>
          <w:sz w:val="22"/>
          <w:szCs w:val="22"/>
        </w:rPr>
        <w:t xml:space="preserve">Recovery from the COVID crash was swift — the index recovered within 5 months</w:t>
      </w:r>
    </w:p>
    <w:p>
      <w:pPr>
        <w:pStyle w:val="ListParagraph"/>
        <w:numPr>
          <w:ilvl w:val="0"/>
          <w:numId w:val="2"/>
        </w:numPr>
        <w:spacing w:before="60" w:after="60"/>
      </w:pPr>
      <w:r>
        <w:rPr>
          <w:rFonts w:ascii="Arial" w:cs="Arial" w:eastAsia="Arial" w:hAnsi="Arial"/>
          <w:sz w:val="22"/>
          <w:szCs w:val="22"/>
        </w:rPr>
        <w:t xml:space="preserve">SMA 200 acted as a strong support level during pullbacks in 2022 and 2023</w:t>
      </w:r>
    </w:p>
    <w:p>
      <w:pPr>
        <w:pStyle w:val="ListParagraph"/>
        <w:numPr>
          <w:ilvl w:val="0"/>
          <w:numId w:val="2"/>
        </w:numPr>
        <w:spacing w:before="60" w:after="60"/>
      </w:pPr>
      <w:r>
        <w:rPr>
          <w:rFonts w:ascii="Arial" w:cs="Arial" w:eastAsia="Arial" w:hAnsi="Arial"/>
          <w:sz w:val="22"/>
          <w:szCs w:val="22"/>
        </w:rPr>
        <w:t xml:space="preserve">RSI rarely stayed overbought for extended periods, suggesting healthy corrections</w:t>
      </w:r>
    </w:p>
    <w:p>
      <w:pPr>
        <w:pStyle w:val="ListParagraph"/>
        <w:numPr>
          <w:ilvl w:val="0"/>
          <w:numId w:val="2"/>
        </w:numPr>
        <w:spacing w:before="60" w:after="60"/>
      </w:pPr>
      <w:r>
        <w:rPr>
          <w:rFonts w:ascii="Arial" w:cs="Arial" w:eastAsia="Arial" w:hAnsi="Arial"/>
          <w:sz w:val="22"/>
          <w:szCs w:val="22"/>
        </w:rPr>
        <w:t xml:space="preserve">Bollinger Band width spiked during March 2020, confirming extreme volatility</w:t>
      </w:r>
    </w:p>
    <w:p>
      <w:pPr>
        <w:pStyle w:val="ListParagraph"/>
        <w:numPr>
          <w:ilvl w:val="0"/>
          <w:numId w:val="2"/>
        </w:numPr>
        <w:spacing w:before="60" w:after="60"/>
      </w:pPr>
      <w:r>
        <w:rPr>
          <w:rFonts w:ascii="Arial" w:cs="Arial" w:eastAsia="Arial" w:hAnsi="Arial"/>
          <w:sz w:val="22"/>
          <w:szCs w:val="22"/>
        </w:rPr>
        <w:t xml:space="preserve">Volume spikes consistently preceded or accompanied large price movements</w:t>
      </w:r>
    </w:p>
    <w:p>
      <w:pPr>
        <w:pStyle w:val="Heading2"/>
        <w:spacing w:before="240" w:after="120"/>
      </w:pPr>
      <w:r>
        <w:rPr>
          <w:rFonts w:ascii="Arial" w:cs="Arial" w:eastAsia="Arial" w:hAnsi="Arial"/>
          <w:b/>
          <w:bCs/>
          <w:color w:val="2E75B6"/>
          <w:sz w:val="26"/>
          <w:szCs w:val="26"/>
        </w:rPr>
        <w:t xml:space="preserve">7.2 Business Recommendations</w:t>
      </w:r>
    </w:p>
    <w:p>
      <w:pPr>
        <w:pStyle w:val="ListParagraph"/>
        <w:numPr>
          <w:ilvl w:val="0"/>
          <w:numId w:val="2"/>
        </w:numPr>
        <w:spacing w:before="60" w:after="60"/>
      </w:pPr>
      <w:r>
        <w:rPr>
          <w:rFonts w:ascii="Arial" w:cs="Arial" w:eastAsia="Arial" w:hAnsi="Arial"/>
          <w:sz w:val="22"/>
          <w:szCs w:val="22"/>
        </w:rPr>
        <w:t xml:space="preserve">Use SMA 200 crossover as a reliable long-term entry/exit signal for fund allocation</w:t>
      </w:r>
    </w:p>
    <w:p>
      <w:pPr>
        <w:pStyle w:val="ListParagraph"/>
        <w:numPr>
          <w:ilvl w:val="0"/>
          <w:numId w:val="2"/>
        </w:numPr>
        <w:spacing w:before="60" w:after="60"/>
      </w:pPr>
      <w:r>
        <w:rPr>
          <w:rFonts w:ascii="Arial" w:cs="Arial" w:eastAsia="Arial" w:hAnsi="Arial"/>
          <w:sz w:val="22"/>
          <w:szCs w:val="22"/>
        </w:rPr>
        <w:t xml:space="preserve">Avoid initiating large positions during Q1 (January–March) which shows highest volatility</w:t>
      </w:r>
    </w:p>
    <w:p>
      <w:pPr>
        <w:pStyle w:val="ListParagraph"/>
        <w:numPr>
          <w:ilvl w:val="0"/>
          <w:numId w:val="2"/>
        </w:numPr>
        <w:spacing w:before="60" w:after="60"/>
      </w:pPr>
      <w:r>
        <w:rPr>
          <w:rFonts w:ascii="Arial" w:cs="Arial" w:eastAsia="Arial" w:hAnsi="Arial"/>
          <w:sz w:val="22"/>
          <w:szCs w:val="22"/>
        </w:rPr>
        <w:t xml:space="preserve">October to December historically shows stronger returns — consider increasing allocation</w:t>
      </w:r>
    </w:p>
    <w:p>
      <w:pPr>
        <w:pStyle w:val="ListParagraph"/>
        <w:numPr>
          <w:ilvl w:val="0"/>
          <w:numId w:val="2"/>
        </w:numPr>
        <w:spacing w:before="60" w:after="60"/>
      </w:pPr>
      <w:r>
        <w:rPr>
          <w:rFonts w:ascii="Arial" w:cs="Arial" w:eastAsia="Arial" w:hAnsi="Arial"/>
          <w:sz w:val="22"/>
          <w:szCs w:val="22"/>
        </w:rPr>
        <w:t xml:space="preserve">Monitor RSI closely — readings above 70 have consistently preceded short-term corrections</w:t>
      </w:r>
    </w:p>
    <w:p>
      <w:pPr>
        <w:pStyle w:val="ListParagraph"/>
        <w:numPr>
          <w:ilvl w:val="0"/>
          <w:numId w:val="2"/>
        </w:numPr>
        <w:spacing w:before="60" w:after="60"/>
      </w:pPr>
      <w:r>
        <w:rPr>
          <w:rFonts w:ascii="Arial" w:cs="Arial" w:eastAsia="Arial" w:hAnsi="Arial"/>
          <w:sz w:val="22"/>
          <w:szCs w:val="22"/>
        </w:rPr>
        <w:t xml:space="preserve">Tuesday shows strongest average returns — systematic SIPs on Tuesdays may be optimal</w:t>
      </w:r>
    </w:p>
    <w:p>
      <w:pPr>
        <w:pStyle w:val="ListParagraph"/>
        <w:numPr>
          <w:ilvl w:val="0"/>
          <w:numId w:val="2"/>
        </w:numPr>
        <w:spacing w:before="60" w:after="60"/>
      </w:pPr>
      <w:r>
        <w:rPr>
          <w:rFonts w:ascii="Arial" w:cs="Arial" w:eastAsia="Arial" w:hAnsi="Arial"/>
          <w:sz w:val="22"/>
          <w:szCs w:val="22"/>
        </w:rPr>
        <w:t xml:space="preserve">Maintain a diversified portfolio during downtrend signals to reduce drawdown risk</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8. Limitations &amp; Future Scope</w:t>
      </w:r>
    </w:p>
    <w:p>
      <w:pPr>
        <w:pStyle w:val="Heading2"/>
        <w:spacing w:before="240" w:after="120"/>
      </w:pPr>
      <w:r>
        <w:rPr>
          <w:rFonts w:ascii="Arial" w:cs="Arial" w:eastAsia="Arial" w:hAnsi="Arial"/>
          <w:b/>
          <w:bCs/>
          <w:color w:val="2E75B6"/>
          <w:sz w:val="26"/>
          <w:szCs w:val="26"/>
        </w:rPr>
        <w:t xml:space="preserve">8.1 Limitations</w:t>
      </w:r>
    </w:p>
    <w:p>
      <w:pPr>
        <w:pStyle w:val="ListParagraph"/>
        <w:numPr>
          <w:ilvl w:val="0"/>
          <w:numId w:val="2"/>
        </w:numPr>
        <w:spacing w:before="60" w:after="60"/>
      </w:pPr>
      <w:r>
        <w:rPr>
          <w:rFonts w:ascii="Arial" w:cs="Arial" w:eastAsia="Arial" w:hAnsi="Arial"/>
          <w:sz w:val="22"/>
          <w:szCs w:val="22"/>
        </w:rPr>
        <w:t xml:space="preserve">Analysis limited to index-level data — individual stock behavior may differ significantly</w:t>
      </w:r>
    </w:p>
    <w:p>
      <w:pPr>
        <w:pStyle w:val="ListParagraph"/>
        <w:numPr>
          <w:ilvl w:val="0"/>
          <w:numId w:val="2"/>
        </w:numPr>
        <w:spacing w:before="60" w:after="60"/>
      </w:pPr>
      <w:r>
        <w:rPr>
          <w:rFonts w:ascii="Arial" w:cs="Arial" w:eastAsia="Arial" w:hAnsi="Arial"/>
          <w:sz w:val="22"/>
          <w:szCs w:val="22"/>
        </w:rPr>
        <w:t xml:space="preserve">Technical indicators are lagging — they confirm trends rather than predict them</w:t>
      </w:r>
    </w:p>
    <w:p>
      <w:pPr>
        <w:pStyle w:val="ListParagraph"/>
        <w:numPr>
          <w:ilvl w:val="0"/>
          <w:numId w:val="2"/>
        </w:numPr>
        <w:spacing w:before="60" w:after="60"/>
      </w:pPr>
      <w:r>
        <w:rPr>
          <w:rFonts w:ascii="Arial" w:cs="Arial" w:eastAsia="Arial" w:hAnsi="Arial"/>
          <w:sz w:val="22"/>
          <w:szCs w:val="22"/>
        </w:rPr>
        <w:t xml:space="preserve">Macroeconomic factors (inflation, RBI policy, global events) not included in the model</w:t>
      </w:r>
    </w:p>
    <w:p>
      <w:pPr>
        <w:pStyle w:val="ListParagraph"/>
        <w:numPr>
          <w:ilvl w:val="0"/>
          <w:numId w:val="2"/>
        </w:numPr>
        <w:spacing w:before="60" w:after="60"/>
      </w:pPr>
      <w:r>
        <w:rPr>
          <w:rFonts w:ascii="Arial" w:cs="Arial" w:eastAsia="Arial" w:hAnsi="Arial"/>
          <w:sz w:val="22"/>
          <w:szCs w:val="22"/>
        </w:rPr>
        <w:t xml:space="preserve">Volume data for Nifty 50 index may not fully represent actual market participation</w:t>
      </w:r>
    </w:p>
    <w:p>
      <w:pPr>
        <w:pStyle w:val="Heading2"/>
        <w:spacing w:before="240" w:after="120"/>
      </w:pPr>
      <w:r>
        <w:rPr>
          <w:rFonts w:ascii="Arial" w:cs="Arial" w:eastAsia="Arial" w:hAnsi="Arial"/>
          <w:b/>
          <w:bCs/>
          <w:color w:val="2E75B6"/>
          <w:sz w:val="26"/>
          <w:szCs w:val="26"/>
        </w:rPr>
        <w:t xml:space="preserve">8.2 Future Scope</w:t>
      </w:r>
    </w:p>
    <w:p>
      <w:pPr>
        <w:pStyle w:val="ListParagraph"/>
        <w:numPr>
          <w:ilvl w:val="0"/>
          <w:numId w:val="2"/>
        </w:numPr>
        <w:spacing w:before="60" w:after="60"/>
      </w:pPr>
      <w:r>
        <w:rPr>
          <w:rFonts w:ascii="Arial" w:cs="Arial" w:eastAsia="Arial" w:hAnsi="Arial"/>
          <w:sz w:val="22"/>
          <w:szCs w:val="22"/>
        </w:rPr>
        <w:t xml:space="preserve">Extend analysis to individual Nifty 50 constituent stocks for deeper insights</w:t>
      </w:r>
    </w:p>
    <w:p>
      <w:pPr>
        <w:pStyle w:val="ListParagraph"/>
        <w:numPr>
          <w:ilvl w:val="0"/>
          <w:numId w:val="2"/>
        </w:numPr>
        <w:spacing w:before="60" w:after="60"/>
      </w:pPr>
      <w:r>
        <w:rPr>
          <w:rFonts w:ascii="Arial" w:cs="Arial" w:eastAsia="Arial" w:hAnsi="Arial"/>
          <w:sz w:val="22"/>
          <w:szCs w:val="22"/>
        </w:rPr>
        <w:t xml:space="preserve">Incorporate fundamental data (P/E ratio, earnings) for a combined analysis</w:t>
      </w:r>
    </w:p>
    <w:p>
      <w:pPr>
        <w:pStyle w:val="ListParagraph"/>
        <w:numPr>
          <w:ilvl w:val="0"/>
          <w:numId w:val="2"/>
        </w:numPr>
        <w:spacing w:before="60" w:after="60"/>
      </w:pPr>
      <w:r>
        <w:rPr>
          <w:rFonts w:ascii="Arial" w:cs="Arial" w:eastAsia="Arial" w:hAnsi="Arial"/>
          <w:sz w:val="22"/>
          <w:szCs w:val="22"/>
        </w:rPr>
        <w:t xml:space="preserve">Build a machine learning model to predict short-term price direction using these features</w:t>
      </w:r>
    </w:p>
    <w:p>
      <w:pPr>
        <w:pStyle w:val="ListParagraph"/>
        <w:numPr>
          <w:ilvl w:val="0"/>
          <w:numId w:val="2"/>
        </w:numPr>
        <w:spacing w:before="60" w:after="60"/>
      </w:pPr>
      <w:r>
        <w:rPr>
          <w:rFonts w:ascii="Arial" w:cs="Arial" w:eastAsia="Arial" w:hAnsi="Arial"/>
          <w:sz w:val="22"/>
          <w:szCs w:val="22"/>
        </w:rPr>
        <w:t xml:space="preserve">Add real-time data refresh using Alpha Vantage or NSE API</w:t>
      </w:r>
    </w:p>
    <w:p>
      <w:pPr>
        <w:pStyle w:val="ListParagraph"/>
        <w:numPr>
          <w:ilvl w:val="0"/>
          <w:numId w:val="2"/>
        </w:numPr>
        <w:spacing w:before="60" w:after="60"/>
      </w:pPr>
      <w:r>
        <w:rPr>
          <w:rFonts w:ascii="Arial" w:cs="Arial" w:eastAsia="Arial" w:hAnsi="Arial"/>
          <w:sz w:val="22"/>
          <w:szCs w:val="22"/>
        </w:rPr>
        <w:t xml:space="preserve">Develop a sector rotation analysis comparing IT, Banking, Pharma, and Energy indices</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9. GitHub Repository Structure</w:t>
      </w:r>
    </w:p>
    <w:p>
      <w:pPr>
        <w:spacing w:before="80" w:after="80"/>
        <w:jc w:val="both"/>
      </w:pPr>
      <w:r>
        <w:rPr>
          <w:rFonts w:ascii="Arial" w:cs="Arial" w:eastAsia="Arial" w:hAnsi="Arial"/>
          <w:sz w:val="22"/>
          <w:szCs w:val="22"/>
        </w:rPr>
        <w:t xml:space="preserve">All project files are organized and uploaded to GitHub for version control and portfolio showcase.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 / 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data/nifty50_raw.csv</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Raw data fetched from Yahoo Finance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data/nifty50_cleaned.csv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Cleaned data after preprocessing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data/nifty50_features.csv</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Final dataset with all engineered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python/01_data_fetch.py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Script to fetch data using yfinance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python/02_data_cleaning.py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cleaning and preprocessing 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python/03_feature_engineering.py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technical indicators and feature creation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python/04_visualizations.py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Matplotlib charts and plots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sql/nifty50_queries.sql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12 business SQL queries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powerbi/nifty50_dashboard.pbix</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Power BI dashboard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report/nifty50_report.pdf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This project report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README.md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Project overview, setup instructions, and findings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requirements.txt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 dependencies list</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10. Conclusion</w:t>
      </w:r>
    </w:p>
    <w:p>
      <w:pPr>
        <w:spacing w:before="80" w:after="80"/>
        <w:jc w:val="both"/>
      </w:pPr>
      <w:r>
        <w:rPr>
          <w:rFonts w:ascii="Arial" w:cs="Arial" w:eastAsia="Arial" w:hAnsi="Arial"/>
          <w:sz w:val="22"/>
          <w:szCs w:val="22"/>
        </w:rPr>
        <w:t xml:space="preserve">This project successfully demonstrates the end-to-end data analytics pipeline applied to a real-world financial dataset. Starting from raw historical price data, the project covered data acquisition, cleaning, feature engineering, SQL-based analysis, and interactive visualization — covering all key skills required of a data analyst in the finance domain.</w:t>
      </w:r>
    </w:p>
    <w:p>
      <w:pPr>
        <w:spacing w:before="80" w:after="80"/>
        <w:jc w:val="both"/>
      </w:pPr>
      <w:r>
        <w:rPr>
          <w:rFonts w:ascii="Arial" w:cs="Arial" w:eastAsia="Arial" w:hAnsi="Arial"/>
          <w:sz w:val="22"/>
          <w:szCs w:val="22"/>
        </w:rPr>
        <w:t xml:space="preserve">The Nifty 50 analysis revealed that Indian equity markets have shown remarkable resilience, delivering strong long-term returns while navigating significant macroeconomic shocks. The technical indicators and market signals derived through this analysis provide a solid foundation for data-driven investment decision-making.</w:t>
      </w:r>
    </w:p>
    <w:p>
      <w:pPr>
        <w:spacing w:before="80" w:after="80"/>
        <w:jc w:val="both"/>
      </w:pPr>
      <w:r>
        <w:rPr>
          <w:rFonts w:ascii="Arial" w:cs="Arial" w:eastAsia="Arial" w:hAnsi="Arial"/>
          <w:sz w:val="22"/>
          <w:szCs w:val="22"/>
        </w:rPr>
        <w:t xml:space="preserve">This project demonstrates proficiency in Python (pandas, numpy, matplotlib, yfinance), SQL (MySQL), and Business Intelligence (Power BI), making it a strong portfolio project for a data analytics role in the finance domain.</w:t>
      </w:r>
    </w:p>
    <w:p>
      <w:pPr>
        <w:spacing w:before="480"/>
      </w:pPr>
    </w:p>
    <w:p>
      <w:pPr>
        <w:pBdr>
          <w:top w:val="single" w:color="1F4E79" w:sz="6" w:space="1"/>
        </w:pBdr>
        <w:spacing w:before="240" w:after="120"/>
      </w:pPr>
    </w:p>
    <w:p>
      <w:pPr>
        <w:jc w:val="center"/>
      </w:pPr>
      <w:r>
        <w:rPr>
          <w:rFonts w:ascii="Arial" w:cs="Arial" w:eastAsia="Arial" w:hAnsi="Arial"/>
          <w:i/>
          <w:iCs/>
          <w:color w:val="888888"/>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2026-03-21T04:44:20.594Z</dcterms:created>
  <dcterms:modified xsi:type="dcterms:W3CDTF">2026-03-21T04:44:20.595Z</dcterms:modified>
</cp:coreProperties>
</file>

<file path=docProps/custom.xml><?xml version="1.0" encoding="utf-8"?>
<Properties xmlns="http://schemas.openxmlformats.org/officeDocument/2006/custom-properties" xmlns:vt="http://schemas.openxmlformats.org/officeDocument/2006/docPropsVTypes"/>
</file>