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brother’s venture serves more than food : it carries the weight of melodies once sung within its walls.Those walls belonged to a voice whose songs still linger through generations for India.From that legacy came a performer who found his spark in the steps of another king.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Flag Format:InductionCTF{DD/MM/YYYY}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