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AI-POWERED SOIL ANALYTICS SYSTEM</w:t>
        <w:br/>
        <w:t>FOR NUTRIENT ASSESSMENT AND INTELLIGENT CROP ADVISORY</w:t>
      </w:r>
    </w:p>
    <w:p>
      <w:pPr>
        <w:jc w:val="center"/>
      </w:pPr>
      <w:r>
        <w:rPr>
          <w:b/>
        </w:rPr>
        <w:br/>
        <w:t>MILESTONE 2 PROJECT REPORT</w:t>
        <w:br/>
      </w:r>
      <w:r>
        <w:br/>
        <w:t>Weeks 3–4: CNN Soil Image Analysis, Structured Machine Learning,</w:t>
        <w:br/>
        <w:t>Explainable AI and Hybrid Analysis</w:t>
      </w:r>
    </w:p>
    <w:p/>
    <w:p>
      <w:pPr>
        <w:jc w:val="center"/>
      </w:pPr>
      <w:r>
        <w:rPr>
          <w:b/>
        </w:rPr>
        <w:br/>
        <w:t>Submitted by</w:t>
        <w:br/>
      </w:r>
      <w:r>
        <w:t>P. SRI HARSHITHA</w:t>
        <w:br/>
      </w:r>
      <w:r>
        <w:t>24BEC1427</w:t>
        <w:br/>
      </w:r>
      <w:r>
        <w:t>B.Tech Electronics and Communication Engineering</w:t>
        <w:br/>
      </w:r>
      <w:r>
        <w:t>Third Year</w:t>
      </w:r>
    </w:p>
    <w:p/>
    <w:p>
      <w:pPr>
        <w:jc w:val="center"/>
      </w:pPr>
      <w:r>
        <w:br/>
        <w:t>Academic Project Report</w:t>
        <w:br/>
      </w:r>
      <w:r>
        <w:t>Academic Year 2026–2027</w:t>
      </w:r>
    </w:p>
    <w:p>
      <w:r>
        <w:br w:type="page"/>
      </w:r>
    </w:p>
    <w:p>
      <w:pPr>
        <w:pStyle w:val="Title"/>
        <w:jc w:val="center"/>
      </w:pPr>
      <w:r>
        <w:t>CERTIFICATE</w:t>
      </w:r>
    </w:p>
    <w:p>
      <w:r>
        <w:t>This is to certify that the project report entitled “AI-Powered Soil Analytics System for Nutrient Assessment and Intelligent Crop Advisory – Milestone 2” is a record of the work carried out by P. Sri Harshitha (24BEC1427), a third-year B.Tech Electronics and Communication Engineering student, as part of the academic project work.</w:t>
      </w:r>
    </w:p>
    <w:p>
      <w:r>
        <w:t>The work presented in this report covers the activities completed during Weeks 3 and 4, including CNN-based soil image classification, structured soil-data machine learning, model evaluation, explainable AI using Grad-CAM and SHAP, and rule-based hybrid soil analysis.</w:t>
      </w:r>
    </w:p>
    <w:p>
      <w:r>
        <w:br/>
        <w:br/>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Role</w:t>
            </w:r>
          </w:p>
        </w:tc>
        <w:tc>
          <w:tcPr>
            <w:tcW w:type="dxa" w:w="3216"/>
            <w:vAlign w:val="center"/>
          </w:tcPr>
          <w:p>
            <w:r>
              <w:rPr>
                <w:b/>
              </w:rPr>
              <w:t>Name / Signature</w:t>
            </w:r>
          </w:p>
        </w:tc>
        <w:tc>
          <w:tcPr>
            <w:tcW w:type="dxa" w:w="3216"/>
            <w:vAlign w:val="center"/>
          </w:tcPr>
          <w:p>
            <w:r>
              <w:rPr>
                <w:b/>
              </w:rPr>
              <w:t>Date</w:t>
            </w:r>
          </w:p>
        </w:tc>
      </w:tr>
      <w:tr>
        <w:tc>
          <w:tcPr>
            <w:tcW w:type="dxa" w:w="3216"/>
            <w:vAlign w:val="center"/>
          </w:tcPr>
          <w:p>
            <w:r>
              <w:t>Project Mentor</w:t>
            </w:r>
          </w:p>
        </w:tc>
        <w:tc>
          <w:tcPr>
            <w:tcW w:type="dxa" w:w="3216"/>
            <w:vAlign w:val="center"/>
          </w:tcPr>
          <w:p>
            <w:r>
              <w:t>____________________________</w:t>
            </w:r>
          </w:p>
        </w:tc>
        <w:tc>
          <w:tcPr>
            <w:tcW w:type="dxa" w:w="3216"/>
            <w:vAlign w:val="center"/>
          </w:tcPr>
          <w:p>
            <w:r>
              <w:t>____________</w:t>
            </w:r>
          </w:p>
        </w:tc>
      </w:tr>
      <w:tr>
        <w:tc>
          <w:tcPr>
            <w:tcW w:type="dxa" w:w="3216"/>
            <w:vAlign w:val="center"/>
          </w:tcPr>
          <w:p>
            <w:r>
              <w:t>Project Coordinator</w:t>
            </w:r>
          </w:p>
        </w:tc>
        <w:tc>
          <w:tcPr>
            <w:tcW w:type="dxa" w:w="3216"/>
            <w:vAlign w:val="center"/>
          </w:tcPr>
          <w:p>
            <w:r>
              <w:t>____________________________</w:t>
            </w:r>
          </w:p>
        </w:tc>
        <w:tc>
          <w:tcPr>
            <w:tcW w:type="dxa" w:w="3216"/>
            <w:vAlign w:val="center"/>
          </w:tcPr>
          <w:p>
            <w:r>
              <w:t>____________</w:t>
            </w:r>
          </w:p>
        </w:tc>
      </w:tr>
      <w:tr>
        <w:tc>
          <w:tcPr>
            <w:tcW w:type="dxa" w:w="3216"/>
            <w:vAlign w:val="center"/>
          </w:tcPr>
          <w:p>
            <w:r>
              <w:t>Head of Department</w:t>
            </w:r>
          </w:p>
        </w:tc>
        <w:tc>
          <w:tcPr>
            <w:tcW w:type="dxa" w:w="3216"/>
            <w:vAlign w:val="center"/>
          </w:tcPr>
          <w:p>
            <w:r>
              <w:t>____________________________</w:t>
            </w:r>
          </w:p>
        </w:tc>
        <w:tc>
          <w:tcPr>
            <w:tcW w:type="dxa" w:w="3216"/>
            <w:vAlign w:val="center"/>
          </w:tcPr>
          <w:p>
            <w:r>
              <w:t>____________</w:t>
            </w:r>
          </w:p>
        </w:tc>
      </w:tr>
    </w:tbl>
    <w:p>
      <w:r>
        <w:br w:type="page"/>
      </w:r>
    </w:p>
    <w:p>
      <w:pPr>
        <w:pStyle w:val="Title"/>
        <w:jc w:val="center"/>
      </w:pPr>
      <w:r>
        <w:t>DECLARATION</w:t>
      </w:r>
    </w:p>
    <w:p>
      <w:r>
        <w:t>I hereby declare that the work presented in this Milestone 2 report, entitled “AI-Powered Soil Analytics System for Nutrient Assessment and Intelligent Crop Advisory”, represents the work carried out for the academic project during Weeks 3–4. The implementation, experiments, model outputs and numerical results reported here are based on the work completed in the project environment and the recorded project results.</w:t>
      </w:r>
    </w:p>
    <w:p>
      <w:r>
        <w:t>I further declare that results not available in the project records have not been replaced with assumed or fabricated values. Where a graph, confusion matrix, SHAP visualization or other result is required but its numerical values were not retained in the available records, a clearly marked placeholder is provided for insertion of the original project output.</w:t>
      </w:r>
    </w:p>
    <w:p>
      <w:r>
        <w:br/>
        <w:br/>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Student</w:t>
            </w:r>
          </w:p>
        </w:tc>
        <w:tc>
          <w:tcPr>
            <w:tcW w:type="dxa" w:w="2412"/>
            <w:vAlign w:val="center"/>
          </w:tcPr>
          <w:p>
            <w:r>
              <w:rPr>
                <w:b/>
              </w:rPr>
              <w:t>Register Number</w:t>
            </w:r>
          </w:p>
        </w:tc>
        <w:tc>
          <w:tcPr>
            <w:tcW w:type="dxa" w:w="2412"/>
            <w:vAlign w:val="center"/>
          </w:tcPr>
          <w:p>
            <w:r>
              <w:rPr>
                <w:b/>
              </w:rPr>
              <w:t>Signature</w:t>
            </w:r>
          </w:p>
        </w:tc>
        <w:tc>
          <w:tcPr>
            <w:tcW w:type="dxa" w:w="2412"/>
            <w:vAlign w:val="center"/>
          </w:tcPr>
          <w:p>
            <w:r>
              <w:rPr>
                <w:b/>
              </w:rPr>
              <w:t>Date</w:t>
            </w:r>
          </w:p>
        </w:tc>
      </w:tr>
      <w:tr>
        <w:tc>
          <w:tcPr>
            <w:tcW w:type="dxa" w:w="2412"/>
            <w:vAlign w:val="center"/>
          </w:tcPr>
          <w:p>
            <w:r>
              <w:t>P. Sri Harshitha</w:t>
            </w:r>
          </w:p>
        </w:tc>
        <w:tc>
          <w:tcPr>
            <w:tcW w:type="dxa" w:w="2412"/>
            <w:vAlign w:val="center"/>
          </w:tcPr>
          <w:p>
            <w:r>
              <w:t>24BEC1427</w:t>
            </w:r>
          </w:p>
        </w:tc>
        <w:tc>
          <w:tcPr>
            <w:tcW w:type="dxa" w:w="2412"/>
            <w:vAlign w:val="center"/>
          </w:tcPr>
          <w:p>
            <w:r>
              <w:t>________________</w:t>
            </w:r>
          </w:p>
        </w:tc>
        <w:tc>
          <w:tcPr>
            <w:tcW w:type="dxa" w:w="2412"/>
            <w:vAlign w:val="center"/>
          </w:tcPr>
          <w:p>
            <w:r>
              <w:t>____________</w:t>
            </w:r>
          </w:p>
        </w:tc>
      </w:tr>
    </w:tbl>
    <w:p>
      <w:r>
        <w:br w:type="page"/>
      </w:r>
    </w:p>
    <w:p>
      <w:pPr>
        <w:pStyle w:val="Heading1"/>
      </w:pPr>
      <w:r>
        <w:t>ACKNOWLEDGEMENT</w:t>
      </w:r>
    </w:p>
    <w:p>
      <w:r>
        <w:t>I express my sincere gratitude to my faculty members, project mentor and the Department of Electronics and Communication Engineering for providing the guidance and academic environment required to carry out this project. Their suggestions helped me understand the practical stages involved in developing a machine-learning-based engineering system.</w:t>
      </w:r>
    </w:p>
    <w:p>
      <w:r>
        <w:t>I also thank everyone who supported the project during dataset preparation, experimentation and documentation. Special thanks are extended to the project team and mentors for their feedback during the CNN, structured-data machine-learning, explainability and hybrid-analysis stages.</w:t>
      </w:r>
    </w:p>
    <w:p>
      <w:r>
        <w:t>Finally, I acknowledge the use of Google Colab and the Python-based machine-learning ecosystem for implementing and evaluating the models described in this report.</w:t>
      </w:r>
    </w:p>
    <w:p>
      <w:r>
        <w:br w:type="page"/>
      </w:r>
    </w:p>
    <w:p>
      <w:pPr>
        <w:pStyle w:val="Heading1"/>
      </w:pPr>
      <w:r>
        <w:t>ABSTRACT</w:t>
      </w:r>
    </w:p>
    <w:p>
      <w:r>
        <w:t>The “AI-Powered Soil Analytics System for Nutrient Assessment and Intelligent Crop Advisory” is designed as an AI-based approach for analysing soil using both visual and structured information. Milestone 2 focuses on the machine-learning engine of the project and covers two complementary data streams. The first stream uses soil images and a ResNet50 convolutional neural network with ImageNet transfer learning to classify seven soil categories. The second stream uses structured soil and environmental attributes to generate binary deficiency predictions for nitrogen, phosphorous and potassium.</w:t>
      </w:r>
    </w:p>
    <w:p>
      <w:r>
        <w:t>For the image-analysis stage, 5,096 images were organized into seven soil classes: Alluvial, Arid, Black, Laterite, Mountain, Red and Yellow Soil. The images were processed at 224 × 224 pixels and a ResNet50 transfer-learning model was trained with the base network frozen, Adam optimization, a learning rate of 0.0001, batch size 32 and data augmentation. The final validation accuracy was approximately 89%. The weighted F1-score was 0.90, while the macro F1-score was 0.83, indicating strong overall performance but weaker recognition for some less-represented soil classes.</w:t>
      </w:r>
    </w:p>
    <w:p>
      <w:r>
        <w:t>For structured data, an 8,000-row dataset with nine original columns was processed. Temperature, humidity, moisture, soil type and crop type were used as model inputs, while N, P and K were converted into deficiency targets using project-defined thresholds obtained from the first quartile values: 9 for nitrogen, 8 for phosphorous and 0 for potassium. Gradient Boosting and XGBoost classifiers were evaluated, with XGBoost selected based on F1-score. GridSearchCV with three-fold cross-validation was used for tuning. The final XGBoost models produced accuracies of 72.50%, 73.69% and 54.69% for nitrogen, phosphorous and potassium respectively.</w:t>
      </w:r>
    </w:p>
    <w:p>
      <w:r>
        <w:t>Explainable AI was incorporated using Grad-CAM for the image model and SHAP for the structured-data models. Finally, a rule-based hybrid analysis combined the image-model soil classification, nutrient-deficiency probabilities, confidence classification and a project-defined soil-health score. The hybrid approach is explicitly a rule-based integration and not a trained multimodal fusion model. The results demonstrate a working Milestone 2 AI/ML analysis engine while also highlighting the need for further model improvement, better class balance, stronger nutrient predictors and agronomic validation.</w:t>
      </w:r>
    </w:p>
    <w:p>
      <w:r>
        <w:br w:type="page"/>
      </w:r>
    </w:p>
    <w:p>
      <w:pPr>
        <w:pStyle w:val="Heading1"/>
      </w:pPr>
      <w:r>
        <w:t>TABLE OF CONTENTS</w:t>
      </w:r>
    </w:p>
    <w:p>
      <w:r>
        <w:t>The following structure is used for the report. Page numbers should be updated automatically in Microsoft Word after the document is opened.</w:t>
      </w:r>
    </w:p>
    <w:p>
      <w:r>
        <w:t>1. Introduction</w:t>
      </w:r>
    </w:p>
    <w:p>
      <w:r>
        <w:t>2. Problem Statement</w:t>
      </w:r>
    </w:p>
    <w:p>
      <w:r>
        <w:t>3. Objectives</w:t>
      </w:r>
    </w:p>
    <w:p>
      <w:r>
        <w:t>4. Scope of Milestone 2</w:t>
      </w:r>
    </w:p>
    <w:p>
      <w:r>
        <w:t>5. Milestone 2 Methodology</w:t>
      </w:r>
    </w:p>
    <w:p>
      <w:r>
        <w:t>6. Dataset Description</w:t>
      </w:r>
    </w:p>
    <w:p>
      <w:r>
        <w:t>7. CNN Soil Image Analysis</w:t>
      </w:r>
    </w:p>
    <w:p>
      <w:r>
        <w:t>8. ResNet50 Architecture</w:t>
      </w:r>
    </w:p>
    <w:p>
      <w:r>
        <w:t>9. Training Procedure</w:t>
      </w:r>
    </w:p>
    <w:p>
      <w:r>
        <w:t>10. CNN Results and Evaluation</w:t>
      </w:r>
    </w:p>
    <w:p>
      <w:r>
        <w:t>11. Confusion Matrix Analysis</w:t>
      </w:r>
    </w:p>
    <w:p>
      <w:r>
        <w:t>12. Incorrect Prediction Analysis</w:t>
      </w:r>
    </w:p>
    <w:p>
      <w:r>
        <w:t>13. Best Model Selection and Saving</w:t>
      </w:r>
    </w:p>
    <w:p>
      <w:r>
        <w:t>14. Structured-Data Machine Learning</w:t>
      </w:r>
    </w:p>
    <w:p>
      <w:r>
        <w:t>15. Feature Preprocessing</w:t>
      </w:r>
    </w:p>
    <w:p>
      <w:r>
        <w:t>16. Deficiency-Label Generation</w:t>
      </w:r>
    </w:p>
    <w:p>
      <w:r>
        <w:t>17. Gradient Boosting</w:t>
      </w:r>
    </w:p>
    <w:p>
      <w:r>
        <w:t>18. XGBoost</w:t>
      </w:r>
    </w:p>
    <w:p>
      <w:r>
        <w:t>19. Hyperparameter Tuning</w:t>
      </w:r>
    </w:p>
    <w:p>
      <w:r>
        <w:t>20. XGBoost Evaluation and Confusion Matrices</w:t>
      </w:r>
    </w:p>
    <w:p>
      <w:r>
        <w:t>21. Explainable AI</w:t>
      </w:r>
    </w:p>
    <w:p>
      <w:r>
        <w:t>22. Grad-CAM</w:t>
      </w:r>
    </w:p>
    <w:p>
      <w:r>
        <w:t>23. SHAP</w:t>
      </w:r>
    </w:p>
    <w:p>
      <w:r>
        <w:t>24. Hybrid Analysis</w:t>
      </w:r>
    </w:p>
    <w:p>
      <w:r>
        <w:t>25. Confidence Handling</w:t>
      </w:r>
    </w:p>
    <w:p>
      <w:r>
        <w:t>26. Project-Defined Soil-Health Scoring</w:t>
      </w:r>
    </w:p>
    <w:p>
      <w:r>
        <w:t>27. Multi-Sample Hybrid Testing</w:t>
      </w:r>
    </w:p>
    <w:p>
      <w:r>
        <w:t>28. Discussion</w:t>
      </w:r>
    </w:p>
    <w:p>
      <w:r>
        <w:t>29. Limitations</w:t>
      </w:r>
    </w:p>
    <w:p>
      <w:r>
        <w:t>30. Future Improvements</w:t>
      </w:r>
    </w:p>
    <w:p>
      <w:r>
        <w:t>31. Conclusion</w:t>
      </w:r>
    </w:p>
    <w:p>
      <w:r>
        <w:t>32. References</w:t>
      </w:r>
    </w:p>
    <w:p>
      <w:r>
        <w:t>33. Appendix</w:t>
      </w:r>
    </w:p>
    <w:p>
      <w:r>
        <w:br w:type="page"/>
      </w:r>
    </w:p>
    <w:p>
      <w:pPr>
        <w:pStyle w:val="Heading1"/>
      </w:pPr>
      <w:r>
        <w:t>LIST OF FIGURES</w:t>
      </w:r>
    </w:p>
    <w:p>
      <w:r>
        <w:t>Figure 1: Overall Milestone 2 Analysis Workflow</w:t>
      </w:r>
    </w:p>
    <w:p>
      <w:r>
        <w:t>Figure 2: Soil Dataset Class Distribution</w:t>
      </w:r>
    </w:p>
    <w:p>
      <w:r>
        <w:t>Figure 3: ResNet50 Architecture</w:t>
      </w:r>
    </w:p>
    <w:p>
      <w:r>
        <w:t>Figure 4: CNN Training Accuracy and Validation Accuracy</w:t>
      </w:r>
    </w:p>
    <w:p>
      <w:r>
        <w:t>Figure 5: CNN Training Loss and Validation Loss</w:t>
      </w:r>
    </w:p>
    <w:p>
      <w:r>
        <w:t>Figure 6: ResNet50 Confusion Matrix</w:t>
      </w:r>
    </w:p>
    <w:p>
      <w:r>
        <w:t>Figure 7: Grad-CAM Correct Prediction</w:t>
      </w:r>
    </w:p>
    <w:p>
      <w:r>
        <w:t>Figure 8: Grad-CAM Incorrect Prediction</w:t>
      </w:r>
    </w:p>
    <w:p>
      <w:r>
        <w:t>Figure 9: SHAP Nitrogen Feature Importance</w:t>
      </w:r>
    </w:p>
    <w:p>
      <w:r>
        <w:t>Figure 10: SHAP Phosphorous Feature Importance</w:t>
      </w:r>
    </w:p>
    <w:p>
      <w:r>
        <w:t>Figure 11: SHAP Potassium Feature Importance</w:t>
      </w:r>
    </w:p>
    <w:p>
      <w:r>
        <w:t>Figure 12: Hybrid Analysis Workflow</w:t>
      </w:r>
    </w:p>
    <w:p>
      <w:r>
        <w:br w:type="page"/>
      </w:r>
    </w:p>
    <w:p>
      <w:pPr>
        <w:pStyle w:val="Heading1"/>
      </w:pPr>
      <w:r>
        <w:t>LIST OF TABLES</w:t>
      </w:r>
    </w:p>
    <w:p>
      <w:r>
        <w:t>Table 1: Milestone 2 Task Summary</w:t>
      </w:r>
    </w:p>
    <w:p>
      <w:r>
        <w:t>Table 2: Image Dataset Class Distribution</w:t>
      </w:r>
    </w:p>
    <w:p>
      <w:r>
        <w:t>Table 3: ResNet50 Training Configuration</w:t>
      </w:r>
    </w:p>
    <w:p>
      <w:r>
        <w:t>Table 4: CNN Classification Metrics</w:t>
      </w:r>
    </w:p>
    <w:p>
      <w:r>
        <w:t>Table 5: Common Incorrect Predictions</w:t>
      </w:r>
    </w:p>
    <w:p>
      <w:r>
        <w:t>Table 6: Structured Dataset Features</w:t>
      </w:r>
    </w:p>
    <w:p>
      <w:r>
        <w:t>Table 7: Deficiency Thresholds and Class Distribution</w:t>
      </w:r>
    </w:p>
    <w:p>
      <w:r>
        <w:t>Table 8: Gradient Boosting vs XGBoost Comparison</w:t>
      </w:r>
    </w:p>
    <w:p>
      <w:r>
        <w:t>Table 9: Final XGBoost Performance</w:t>
      </w:r>
    </w:p>
    <w:p>
      <w:r>
        <w:t>Table 10: Best XGBoost Hyperparameters</w:t>
      </w:r>
    </w:p>
    <w:p>
      <w:r>
        <w:t>Table 11: Hybrid Sample Results</w:t>
      </w:r>
    </w:p>
    <w:p>
      <w:r>
        <w:t>Table 12: Confidence Classification</w:t>
      </w:r>
    </w:p>
    <w:p>
      <w:r>
        <w:t>Table 13: Project-Defined Soil-Health Score</w:t>
      </w:r>
    </w:p>
    <w:p>
      <w:r>
        <w:t>Table 14: Saved Models and Project Files</w:t>
      </w:r>
    </w:p>
    <w:p>
      <w:r>
        <w:br w:type="page"/>
      </w:r>
    </w:p>
    <w:p>
      <w:pPr>
        <w:pStyle w:val="Heading1"/>
      </w:pPr>
      <w:r>
        <w:t>1. INTRODUCTION</w:t>
      </w:r>
    </w:p>
    <w:p>
      <w:r>
        <w:t>Soil is a major factor affecting agricultural productivity. Its condition depends on physical characteristics, environmental conditions and nutrient availability. Traditional soil assessment may involve laboratory measurements and expert interpretation. An AI-based analytical system can support this process by learning patterns from soil images and structured soil-test information.</w:t>
      </w:r>
    </w:p>
    <w:p>
      <w:r>
        <w:t>The overall project, “AI-Powered Soil Analytics System for Nutrient Assessment and Intelligent Crop Advisory”, is planned as a multi-stage system. The earlier milestone concentrated on data ingestion and preparation. Milestone 2 moves from prepared data to machine-learning analysis. The official Milestone 2 plan specifies CNN soil-image analysis in Week 3 and structured machine learning, explainable AI and hybrid analysis in Week 4. fileciteturn1file18L1-L18</w:t>
      </w:r>
    </w:p>
    <w:p>
      <w:r>
        <w:t>The important engineering idea in this milestone is to treat image information and structured information as complementary rather than forcing them into a single model. The image branch estimates soil class, while the structured branch estimates nutrient-deficiency probabilities. Explainability methods are then used to make the model outputs easier to inspect.</w:t>
      </w:r>
    </w:p>
    <w:p>
      <w:pPr>
        <w:pStyle w:val="Heading2"/>
      </w:pPr>
      <w:r>
        <w:t>1.1 Milestone 2 Context</w:t>
      </w:r>
    </w:p>
    <w:p>
      <w:r>
        <w:t>The Milestone 2 document defines the expected deliverable as a trained CNN with an evaluation report, followed by a structured ML model, explainable-AI analysis and a hybrid soil-analysis system. fileciteturn1file18L1-L18</w:t>
      </w:r>
    </w:p>
    <w:p>
      <w:pPr>
        <w:pStyle w:val="Heading2"/>
      </w:pPr>
      <w:r>
        <w:t>1.2 Engineering Relevance</w:t>
      </w:r>
    </w:p>
    <w:p>
      <w:r>
        <w:t>The project is relevant to Electronics and Communication Engineering because it combines sensing-oriented data interpretation, digital image processing concepts, machine learning, embedded/IoT-oriented system thinking and intelligent decision support. The computational implementation was carried out in a Python/Google Colab environment using trained machine-learning models and saved model artifacts.</w:t>
      </w:r>
    </w:p>
    <w:p>
      <w:pPr>
        <w:pStyle w:val="FigureCaption"/>
      </w:pPr>
      <w:r>
        <w:t>[Figure: Overall Milestone 2 Analysis Workflow]</w:t>
      </w:r>
    </w:p>
    <w:p>
      <w:r>
        <w:br w:type="page"/>
      </w:r>
    </w:p>
    <w:p>
      <w:pPr>
        <w:pStyle w:val="Heading1"/>
      </w:pPr>
      <w:r>
        <w:t>2. PROBLEM STATEMENT</w:t>
      </w:r>
    </w:p>
    <w:p>
      <w:r>
        <w:t>Farm-level soil assessment can involve multiple parameters and may require separate interpretation of visual soil characteristics and nutrient measurements. A practical intelligent system should therefore be able to analyse available information from more than one source and present the outputs in an understandable form.</w:t>
      </w:r>
    </w:p>
    <w:p>
      <w:r>
        <w:t>The problem addressed in Milestone 2 is to develop and evaluate an AI/ML analysis engine that can: (1) classify soil type from an image, (2) estimate nitrogen, phosphorous and potassium deficiency categories from structured data, (3) provide interpretable model outputs, and (4) combine these outputs using a transparent rule-based hybrid mechanism.</w:t>
      </w:r>
    </w:p>
    <w:p>
      <w:r>
        <w:t>The milestone is not intended to replace laboratory soil testing or professional agronomic judgement. The models operate on the datasets used in the project, and their outputs must be interpreted within the limitations described later in this report.</w:t>
      </w:r>
    </w:p>
    <w:p>
      <w:pPr>
        <w:pStyle w:val="Heading1"/>
      </w:pPr>
      <w:r>
        <w:t>3. OBJECTIVES</w:t>
      </w:r>
    </w:p>
    <w:p>
      <w:pPr>
        <w:pStyle w:val="ListBullet"/>
      </w:pPr>
      <w:r>
        <w:t>Understand the basic principles of convolutional neural networks and transfer learning.</w:t>
      </w:r>
    </w:p>
    <w:p>
      <w:pPr>
        <w:pStyle w:val="ListBullet"/>
      </w:pPr>
      <w:r>
        <w:t>Prepare and verify the soil-image dataset for seven-class classification.</w:t>
      </w:r>
    </w:p>
    <w:p>
      <w:pPr>
        <w:pStyle w:val="ListBullet"/>
      </w:pPr>
      <w:r>
        <w:t>Train a ResNet50 model using ImageNet transfer learning.</w:t>
      </w:r>
    </w:p>
    <w:p>
      <w:pPr>
        <w:pStyle w:val="ListBullet"/>
      </w:pPr>
      <w:r>
        <w:t>Evaluate soil-image classification using accuracy, precision, recall, F1-score and a confusion matrix.</w:t>
      </w:r>
    </w:p>
    <w:p>
      <w:pPr>
        <w:pStyle w:val="ListBullet"/>
      </w:pPr>
      <w:r>
        <w:t>Analyse common incorrect soil-class predictions and save the selected model.</w:t>
      </w:r>
    </w:p>
    <w:p>
      <w:pPr>
        <w:pStyle w:val="ListBullet"/>
      </w:pPr>
      <w:r>
        <w:t>Prepare structured soil data for machine-learning classification.</w:t>
      </w:r>
    </w:p>
    <w:p>
      <w:pPr>
        <w:pStyle w:val="ListBullet"/>
      </w:pPr>
      <w:r>
        <w:t>Generate N/P/K deficiency labels using project-defined Q1 thresholds.</w:t>
      </w:r>
    </w:p>
    <w:p>
      <w:pPr>
        <w:pStyle w:val="ListBullet"/>
      </w:pPr>
      <w:r>
        <w:t>Compare Gradient Boosting and XGBoost classifiers.</w:t>
      </w:r>
    </w:p>
    <w:p>
      <w:pPr>
        <w:pStyle w:val="ListBullet"/>
      </w:pPr>
      <w:r>
        <w:t>Perform XGBoost hyperparameter tuning using GridSearchCV with three-fold cross-validation.</w:t>
      </w:r>
    </w:p>
    <w:p>
      <w:pPr>
        <w:pStyle w:val="ListBullet"/>
      </w:pPr>
      <w:r>
        <w:t>Train and save final XGBoost models for nitrogen, phosphorous and potassium deficiency.</w:t>
      </w:r>
    </w:p>
    <w:p>
      <w:pPr>
        <w:pStyle w:val="ListBullet"/>
      </w:pPr>
      <w:r>
        <w:t>Apply Grad-CAM to inspect image-model attention regions.</w:t>
      </w:r>
    </w:p>
    <w:p>
      <w:pPr>
        <w:pStyle w:val="ListBullet"/>
      </w:pPr>
      <w:r>
        <w:t>Apply SHAP to understand feature contributions in the three XGBoost models.</w:t>
      </w:r>
    </w:p>
    <w:p>
      <w:pPr>
        <w:pStyle w:val="ListBullet"/>
      </w:pPr>
      <w:r>
        <w:t>Develop a transparent rule-based hybrid analysis combining image and structured-model outputs.</w:t>
      </w:r>
    </w:p>
    <w:p>
      <w:pPr>
        <w:pStyle w:val="ListBullet"/>
      </w:pPr>
      <w:r>
        <w:t>Generate a project-defined soil-health score and test the hybrid system on multiple samples.</w:t>
      </w:r>
    </w:p>
    <w:p>
      <w:pPr>
        <w:pStyle w:val="Heading1"/>
      </w:pPr>
      <w:r>
        <w:t>4. SCOPE OF MILESTONE 2</w:t>
      </w:r>
    </w:p>
    <w:p>
      <w:r>
        <w:t>The scope of this milestone covers the machine-learning and explainability stages of the project. It begins with the prepared soil image and structured datasets and ends with saved trained models, evaluation outputs, explainability visualizations and a hybrid analysis result.</w:t>
      </w:r>
    </w:p>
    <w:p>
      <w:r>
        <w:t>The scope does not include claims that were planned in the broader project document but were not actually implemented in the recorded Milestone 2 work. In particular, this report does not claim completion of a production PWA, FastAPI deployment, cloud deployment, PostgreSQL integration, multilingual interface, field-level degradation prediction or a scientifically validated agronomic recommendation engine.</w:t>
      </w:r>
    </w:p>
    <w:p>
      <w:r>
        <w:t>The broader project document describes these as future modules of the complete project; this Milestone 2 report restricts its technical claims to the work and results actually completed. fileciteturn0file2L1-L17</w:t>
      </w:r>
    </w:p>
    <w:p>
      <w:pPr>
        <w:pStyle w:val="Heading1"/>
      </w:pPr>
      <w:r>
        <w:t>5. MILESTONE 2 METHODOLOGY</w:t>
      </w:r>
    </w:p>
    <w:p>
      <w:r>
        <w:t>Milestone 2 was organized into two connected weeks. Week 3 concentrated on image-based CNN classification. Week 4 concentrated on structured machine learning, explainable AI and hybrid integration. The sequence was selected so that each stage generated outputs required by the next stage.</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Stage</w:t>
            </w:r>
          </w:p>
        </w:tc>
        <w:tc>
          <w:tcPr>
            <w:tcW w:type="dxa" w:w="3216"/>
            <w:vAlign w:val="center"/>
          </w:tcPr>
          <w:p>
            <w:r>
              <w:rPr>
                <w:b/>
              </w:rPr>
              <w:t>Major Activity</w:t>
            </w:r>
          </w:p>
        </w:tc>
        <w:tc>
          <w:tcPr>
            <w:tcW w:type="dxa" w:w="3216"/>
            <w:vAlign w:val="center"/>
          </w:tcPr>
          <w:p>
            <w:r>
              <w:rPr>
                <w:b/>
              </w:rPr>
              <w:t>Output</w:t>
            </w:r>
          </w:p>
        </w:tc>
      </w:tr>
      <w:tr>
        <w:tc>
          <w:tcPr>
            <w:tcW w:type="dxa" w:w="3216"/>
            <w:vAlign w:val="center"/>
          </w:tcPr>
          <w:p>
            <w:r>
              <w:t>Week 3</w:t>
            </w:r>
          </w:p>
        </w:tc>
        <w:tc>
          <w:tcPr>
            <w:tcW w:type="dxa" w:w="3216"/>
            <w:vAlign w:val="center"/>
          </w:tcPr>
          <w:p>
            <w:r>
              <w:t>Image verification and preparation</w:t>
            </w:r>
          </w:p>
        </w:tc>
        <w:tc>
          <w:tcPr>
            <w:tcW w:type="dxa" w:w="3216"/>
            <w:vAlign w:val="center"/>
          </w:tcPr>
          <w:p>
            <w:r>
              <w:t>Verified seven-class image dataset</w:t>
            </w:r>
          </w:p>
        </w:tc>
      </w:tr>
      <w:tr>
        <w:tc>
          <w:tcPr>
            <w:tcW w:type="dxa" w:w="3216"/>
            <w:vAlign w:val="center"/>
          </w:tcPr>
          <w:p>
            <w:r>
              <w:t>Week 3</w:t>
            </w:r>
          </w:p>
        </w:tc>
        <w:tc>
          <w:tcPr>
            <w:tcW w:type="dxa" w:w="3216"/>
            <w:vAlign w:val="center"/>
          </w:tcPr>
          <w:p>
            <w:r>
              <w:t>ResNet50 transfer learning</w:t>
            </w:r>
          </w:p>
        </w:tc>
        <w:tc>
          <w:tcPr>
            <w:tcW w:type="dxa" w:w="3216"/>
            <w:vAlign w:val="center"/>
          </w:tcPr>
          <w:p>
            <w:r>
              <w:t>Trained soil-type classifier</w:t>
            </w:r>
          </w:p>
        </w:tc>
      </w:tr>
      <w:tr>
        <w:tc>
          <w:tcPr>
            <w:tcW w:type="dxa" w:w="3216"/>
            <w:vAlign w:val="center"/>
          </w:tcPr>
          <w:p>
            <w:r>
              <w:t>Week 3</w:t>
            </w:r>
          </w:p>
        </w:tc>
        <w:tc>
          <w:tcPr>
            <w:tcW w:type="dxa" w:w="3216"/>
            <w:vAlign w:val="center"/>
          </w:tcPr>
          <w:p>
            <w:r>
              <w:t>Evaluation</w:t>
            </w:r>
          </w:p>
        </w:tc>
        <w:tc>
          <w:tcPr>
            <w:tcW w:type="dxa" w:w="3216"/>
            <w:vAlign w:val="center"/>
          </w:tcPr>
          <w:p>
            <w:r>
              <w:t>Accuracy, precision, recall, F1 and confusion matrix</w:t>
            </w:r>
          </w:p>
        </w:tc>
      </w:tr>
      <w:tr>
        <w:tc>
          <w:tcPr>
            <w:tcW w:type="dxa" w:w="3216"/>
            <w:vAlign w:val="center"/>
          </w:tcPr>
          <w:p>
            <w:r>
              <w:t>Week 3</w:t>
            </w:r>
          </w:p>
        </w:tc>
        <w:tc>
          <w:tcPr>
            <w:tcW w:type="dxa" w:w="3216"/>
            <w:vAlign w:val="center"/>
          </w:tcPr>
          <w:p>
            <w:r>
              <w:t>Error analysis</w:t>
            </w:r>
          </w:p>
        </w:tc>
        <w:tc>
          <w:tcPr>
            <w:tcW w:type="dxa" w:w="3216"/>
            <w:vAlign w:val="center"/>
          </w:tcPr>
          <w:p>
            <w:r>
              <w:t>Common incorrect prediction pairs</w:t>
            </w:r>
          </w:p>
        </w:tc>
      </w:tr>
      <w:tr>
        <w:tc>
          <w:tcPr>
            <w:tcW w:type="dxa" w:w="3216"/>
            <w:vAlign w:val="center"/>
          </w:tcPr>
          <w:p>
            <w:r>
              <w:t>Week 3</w:t>
            </w:r>
          </w:p>
        </w:tc>
        <w:tc>
          <w:tcPr>
            <w:tcW w:type="dxa" w:w="3216"/>
            <w:vAlign w:val="center"/>
          </w:tcPr>
          <w:p>
            <w:r>
              <w:t>Model selection</w:t>
            </w:r>
          </w:p>
        </w:tc>
        <w:tc>
          <w:tcPr>
            <w:tcW w:type="dxa" w:w="3216"/>
            <w:vAlign w:val="center"/>
          </w:tcPr>
          <w:p>
            <w:r>
              <w:t>Saved ResNet50 models</w:t>
            </w:r>
          </w:p>
        </w:tc>
      </w:tr>
      <w:tr>
        <w:tc>
          <w:tcPr>
            <w:tcW w:type="dxa" w:w="3216"/>
            <w:vAlign w:val="center"/>
          </w:tcPr>
          <w:p>
            <w:r>
              <w:t>Week 4</w:t>
            </w:r>
          </w:p>
        </w:tc>
        <w:tc>
          <w:tcPr>
            <w:tcW w:type="dxa" w:w="3216"/>
            <w:vAlign w:val="center"/>
          </w:tcPr>
          <w:p>
            <w:r>
              <w:t>Structured preprocessing</w:t>
            </w:r>
          </w:p>
        </w:tc>
        <w:tc>
          <w:tcPr>
            <w:tcW w:type="dxa" w:w="3216"/>
            <w:vAlign w:val="center"/>
          </w:tcPr>
          <w:p>
            <w:r>
              <w:t>Encoded and scaled model inputs</w:t>
            </w:r>
          </w:p>
        </w:tc>
      </w:tr>
      <w:tr>
        <w:tc>
          <w:tcPr>
            <w:tcW w:type="dxa" w:w="3216"/>
            <w:vAlign w:val="center"/>
          </w:tcPr>
          <w:p>
            <w:r>
              <w:t>Week 4</w:t>
            </w:r>
          </w:p>
        </w:tc>
        <w:tc>
          <w:tcPr>
            <w:tcW w:type="dxa" w:w="3216"/>
            <w:vAlign w:val="center"/>
          </w:tcPr>
          <w:p>
            <w:r>
              <w:t>Deficiency labels</w:t>
            </w:r>
          </w:p>
        </w:tc>
        <w:tc>
          <w:tcPr>
            <w:tcW w:type="dxa" w:w="3216"/>
            <w:vAlign w:val="center"/>
          </w:tcPr>
          <w:p>
            <w:r>
              <w:t>N/P/K binary targets</w:t>
            </w:r>
          </w:p>
        </w:tc>
      </w:tr>
      <w:tr>
        <w:tc>
          <w:tcPr>
            <w:tcW w:type="dxa" w:w="3216"/>
            <w:vAlign w:val="center"/>
          </w:tcPr>
          <w:p>
            <w:r>
              <w:t>Week 4</w:t>
            </w:r>
          </w:p>
        </w:tc>
        <w:tc>
          <w:tcPr>
            <w:tcW w:type="dxa" w:w="3216"/>
            <w:vAlign w:val="center"/>
          </w:tcPr>
          <w:p>
            <w:r>
              <w:t>Gradient Boosting + XGBoost</w:t>
            </w:r>
          </w:p>
        </w:tc>
        <w:tc>
          <w:tcPr>
            <w:tcW w:type="dxa" w:w="3216"/>
            <w:vAlign w:val="center"/>
          </w:tcPr>
          <w:p>
            <w:r>
              <w:t>Candidate structured classifiers</w:t>
            </w:r>
          </w:p>
        </w:tc>
      </w:tr>
      <w:tr>
        <w:tc>
          <w:tcPr>
            <w:tcW w:type="dxa" w:w="3216"/>
            <w:vAlign w:val="center"/>
          </w:tcPr>
          <w:p>
            <w:r>
              <w:t>Week 4</w:t>
            </w:r>
          </w:p>
        </w:tc>
        <w:tc>
          <w:tcPr>
            <w:tcW w:type="dxa" w:w="3216"/>
            <w:vAlign w:val="center"/>
          </w:tcPr>
          <w:p>
            <w:r>
              <w:t>Hyperparameter tuning</w:t>
            </w:r>
          </w:p>
        </w:tc>
        <w:tc>
          <w:tcPr>
            <w:tcW w:type="dxa" w:w="3216"/>
            <w:vAlign w:val="center"/>
          </w:tcPr>
          <w:p>
            <w:r>
              <w:t>Selected XGBoost configuration</w:t>
            </w:r>
          </w:p>
        </w:tc>
      </w:tr>
      <w:tr>
        <w:tc>
          <w:tcPr>
            <w:tcW w:type="dxa" w:w="3216"/>
            <w:vAlign w:val="center"/>
          </w:tcPr>
          <w:p>
            <w:r>
              <w:t>Week 4</w:t>
            </w:r>
          </w:p>
        </w:tc>
        <w:tc>
          <w:tcPr>
            <w:tcW w:type="dxa" w:w="3216"/>
            <w:vAlign w:val="center"/>
          </w:tcPr>
          <w:p>
            <w:r>
              <w:t>Explainability</w:t>
            </w:r>
          </w:p>
        </w:tc>
        <w:tc>
          <w:tcPr>
            <w:tcW w:type="dxa" w:w="3216"/>
            <w:vAlign w:val="center"/>
          </w:tcPr>
          <w:p>
            <w:r>
              <w:t>Grad-CAM and SHAP outputs</w:t>
            </w:r>
          </w:p>
        </w:tc>
      </w:tr>
      <w:tr>
        <w:tc>
          <w:tcPr>
            <w:tcW w:type="dxa" w:w="3216"/>
            <w:vAlign w:val="center"/>
          </w:tcPr>
          <w:p>
            <w:r>
              <w:t>Week 4</w:t>
            </w:r>
          </w:p>
        </w:tc>
        <w:tc>
          <w:tcPr>
            <w:tcW w:type="dxa" w:w="3216"/>
            <w:vAlign w:val="center"/>
          </w:tcPr>
          <w:p>
            <w:r>
              <w:t>Hybrid analysis</w:t>
            </w:r>
          </w:p>
        </w:tc>
        <w:tc>
          <w:tcPr>
            <w:tcW w:type="dxa" w:w="3216"/>
            <w:vAlign w:val="center"/>
          </w:tcPr>
          <w:p>
            <w:r>
              <w:t>Rule-based combined assessment</w:t>
            </w:r>
          </w:p>
        </w:tc>
      </w:tr>
    </w:tbl>
    <w:p>
      <w:r>
        <w:t>This structure directly follows the Milestone 2 plan, which specifies CNN fundamentals, dataset verification, ResNet-50/EfficientNet transfer learning, evaluation and model saving for Week 3, followed by Gradient Boosting/XGBoost, explainability and hybrid analysis for Week 4. fileciteturn1file18L1-L18</w:t>
      </w:r>
    </w:p>
    <w:p>
      <w:pPr>
        <w:pStyle w:val="Heading1"/>
      </w:pPr>
      <w:r>
        <w:t>6. DATASET DESCRIPTION</w:t>
      </w:r>
    </w:p>
    <w:p>
      <w:pPr>
        <w:pStyle w:val="Heading2"/>
      </w:pPr>
      <w:r>
        <w:t>6.1 Soil Image Dataset</w:t>
      </w:r>
    </w:p>
    <w:p>
      <w:r>
        <w:t>The image dataset contains 5,096 soil images belonging to seven classes. The class labels were verified in the project environment. The class names and counts were recorded during the dataset inspection stage. fileciteturn1file2L1-L18</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Class</w:t>
            </w:r>
          </w:p>
        </w:tc>
        <w:tc>
          <w:tcPr>
            <w:tcW w:type="dxa" w:w="3216"/>
            <w:vAlign w:val="center"/>
          </w:tcPr>
          <w:p>
            <w:r>
              <w:rPr>
                <w:b/>
              </w:rPr>
              <w:t>Images</w:t>
            </w:r>
          </w:p>
        </w:tc>
        <w:tc>
          <w:tcPr>
            <w:tcW w:type="dxa" w:w="3216"/>
            <w:vAlign w:val="center"/>
          </w:tcPr>
          <w:p>
            <w:r>
              <w:rPr>
                <w:b/>
              </w:rPr>
              <w:t>Percentage</w:t>
            </w:r>
          </w:p>
        </w:tc>
      </w:tr>
      <w:tr>
        <w:tc>
          <w:tcPr>
            <w:tcW w:type="dxa" w:w="3216"/>
            <w:vAlign w:val="center"/>
          </w:tcPr>
          <w:p>
            <w:r>
              <w:t>Alluvial_Soil</w:t>
            </w:r>
          </w:p>
        </w:tc>
        <w:tc>
          <w:tcPr>
            <w:tcW w:type="dxa" w:w="3216"/>
            <w:vAlign w:val="center"/>
          </w:tcPr>
          <w:p>
            <w:r>
              <w:t>692</w:t>
            </w:r>
          </w:p>
        </w:tc>
        <w:tc>
          <w:tcPr>
            <w:tcW w:type="dxa" w:w="3216"/>
            <w:vAlign w:val="center"/>
          </w:tcPr>
          <w:p>
            <w:r>
              <w:t>13.58%</w:t>
            </w:r>
          </w:p>
        </w:tc>
      </w:tr>
      <w:tr>
        <w:tc>
          <w:tcPr>
            <w:tcW w:type="dxa" w:w="3216"/>
            <w:vAlign w:val="center"/>
          </w:tcPr>
          <w:p>
            <w:r>
              <w:t>Arid_Soil</w:t>
            </w:r>
          </w:p>
        </w:tc>
        <w:tc>
          <w:tcPr>
            <w:tcW w:type="dxa" w:w="3216"/>
            <w:vAlign w:val="center"/>
          </w:tcPr>
          <w:p>
            <w:r>
              <w:t>284</w:t>
            </w:r>
          </w:p>
        </w:tc>
        <w:tc>
          <w:tcPr>
            <w:tcW w:type="dxa" w:w="3216"/>
            <w:vAlign w:val="center"/>
          </w:tcPr>
          <w:p>
            <w:r>
              <w:t>5.57%</w:t>
            </w:r>
          </w:p>
        </w:tc>
      </w:tr>
      <w:tr>
        <w:tc>
          <w:tcPr>
            <w:tcW w:type="dxa" w:w="3216"/>
            <w:vAlign w:val="center"/>
          </w:tcPr>
          <w:p>
            <w:r>
              <w:t>Black_Soil</w:t>
            </w:r>
          </w:p>
        </w:tc>
        <w:tc>
          <w:tcPr>
            <w:tcW w:type="dxa" w:w="3216"/>
            <w:vAlign w:val="center"/>
          </w:tcPr>
          <w:p>
            <w:r>
              <w:t>1173</w:t>
            </w:r>
          </w:p>
        </w:tc>
        <w:tc>
          <w:tcPr>
            <w:tcW w:type="dxa" w:w="3216"/>
            <w:vAlign w:val="center"/>
          </w:tcPr>
          <w:p>
            <w:r>
              <w:t>23.02%</w:t>
            </w:r>
          </w:p>
        </w:tc>
      </w:tr>
      <w:tr>
        <w:tc>
          <w:tcPr>
            <w:tcW w:type="dxa" w:w="3216"/>
            <w:vAlign w:val="center"/>
          </w:tcPr>
          <w:p>
            <w:r>
              <w:t>Laterite_Soil</w:t>
            </w:r>
          </w:p>
        </w:tc>
        <w:tc>
          <w:tcPr>
            <w:tcW w:type="dxa" w:w="3216"/>
            <w:vAlign w:val="center"/>
          </w:tcPr>
          <w:p>
            <w:r>
              <w:t>219</w:t>
            </w:r>
          </w:p>
        </w:tc>
        <w:tc>
          <w:tcPr>
            <w:tcW w:type="dxa" w:w="3216"/>
            <w:vAlign w:val="center"/>
          </w:tcPr>
          <w:p>
            <w:r>
              <w:t>4.30%</w:t>
            </w:r>
          </w:p>
        </w:tc>
      </w:tr>
      <w:tr>
        <w:tc>
          <w:tcPr>
            <w:tcW w:type="dxa" w:w="3216"/>
            <w:vAlign w:val="center"/>
          </w:tcPr>
          <w:p>
            <w:r>
              <w:t>Mountain_Soil</w:t>
            </w:r>
          </w:p>
        </w:tc>
        <w:tc>
          <w:tcPr>
            <w:tcW w:type="dxa" w:w="3216"/>
            <w:vAlign w:val="center"/>
          </w:tcPr>
          <w:p>
            <w:r>
              <w:t>201</w:t>
            </w:r>
          </w:p>
        </w:tc>
        <w:tc>
          <w:tcPr>
            <w:tcW w:type="dxa" w:w="3216"/>
            <w:vAlign w:val="center"/>
          </w:tcPr>
          <w:p>
            <w:r>
              <w:t>3.95%</w:t>
            </w:r>
          </w:p>
        </w:tc>
      </w:tr>
      <w:tr>
        <w:tc>
          <w:tcPr>
            <w:tcW w:type="dxa" w:w="3216"/>
            <w:vAlign w:val="center"/>
          </w:tcPr>
          <w:p>
            <w:r>
              <w:t>Red_Soil</w:t>
            </w:r>
          </w:p>
        </w:tc>
        <w:tc>
          <w:tcPr>
            <w:tcW w:type="dxa" w:w="3216"/>
            <w:vAlign w:val="center"/>
          </w:tcPr>
          <w:p>
            <w:r>
              <w:t>1126</w:t>
            </w:r>
          </w:p>
        </w:tc>
        <w:tc>
          <w:tcPr>
            <w:tcW w:type="dxa" w:w="3216"/>
            <w:vAlign w:val="center"/>
          </w:tcPr>
          <w:p>
            <w:r>
              <w:t>22.10%</w:t>
            </w:r>
          </w:p>
        </w:tc>
      </w:tr>
      <w:tr>
        <w:tc>
          <w:tcPr>
            <w:tcW w:type="dxa" w:w="3216"/>
            <w:vAlign w:val="center"/>
          </w:tcPr>
          <w:p>
            <w:r>
              <w:t>Yellow_Soil</w:t>
            </w:r>
          </w:p>
        </w:tc>
        <w:tc>
          <w:tcPr>
            <w:tcW w:type="dxa" w:w="3216"/>
            <w:vAlign w:val="center"/>
          </w:tcPr>
          <w:p>
            <w:r>
              <w:t>1401</w:t>
            </w:r>
          </w:p>
        </w:tc>
        <w:tc>
          <w:tcPr>
            <w:tcW w:type="dxa" w:w="3216"/>
            <w:vAlign w:val="center"/>
          </w:tcPr>
          <w:p>
            <w:r>
              <w:t>27.49%</w:t>
            </w:r>
          </w:p>
        </w:tc>
      </w:tr>
      <w:tr>
        <w:tc>
          <w:tcPr>
            <w:tcW w:type="dxa" w:w="3216"/>
            <w:vAlign w:val="center"/>
          </w:tcPr>
          <w:p>
            <w:r>
              <w:t>Total</w:t>
            </w:r>
          </w:p>
        </w:tc>
        <w:tc>
          <w:tcPr>
            <w:tcW w:type="dxa" w:w="3216"/>
            <w:vAlign w:val="center"/>
          </w:tcPr>
          <w:p>
            <w:r>
              <w:t>5096</w:t>
            </w:r>
          </w:p>
        </w:tc>
        <w:tc>
          <w:tcPr>
            <w:tcW w:type="dxa" w:w="3216"/>
            <w:vAlign w:val="center"/>
          </w:tcPr>
          <w:p>
            <w:r>
              <w:t>100.00%</w:t>
            </w:r>
          </w:p>
        </w:tc>
      </w:tr>
    </w:tbl>
    <w:p>
      <w:pPr>
        <w:pStyle w:val="FigureCaption"/>
      </w:pPr>
      <w:r>
        <w:t>[Figure: Soil Dataset Class Distribution]</w:t>
      </w:r>
    </w:p>
    <w:p>
      <w:r>
        <w:t>The distribution is not uniform. Yellow Soil, Black Soil and Red Soil have substantially more images than Mountain Soil, Laterite Soil and Arid Soil. This imbalance is important when interpreting class-wise metrics because a high overall accuracy can coexist with weaker performance on minority classes.</w:t>
      </w:r>
    </w:p>
    <w:p>
      <w:pPr>
        <w:pStyle w:val="Heading2"/>
      </w:pPr>
      <w:r>
        <w:t>6.2 Image Preparation</w:t>
      </w:r>
    </w:p>
    <w:p>
      <w:pPr>
        <w:pStyle w:val="ListBullet"/>
      </w:pPr>
      <w:r>
        <w:t>Images were converted to RGB representation.</w:t>
      </w:r>
    </w:p>
    <w:p>
      <w:pPr>
        <w:pStyle w:val="ListBullet"/>
      </w:pPr>
      <w:r>
        <w:t>Images were resized to 224 × 224 pixels.</w:t>
      </w:r>
    </w:p>
    <w:p>
      <w:pPr>
        <w:pStyle w:val="ListBullet"/>
      </w:pPr>
      <w:r>
        <w:t>Pixel values were normalized for model input.</w:t>
      </w:r>
    </w:p>
    <w:p>
      <w:pPr>
        <w:pStyle w:val="ListBullet"/>
      </w:pPr>
      <w:r>
        <w:t>Data augmentation was used during training.</w:t>
      </w:r>
    </w:p>
    <w:p>
      <w:pPr>
        <w:pStyle w:val="ListBullet"/>
      </w:pPr>
      <w:r>
        <w:t>The final image dataset was used to prepare training and validation data for the reported ResNet50 experiment.</w:t>
      </w:r>
    </w:p>
    <w:p>
      <w:pPr>
        <w:pStyle w:val="Heading2"/>
      </w:pPr>
      <w:r>
        <w:t>6.3 Training and Validation Split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Item</w:t>
            </w:r>
          </w:p>
        </w:tc>
        <w:tc>
          <w:tcPr>
            <w:tcW w:type="dxa" w:w="4824"/>
            <w:vAlign w:val="center"/>
          </w:tcPr>
          <w:p>
            <w:r>
              <w:rPr>
                <w:b/>
              </w:rPr>
              <w:t>Value</w:t>
            </w:r>
          </w:p>
        </w:tc>
      </w:tr>
      <w:tr>
        <w:tc>
          <w:tcPr>
            <w:tcW w:type="dxa" w:w="4824"/>
            <w:vAlign w:val="center"/>
          </w:tcPr>
          <w:p>
            <w:r>
              <w:t>Total images</w:t>
            </w:r>
          </w:p>
        </w:tc>
        <w:tc>
          <w:tcPr>
            <w:tcW w:type="dxa" w:w="4824"/>
            <w:vAlign w:val="center"/>
          </w:tcPr>
          <w:p>
            <w:r>
              <w:t>5,096</w:t>
            </w:r>
          </w:p>
        </w:tc>
      </w:tr>
      <w:tr>
        <w:tc>
          <w:tcPr>
            <w:tcW w:type="dxa" w:w="4824"/>
            <w:vAlign w:val="center"/>
          </w:tcPr>
          <w:p>
            <w:r>
              <w:t>Training images</w:t>
            </w:r>
          </w:p>
        </w:tc>
        <w:tc>
          <w:tcPr>
            <w:tcW w:type="dxa" w:w="4824"/>
            <w:vAlign w:val="center"/>
          </w:tcPr>
          <w:p>
            <w:r>
              <w:t>4,080</w:t>
            </w:r>
          </w:p>
        </w:tc>
      </w:tr>
      <w:tr>
        <w:tc>
          <w:tcPr>
            <w:tcW w:type="dxa" w:w="4824"/>
            <w:vAlign w:val="center"/>
          </w:tcPr>
          <w:p>
            <w:r>
              <w:t>Validation images</w:t>
            </w:r>
          </w:p>
        </w:tc>
        <w:tc>
          <w:tcPr>
            <w:tcW w:type="dxa" w:w="4824"/>
            <w:vAlign w:val="center"/>
          </w:tcPr>
          <w:p>
            <w:r>
              <w:t>1,016</w:t>
            </w:r>
          </w:p>
        </w:tc>
      </w:tr>
      <w:tr>
        <w:tc>
          <w:tcPr>
            <w:tcW w:type="dxa" w:w="4824"/>
            <w:vAlign w:val="center"/>
          </w:tcPr>
          <w:p>
            <w:r>
              <w:t>Image size</w:t>
            </w:r>
          </w:p>
        </w:tc>
        <w:tc>
          <w:tcPr>
            <w:tcW w:type="dxa" w:w="4824"/>
            <w:vAlign w:val="center"/>
          </w:tcPr>
          <w:p>
            <w:r>
              <w:t>224 × 224</w:t>
            </w:r>
          </w:p>
        </w:tc>
      </w:tr>
      <w:tr>
        <w:tc>
          <w:tcPr>
            <w:tcW w:type="dxa" w:w="4824"/>
            <w:vAlign w:val="center"/>
          </w:tcPr>
          <w:p>
            <w:r>
              <w:t>Number of classes</w:t>
            </w:r>
          </w:p>
        </w:tc>
        <w:tc>
          <w:tcPr>
            <w:tcW w:type="dxa" w:w="4824"/>
            <w:vAlign w:val="center"/>
          </w:tcPr>
          <w:p>
            <w:r>
              <w:t>7</w:t>
            </w:r>
          </w:p>
        </w:tc>
      </w:tr>
    </w:tbl>
    <w:p>
      <w:r>
        <w:t>The split used for the final reported ResNet50 results is 4,080 training images and 1,016 validation images. This report uses these final recorded values rather than earlier intermediate split outputs.</w:t>
      </w:r>
    </w:p>
    <w:p>
      <w:pPr>
        <w:pStyle w:val="Heading2"/>
      </w:pPr>
      <w:r>
        <w:t>6.4 Structured Soil Dataset</w:t>
      </w:r>
    </w:p>
    <w:p>
      <w:r>
        <w:t>The structured dataset contains 8,000 rows and nine original columns. The recorded dataset analysis showed zero missing values, zero duplicate rows and no negative values in the checked numerical soil/environmental parameters. fileciteturn1file0L1-L12</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Feature</w:t>
            </w:r>
          </w:p>
        </w:tc>
        <w:tc>
          <w:tcPr>
            <w:tcW w:type="dxa" w:w="4824"/>
            <w:vAlign w:val="center"/>
          </w:tcPr>
          <w:p>
            <w:r>
              <w:rPr>
                <w:b/>
              </w:rPr>
              <w:t>Type / Role</w:t>
            </w:r>
          </w:p>
        </w:tc>
      </w:tr>
      <w:tr>
        <w:tc>
          <w:tcPr>
            <w:tcW w:type="dxa" w:w="4824"/>
            <w:vAlign w:val="center"/>
          </w:tcPr>
          <w:p>
            <w:r>
              <w:t>Temparature</w:t>
            </w:r>
          </w:p>
        </w:tc>
        <w:tc>
          <w:tcPr>
            <w:tcW w:type="dxa" w:w="4824"/>
            <w:vAlign w:val="center"/>
          </w:tcPr>
          <w:p>
            <w:r>
              <w:t>Numerical input</w:t>
            </w:r>
          </w:p>
        </w:tc>
      </w:tr>
      <w:tr>
        <w:tc>
          <w:tcPr>
            <w:tcW w:type="dxa" w:w="4824"/>
            <w:vAlign w:val="center"/>
          </w:tcPr>
          <w:p>
            <w:r>
              <w:t>Humidity</w:t>
            </w:r>
          </w:p>
        </w:tc>
        <w:tc>
          <w:tcPr>
            <w:tcW w:type="dxa" w:w="4824"/>
            <w:vAlign w:val="center"/>
          </w:tcPr>
          <w:p>
            <w:r>
              <w:t>Numerical input</w:t>
            </w:r>
          </w:p>
        </w:tc>
      </w:tr>
      <w:tr>
        <w:tc>
          <w:tcPr>
            <w:tcW w:type="dxa" w:w="4824"/>
            <w:vAlign w:val="center"/>
          </w:tcPr>
          <w:p>
            <w:r>
              <w:t>Moisture</w:t>
            </w:r>
          </w:p>
        </w:tc>
        <w:tc>
          <w:tcPr>
            <w:tcW w:type="dxa" w:w="4824"/>
            <w:vAlign w:val="center"/>
          </w:tcPr>
          <w:p>
            <w:r>
              <w:t>Numerical input</w:t>
            </w:r>
          </w:p>
        </w:tc>
      </w:tr>
      <w:tr>
        <w:tc>
          <w:tcPr>
            <w:tcW w:type="dxa" w:w="4824"/>
            <w:vAlign w:val="center"/>
          </w:tcPr>
          <w:p>
            <w:r>
              <w:t>Soil Type</w:t>
            </w:r>
          </w:p>
        </w:tc>
        <w:tc>
          <w:tcPr>
            <w:tcW w:type="dxa" w:w="4824"/>
            <w:vAlign w:val="center"/>
          </w:tcPr>
          <w:p>
            <w:r>
              <w:t>Categorical input</w:t>
            </w:r>
          </w:p>
        </w:tc>
      </w:tr>
      <w:tr>
        <w:tc>
          <w:tcPr>
            <w:tcW w:type="dxa" w:w="4824"/>
            <w:vAlign w:val="center"/>
          </w:tcPr>
          <w:p>
            <w:r>
              <w:t>Crop Type</w:t>
            </w:r>
          </w:p>
        </w:tc>
        <w:tc>
          <w:tcPr>
            <w:tcW w:type="dxa" w:w="4824"/>
            <w:vAlign w:val="center"/>
          </w:tcPr>
          <w:p>
            <w:r>
              <w:t>Categorical input</w:t>
            </w:r>
          </w:p>
        </w:tc>
      </w:tr>
      <w:tr>
        <w:tc>
          <w:tcPr>
            <w:tcW w:type="dxa" w:w="4824"/>
            <w:vAlign w:val="center"/>
          </w:tcPr>
          <w:p>
            <w:r>
              <w:t>Nitrogen</w:t>
            </w:r>
          </w:p>
        </w:tc>
        <w:tc>
          <w:tcPr>
            <w:tcW w:type="dxa" w:w="4824"/>
            <w:vAlign w:val="center"/>
          </w:tcPr>
          <w:p>
            <w:r>
              <w:t>Nutrient value used to generate target</w:t>
            </w:r>
          </w:p>
        </w:tc>
      </w:tr>
      <w:tr>
        <w:tc>
          <w:tcPr>
            <w:tcW w:type="dxa" w:w="4824"/>
            <w:vAlign w:val="center"/>
          </w:tcPr>
          <w:p>
            <w:r>
              <w:t>Potassium</w:t>
            </w:r>
          </w:p>
        </w:tc>
        <w:tc>
          <w:tcPr>
            <w:tcW w:type="dxa" w:w="4824"/>
            <w:vAlign w:val="center"/>
          </w:tcPr>
          <w:p>
            <w:r>
              <w:t>Nutrient value used to generate target</w:t>
            </w:r>
          </w:p>
        </w:tc>
      </w:tr>
      <w:tr>
        <w:tc>
          <w:tcPr>
            <w:tcW w:type="dxa" w:w="4824"/>
            <w:vAlign w:val="center"/>
          </w:tcPr>
          <w:p>
            <w:r>
              <w:t>Phosphorous</w:t>
            </w:r>
          </w:p>
        </w:tc>
        <w:tc>
          <w:tcPr>
            <w:tcW w:type="dxa" w:w="4824"/>
            <w:vAlign w:val="center"/>
          </w:tcPr>
          <w:p>
            <w:r>
              <w:t>Nutrient value used to generate target</w:t>
            </w:r>
          </w:p>
        </w:tc>
      </w:tr>
      <w:tr>
        <w:tc>
          <w:tcPr>
            <w:tcW w:type="dxa" w:w="4824"/>
            <w:vAlign w:val="center"/>
          </w:tcPr>
          <w:p>
            <w:r>
              <w:t>Fertilizer Name</w:t>
            </w:r>
          </w:p>
        </w:tc>
        <w:tc>
          <w:tcPr>
            <w:tcW w:type="dxa" w:w="4824"/>
            <w:vAlign w:val="center"/>
          </w:tcPr>
          <w:p>
            <w:r>
              <w:t>Original categorical column; not used as deficiency target</w:t>
            </w:r>
          </w:p>
        </w:tc>
      </w:tr>
    </w:tbl>
    <w:p>
      <w:r>
        <w:t>The original dataset also contains five soil types, eleven crop types and seven fertilizer categories. The numerical ranges recorded during Milestone 1 were 20–40 for temperature, 40.02–80 for humidity, 20–70 for moisture, 0–46 for nitrogen, 0–46 for phosphorous and 0–23 for potassium. fileciteturn1file6L1-L12</w:t>
      </w:r>
    </w:p>
    <w:p>
      <w:pPr>
        <w:pStyle w:val="Heading2"/>
      </w:pPr>
      <w:r>
        <w:t>6.5 Structured Data Preprocessing Evidence</w:t>
      </w:r>
    </w:p>
    <w:p>
      <w:r>
        <w:t>The processed structured dataset changed from 8,000 × 9 to 8,000 × 23 after categorical encoding and numerical scaling. One-hot encoding was applied to Soil Type and Crop Type, and StandardScaler was used for numerical features. fileciteturn1file10L1-L16</w:t>
      </w:r>
    </w:p>
    <w:p>
      <w:r>
        <w:t>Potassium required particular attention during exploratory analysis. The first quartile was 0 and the third quartile was 5, giving an IQR of 5 and an upper IQR limit of 12.5. A total of 910 values were identified as possible outliers. These values were not removed in the recorded notebook. fileciteturn1file1L1-L9</w:t>
      </w:r>
    </w:p>
    <w:p>
      <w:pPr>
        <w:pStyle w:val="FigureCaption"/>
      </w:pPr>
      <w:r>
        <w:t>[Figure: Structured Dataset Correlation Heatmap]</w:t>
      </w:r>
    </w:p>
    <w:p>
      <w:r>
        <w:t>The recorded correlation analysis included Temperature–Humidity = 0.526, Nitrogen–Phosphorous ≈ −0.636 and Nitrogen–Potassium ≈ −0.446. The correlation analysis was used for exploratory understanding rather than as a replacement for model-based feature selection. fileciteturn1file1L1-L12</w:t>
      </w:r>
    </w:p>
    <w:p>
      <w:r>
        <w:br w:type="page"/>
      </w:r>
    </w:p>
    <w:p>
      <w:pPr>
        <w:pStyle w:val="Heading1"/>
      </w:pPr>
      <w:r>
        <w:t>7. CNN SOIL IMAGE ANALYSIS</w:t>
      </w:r>
    </w:p>
    <w:p>
      <w:pPr>
        <w:pStyle w:val="Heading2"/>
      </w:pPr>
      <w:r>
        <w:t>7.1 CNN Fundamentals</w:t>
      </w:r>
    </w:p>
    <w:p>
      <w:r>
        <w:t>A convolutional neural network is a neural architecture designed to learn spatial patterns from grid-like data such as images. A convolution layer applies learnable filters to local regions of an input image. Early layers commonly learn low-level patterns such as edges and textures, while deeper layers combine these patterns into higher-level visual representations.</w:t>
      </w:r>
    </w:p>
    <w:p>
      <w:r>
        <w:t>Pooling or other downsampling operations reduce spatial dimensions and can make learned features more robust to small translations. In a classification system, the learned feature representation is ultimately converted into class probabilities. CNNs are particularly suitable for this project because soil images contain visual texture, colour and structural patterns that can differ between soil classes.</w:t>
      </w:r>
    </w:p>
    <w:p>
      <w:pPr>
        <w:pStyle w:val="Heading2"/>
      </w:pPr>
      <w:r>
        <w:t>7.2 Why Transfer Learning Was Used</w:t>
      </w:r>
    </w:p>
    <w:p>
      <w:r>
        <w:t>Training a deep image network entirely from random initialization generally requires substantial labelled data and computational resources. Transfer learning instead starts from a network previously trained on a large image dataset and adapts the learned visual representation to the target task. In this project, ResNet50 pretrained using ImageNet weights was selected.</w:t>
      </w:r>
    </w:p>
    <w:p>
      <w:r>
        <w:t>The base ResNet50 network was frozen during the reported training. A classification head was used to map the learned image representation to the seven soil classes. This reduces the number of parameters that must be updated during the initial training stage and makes the approach practical in a Google Colab environment.</w:t>
      </w:r>
    </w:p>
    <w:p>
      <w:pPr>
        <w:pStyle w:val="Heading2"/>
      </w:pPr>
      <w:r>
        <w:t>7.3 Image Training Configuration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Parameter</w:t>
            </w:r>
          </w:p>
        </w:tc>
        <w:tc>
          <w:tcPr>
            <w:tcW w:type="dxa" w:w="4824"/>
            <w:vAlign w:val="center"/>
          </w:tcPr>
          <w:p>
            <w:r>
              <w:rPr>
                <w:b/>
              </w:rPr>
              <w:t>Recorded Setting</w:t>
            </w:r>
          </w:p>
        </w:tc>
      </w:tr>
      <w:tr>
        <w:tc>
          <w:tcPr>
            <w:tcW w:type="dxa" w:w="4824"/>
            <w:vAlign w:val="center"/>
          </w:tcPr>
          <w:p>
            <w:r>
              <w:t>Model</w:t>
            </w:r>
          </w:p>
        </w:tc>
        <w:tc>
          <w:tcPr>
            <w:tcW w:type="dxa" w:w="4824"/>
            <w:vAlign w:val="center"/>
          </w:tcPr>
          <w:p>
            <w:r>
              <w:t>ResNet50 with ImageNet transfer learning</w:t>
            </w:r>
          </w:p>
        </w:tc>
      </w:tr>
      <w:tr>
        <w:tc>
          <w:tcPr>
            <w:tcW w:type="dxa" w:w="4824"/>
            <w:vAlign w:val="center"/>
          </w:tcPr>
          <w:p>
            <w:r>
              <w:t>Input size</w:t>
            </w:r>
          </w:p>
        </w:tc>
        <w:tc>
          <w:tcPr>
            <w:tcW w:type="dxa" w:w="4824"/>
            <w:vAlign w:val="center"/>
          </w:tcPr>
          <w:p>
            <w:r>
              <w:t>224 × 224 pixels</w:t>
            </w:r>
          </w:p>
        </w:tc>
      </w:tr>
      <w:tr>
        <w:tc>
          <w:tcPr>
            <w:tcW w:type="dxa" w:w="4824"/>
            <w:vAlign w:val="center"/>
          </w:tcPr>
          <w:p>
            <w:r>
              <w:t>Classes</w:t>
            </w:r>
          </w:p>
        </w:tc>
        <w:tc>
          <w:tcPr>
            <w:tcW w:type="dxa" w:w="4824"/>
            <w:vAlign w:val="center"/>
          </w:tcPr>
          <w:p>
            <w:r>
              <w:t>7</w:t>
            </w:r>
          </w:p>
        </w:tc>
      </w:tr>
      <w:tr>
        <w:tc>
          <w:tcPr>
            <w:tcW w:type="dxa" w:w="4824"/>
            <w:vAlign w:val="center"/>
          </w:tcPr>
          <w:p>
            <w:r>
              <w:t>Base model</w:t>
            </w:r>
          </w:p>
        </w:tc>
        <w:tc>
          <w:tcPr>
            <w:tcW w:type="dxa" w:w="4824"/>
            <w:vAlign w:val="center"/>
          </w:tcPr>
          <w:p>
            <w:r>
              <w:t>Frozen</w:t>
            </w:r>
          </w:p>
        </w:tc>
      </w:tr>
      <w:tr>
        <w:tc>
          <w:tcPr>
            <w:tcW w:type="dxa" w:w="4824"/>
            <w:vAlign w:val="center"/>
          </w:tcPr>
          <w:p>
            <w:r>
              <w:t>Optimizer</w:t>
            </w:r>
          </w:p>
        </w:tc>
        <w:tc>
          <w:tcPr>
            <w:tcW w:type="dxa" w:w="4824"/>
            <w:vAlign w:val="center"/>
          </w:tcPr>
          <w:p>
            <w:r>
              <w:t>Adam</w:t>
            </w:r>
          </w:p>
        </w:tc>
      </w:tr>
      <w:tr>
        <w:tc>
          <w:tcPr>
            <w:tcW w:type="dxa" w:w="4824"/>
            <w:vAlign w:val="center"/>
          </w:tcPr>
          <w:p>
            <w:r>
              <w:t>Learning rate</w:t>
            </w:r>
          </w:p>
        </w:tc>
        <w:tc>
          <w:tcPr>
            <w:tcW w:type="dxa" w:w="4824"/>
            <w:vAlign w:val="center"/>
          </w:tcPr>
          <w:p>
            <w:r>
              <w:t>0.0001</w:t>
            </w:r>
          </w:p>
        </w:tc>
      </w:tr>
      <w:tr>
        <w:tc>
          <w:tcPr>
            <w:tcW w:type="dxa" w:w="4824"/>
            <w:vAlign w:val="center"/>
          </w:tcPr>
          <w:p>
            <w:r>
              <w:t>Batch size</w:t>
            </w:r>
          </w:p>
        </w:tc>
        <w:tc>
          <w:tcPr>
            <w:tcW w:type="dxa" w:w="4824"/>
            <w:vAlign w:val="center"/>
          </w:tcPr>
          <w:p>
            <w:r>
              <w:t>32</w:t>
            </w:r>
          </w:p>
        </w:tc>
      </w:tr>
      <w:tr>
        <w:tc>
          <w:tcPr>
            <w:tcW w:type="dxa" w:w="4824"/>
            <w:vAlign w:val="center"/>
          </w:tcPr>
          <w:p>
            <w:r>
              <w:t>Data augmentation</w:t>
            </w:r>
          </w:p>
        </w:tc>
        <w:tc>
          <w:tcPr>
            <w:tcW w:type="dxa" w:w="4824"/>
            <w:vAlign w:val="center"/>
          </w:tcPr>
          <w:p>
            <w:r>
              <w:t>Used</w:t>
            </w:r>
          </w:p>
        </w:tc>
      </w:tr>
      <w:tr>
        <w:tc>
          <w:tcPr>
            <w:tcW w:type="dxa" w:w="4824"/>
            <w:vAlign w:val="center"/>
          </w:tcPr>
          <w:p>
            <w:r>
              <w:t>Final validation accuracy</w:t>
            </w:r>
          </w:p>
        </w:tc>
        <w:tc>
          <w:tcPr>
            <w:tcW w:type="dxa" w:w="4824"/>
            <w:vAlign w:val="center"/>
          </w:tcPr>
          <w:p>
            <w:r>
              <w:t>Approximately 89%</w:t>
            </w:r>
          </w:p>
        </w:tc>
      </w:tr>
    </w:tbl>
    <w:p>
      <w:pPr>
        <w:pStyle w:val="FigureCaption"/>
      </w:pPr>
      <w:r>
        <w:t>[Figure: ResNet50 Architecture]</w:t>
      </w:r>
    </w:p>
    <w:p>
      <w:r>
        <w:t>The figure should show the high-level sequence of the ResNet50 network: input image, convolutional/residual stages, feature extraction, global feature aggregation/classification head and seven-class output. The diagram should be based on the actual model summary captured from Google Colab.</w:t>
      </w:r>
    </w:p>
    <w:p>
      <w:pPr>
        <w:pStyle w:val="Heading1"/>
      </w:pPr>
      <w:r>
        <w:t>8. RESNET50 ARCHITECTURE</w:t>
      </w:r>
    </w:p>
    <w:p>
      <w:r>
        <w:t>ResNet50 is a deep residual convolutional network. Its central architectural idea is the residual connection, in which the input of a block can be added to the transformed output of the block. This helps information and gradients propagate through a deep network and reduces the difficulty of optimizing a very deep architecture.</w:t>
      </w:r>
    </w:p>
    <w:p>
      <w:r>
        <w:t>For this project, the important architectural elements are the pretrained convolutional feature extractor and the task-specific classification output. The base network learns visual representations while the final classification layer produces seven class probabilities corresponding to the seven soil categories.</w:t>
      </w:r>
    </w:p>
    <w:p>
      <w:pPr>
        <w:pStyle w:val="Heading2"/>
      </w:pPr>
      <w:r>
        <w:t>8.1 Residual Learning Concept</w:t>
      </w:r>
    </w:p>
    <w:p>
      <w:r>
        <w:t>In a simplified residual block, the desired mapping can be represented as H(x) = F(x) + x, where x is the block input and F(x) is the learned residual transformation. The shortcut connection allows the input representation to bypass part of the transformation.</w:t>
      </w:r>
    </w:p>
    <w:p>
      <w:pPr>
        <w:pStyle w:val="Heading2"/>
      </w:pPr>
      <w:r>
        <w:t>8.2 Output Interpretation</w:t>
      </w:r>
    </w:p>
    <w:p>
      <w:r>
        <w:t>The classification output contains seven probabilities whose sum is approximately one. The class with the largest predicted probability is treated as the predicted soil class. The corresponding probability is used as the image confidence in the later hybrid stage.</w:t>
      </w:r>
    </w:p>
    <w:p>
      <w:pPr>
        <w:pStyle w:val="Heading2"/>
      </w:pPr>
      <w:r>
        <w:t>8.3 Important Implementation Note</w:t>
      </w:r>
    </w:p>
    <w:p>
      <w:r>
        <w:t>This report does not reproduce an exact layer-by-layer parameter count for the final ResNet50 model because that exact model-summary output was not supplied with the final numerical result set. The architecture description therefore focuses on the verified model family, transfer-learning configuration and observed outputs rather than introducing an unsupported parameter count.</w:t>
      </w:r>
    </w:p>
    <w:p>
      <w:pPr>
        <w:pStyle w:val="Heading1"/>
      </w:pPr>
      <w:r>
        <w:t>9. TRAINING PROCEDURE</w:t>
      </w:r>
    </w:p>
    <w:p>
      <w:r>
        <w:t>The training pipeline began with the verified seven-class image dataset. Each image was converted to the expected format, resized to 224 × 224 pixels and prepared for model input. Data augmentation was applied to the training process to expose the model to controlled variations of the available images and reduce dependence on a single visual presentation.</w:t>
      </w:r>
    </w:p>
    <w:p>
      <w:pPr>
        <w:pStyle w:val="ListNumber"/>
      </w:pPr>
      <w:r>
        <w:t>Load the verified image dataset and class labels.</w:t>
      </w:r>
    </w:p>
    <w:p>
      <w:pPr>
        <w:pStyle w:val="ListNumber"/>
      </w:pPr>
      <w:r>
        <w:t>Convert the images to the required RGB representation.</w:t>
      </w:r>
    </w:p>
    <w:p>
      <w:pPr>
        <w:pStyle w:val="ListNumber"/>
      </w:pPr>
      <w:r>
        <w:t>Resize images to 224 × 224 pixels.</w:t>
      </w:r>
    </w:p>
    <w:p>
      <w:pPr>
        <w:pStyle w:val="ListNumber"/>
      </w:pPr>
      <w:r>
        <w:t>Normalize the image values for neural-network processing.</w:t>
      </w:r>
    </w:p>
    <w:p>
      <w:pPr>
        <w:pStyle w:val="ListNumber"/>
      </w:pPr>
      <w:r>
        <w:t>Prepare the 4,080-image training set and 1,016-image validation set.</w:t>
      </w:r>
    </w:p>
    <w:p>
      <w:pPr>
        <w:pStyle w:val="ListNumber"/>
      </w:pPr>
      <w:r>
        <w:t>Apply data augmentation to the training data.</w:t>
      </w:r>
    </w:p>
    <w:p>
      <w:pPr>
        <w:pStyle w:val="ListNumber"/>
      </w:pPr>
      <w:r>
        <w:t>Load ResNet50 with ImageNet pretrained weights.</w:t>
      </w:r>
    </w:p>
    <w:p>
      <w:pPr>
        <w:pStyle w:val="ListNumber"/>
      </w:pPr>
      <w:r>
        <w:t>Freeze the ResNet50 base network.</w:t>
      </w:r>
    </w:p>
    <w:p>
      <w:pPr>
        <w:pStyle w:val="ListNumber"/>
      </w:pPr>
      <w:r>
        <w:t>Attach the seven-class classification head.</w:t>
      </w:r>
    </w:p>
    <w:p>
      <w:pPr>
        <w:pStyle w:val="ListNumber"/>
      </w:pPr>
      <w:r>
        <w:t>Compile using Adam with a learning rate of 0.0001.</w:t>
      </w:r>
    </w:p>
    <w:p>
      <w:pPr>
        <w:pStyle w:val="ListNumber"/>
      </w:pPr>
      <w:r>
        <w:t>Train with batch size 32.</w:t>
      </w:r>
    </w:p>
    <w:p>
      <w:pPr>
        <w:pStyle w:val="ListNumber"/>
      </w:pPr>
      <w:r>
        <w:t>Monitor training and validation accuracy and loss.</w:t>
      </w:r>
    </w:p>
    <w:p>
      <w:pPr>
        <w:pStyle w:val="ListNumber"/>
      </w:pPr>
      <w:r>
        <w:t>Generate validation predictions and calculate evaluation metrics.</w:t>
      </w:r>
    </w:p>
    <w:p>
      <w:pPr>
        <w:pStyle w:val="ListNumber"/>
      </w:pPr>
      <w:r>
        <w:t>Save the trained model and the best selected model.</w:t>
      </w:r>
    </w:p>
    <w:p>
      <w:pPr>
        <w:pStyle w:val="Heading2"/>
      </w:pPr>
      <w:r>
        <w:t>9.1 Monitoring Training</w:t>
      </w:r>
    </w:p>
    <w:p>
      <w:r>
        <w:t>Training and validation accuracy are used to observe whether the classifier is learning useful patterns. Training and validation loss provide another view of the learning process. A growing difference between training and validation performance can indicate overfitting, while low performance on both can indicate underfitting or insufficient learning.</w:t>
      </w:r>
    </w:p>
    <w:p>
      <w:pPr>
        <w:pStyle w:val="FigureCaption"/>
      </w:pPr>
      <w:r>
        <w:t>[Figure: CNN Training Accuracy and Validation Accuracy]</w:t>
      </w:r>
    </w:p>
    <w:p>
      <w:pPr>
        <w:pStyle w:val="FigureCaption"/>
      </w:pPr>
      <w:r>
        <w:t>[Figure: CNN Training Loss and Validation Loss]</w:t>
      </w:r>
    </w:p>
    <w:p>
      <w:r>
        <w:t>No training-curve numerical values are fabricated in this report. The original Google Colab plots should be inserted in these locations.</w:t>
      </w:r>
    </w:p>
    <w:p>
      <w:pPr>
        <w:pStyle w:val="Heading1"/>
      </w:pPr>
      <w:r>
        <w:t>10. RESULTS AND EVALUATION</w:t>
      </w:r>
    </w:p>
    <w:p>
      <w:pPr>
        <w:pStyle w:val="Heading2"/>
      </w:pPr>
      <w:r>
        <w:t>10.1 Overall CNN Performance</w:t>
      </w:r>
    </w:p>
    <w:p>
      <w:r>
        <w:t>The final recorded validation accuracy was approximately 89%. The classification report provides a more detailed view because it evaluates each class separately. The weighted F1-score was 0.90 and the macro F1-score was 0.83.</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Class</w:t>
            </w:r>
          </w:p>
        </w:tc>
        <w:tc>
          <w:tcPr>
            <w:tcW w:type="dxa" w:w="2412"/>
            <w:vAlign w:val="center"/>
          </w:tcPr>
          <w:p>
            <w:r>
              <w:rPr>
                <w:b/>
              </w:rPr>
              <w:t>Precision</w:t>
            </w:r>
          </w:p>
        </w:tc>
        <w:tc>
          <w:tcPr>
            <w:tcW w:type="dxa" w:w="2412"/>
            <w:vAlign w:val="center"/>
          </w:tcPr>
          <w:p>
            <w:r>
              <w:rPr>
                <w:b/>
              </w:rPr>
              <w:t>Recall</w:t>
            </w:r>
          </w:p>
        </w:tc>
        <w:tc>
          <w:tcPr>
            <w:tcW w:type="dxa" w:w="2412"/>
            <w:vAlign w:val="center"/>
          </w:tcPr>
          <w:p>
            <w:r>
              <w:rPr>
                <w:b/>
              </w:rPr>
              <w:t>F1-score</w:t>
            </w:r>
          </w:p>
        </w:tc>
      </w:tr>
      <w:tr>
        <w:tc>
          <w:tcPr>
            <w:tcW w:type="dxa" w:w="2412"/>
            <w:vAlign w:val="center"/>
          </w:tcPr>
          <w:p>
            <w:r>
              <w:t>Alluvial_Soil</w:t>
            </w:r>
          </w:p>
        </w:tc>
        <w:tc>
          <w:tcPr>
            <w:tcW w:type="dxa" w:w="2412"/>
            <w:vAlign w:val="center"/>
          </w:tcPr>
          <w:p>
            <w:r>
              <w:t>0.81</w:t>
            </w:r>
          </w:p>
        </w:tc>
        <w:tc>
          <w:tcPr>
            <w:tcW w:type="dxa" w:w="2412"/>
            <w:vAlign w:val="center"/>
          </w:tcPr>
          <w:p>
            <w:r>
              <w:t>0.83</w:t>
            </w:r>
          </w:p>
        </w:tc>
        <w:tc>
          <w:tcPr>
            <w:tcW w:type="dxa" w:w="2412"/>
            <w:vAlign w:val="center"/>
          </w:tcPr>
          <w:p>
            <w:r>
              <w:t>0.82</w:t>
            </w:r>
          </w:p>
        </w:tc>
      </w:tr>
      <w:tr>
        <w:tc>
          <w:tcPr>
            <w:tcW w:type="dxa" w:w="2412"/>
            <w:vAlign w:val="center"/>
          </w:tcPr>
          <w:p>
            <w:r>
              <w:t>Arid_Soil</w:t>
            </w:r>
          </w:p>
        </w:tc>
        <w:tc>
          <w:tcPr>
            <w:tcW w:type="dxa" w:w="2412"/>
            <w:vAlign w:val="center"/>
          </w:tcPr>
          <w:p>
            <w:r>
              <w:t>0.60</w:t>
            </w:r>
          </w:p>
        </w:tc>
        <w:tc>
          <w:tcPr>
            <w:tcW w:type="dxa" w:w="2412"/>
            <w:vAlign w:val="center"/>
          </w:tcPr>
          <w:p>
            <w:r>
              <w:t>0.88</w:t>
            </w:r>
          </w:p>
        </w:tc>
        <w:tc>
          <w:tcPr>
            <w:tcW w:type="dxa" w:w="2412"/>
            <w:vAlign w:val="center"/>
          </w:tcPr>
          <w:p>
            <w:r>
              <w:t>0.71</w:t>
            </w:r>
          </w:p>
        </w:tc>
      </w:tr>
      <w:tr>
        <w:tc>
          <w:tcPr>
            <w:tcW w:type="dxa" w:w="2412"/>
            <w:vAlign w:val="center"/>
          </w:tcPr>
          <w:p>
            <w:r>
              <w:t>Black_Soil</w:t>
            </w:r>
          </w:p>
        </w:tc>
        <w:tc>
          <w:tcPr>
            <w:tcW w:type="dxa" w:w="2412"/>
            <w:vAlign w:val="center"/>
          </w:tcPr>
          <w:p>
            <w:r>
              <w:t>0.97</w:t>
            </w:r>
          </w:p>
        </w:tc>
        <w:tc>
          <w:tcPr>
            <w:tcW w:type="dxa" w:w="2412"/>
            <w:vAlign w:val="center"/>
          </w:tcPr>
          <w:p>
            <w:r>
              <w:t>0.97</w:t>
            </w:r>
          </w:p>
        </w:tc>
        <w:tc>
          <w:tcPr>
            <w:tcW w:type="dxa" w:w="2412"/>
            <w:vAlign w:val="center"/>
          </w:tcPr>
          <w:p>
            <w:r>
              <w:t>0.97</w:t>
            </w:r>
          </w:p>
        </w:tc>
      </w:tr>
      <w:tr>
        <w:tc>
          <w:tcPr>
            <w:tcW w:type="dxa" w:w="2412"/>
            <w:vAlign w:val="center"/>
          </w:tcPr>
          <w:p>
            <w:r>
              <w:t>Laterite_Soil</w:t>
            </w:r>
          </w:p>
        </w:tc>
        <w:tc>
          <w:tcPr>
            <w:tcW w:type="dxa" w:w="2412"/>
            <w:vAlign w:val="center"/>
          </w:tcPr>
          <w:p>
            <w:r>
              <w:t>0.51</w:t>
            </w:r>
          </w:p>
        </w:tc>
        <w:tc>
          <w:tcPr>
            <w:tcW w:type="dxa" w:w="2412"/>
            <w:vAlign w:val="center"/>
          </w:tcPr>
          <w:p>
            <w:r>
              <w:t>0.79</w:t>
            </w:r>
          </w:p>
        </w:tc>
        <w:tc>
          <w:tcPr>
            <w:tcW w:type="dxa" w:w="2412"/>
            <w:vAlign w:val="center"/>
          </w:tcPr>
          <w:p>
            <w:r>
              <w:t>0.62</w:t>
            </w:r>
          </w:p>
        </w:tc>
      </w:tr>
      <w:tr>
        <w:tc>
          <w:tcPr>
            <w:tcW w:type="dxa" w:w="2412"/>
            <w:vAlign w:val="center"/>
          </w:tcPr>
          <w:p>
            <w:r>
              <w:t>Mountain_Soil</w:t>
            </w:r>
          </w:p>
        </w:tc>
        <w:tc>
          <w:tcPr>
            <w:tcW w:type="dxa" w:w="2412"/>
            <w:vAlign w:val="center"/>
          </w:tcPr>
          <w:p>
            <w:r>
              <w:t>1.00</w:t>
            </w:r>
          </w:p>
        </w:tc>
        <w:tc>
          <w:tcPr>
            <w:tcW w:type="dxa" w:w="2412"/>
            <w:vAlign w:val="center"/>
          </w:tcPr>
          <w:p>
            <w:r>
              <w:t>0.65</w:t>
            </w:r>
          </w:p>
        </w:tc>
        <w:tc>
          <w:tcPr>
            <w:tcW w:type="dxa" w:w="2412"/>
            <w:vAlign w:val="center"/>
          </w:tcPr>
          <w:p>
            <w:r>
              <w:t>0.79</w:t>
            </w:r>
          </w:p>
        </w:tc>
      </w:tr>
      <w:tr>
        <w:tc>
          <w:tcPr>
            <w:tcW w:type="dxa" w:w="2412"/>
            <w:vAlign w:val="center"/>
          </w:tcPr>
          <w:p>
            <w:r>
              <w:t>Red_Soil</w:t>
            </w:r>
          </w:p>
        </w:tc>
        <w:tc>
          <w:tcPr>
            <w:tcW w:type="dxa" w:w="2412"/>
            <w:vAlign w:val="center"/>
          </w:tcPr>
          <w:p>
            <w:r>
              <w:t>0.97</w:t>
            </w:r>
          </w:p>
        </w:tc>
        <w:tc>
          <w:tcPr>
            <w:tcW w:type="dxa" w:w="2412"/>
            <w:vAlign w:val="center"/>
          </w:tcPr>
          <w:p>
            <w:r>
              <w:t>0.94</w:t>
            </w:r>
          </w:p>
        </w:tc>
        <w:tc>
          <w:tcPr>
            <w:tcW w:type="dxa" w:w="2412"/>
            <w:vAlign w:val="center"/>
          </w:tcPr>
          <w:p>
            <w:r>
              <w:t>0.95</w:t>
            </w:r>
          </w:p>
        </w:tc>
      </w:tr>
      <w:tr>
        <w:tc>
          <w:tcPr>
            <w:tcW w:type="dxa" w:w="2412"/>
            <w:vAlign w:val="center"/>
          </w:tcPr>
          <w:p>
            <w:r>
              <w:t>Yellow_Soil</w:t>
            </w:r>
          </w:p>
        </w:tc>
        <w:tc>
          <w:tcPr>
            <w:tcW w:type="dxa" w:w="2412"/>
            <w:vAlign w:val="center"/>
          </w:tcPr>
          <w:p>
            <w:r>
              <w:t>0.99</w:t>
            </w:r>
          </w:p>
        </w:tc>
        <w:tc>
          <w:tcPr>
            <w:tcW w:type="dxa" w:w="2412"/>
            <w:vAlign w:val="center"/>
          </w:tcPr>
          <w:p>
            <w:r>
              <w:t>0.88</w:t>
            </w:r>
          </w:p>
        </w:tc>
        <w:tc>
          <w:tcPr>
            <w:tcW w:type="dxa" w:w="2412"/>
            <w:vAlign w:val="center"/>
          </w:tcPr>
          <w:p>
            <w:r>
              <w:t>0.93</w:t>
            </w:r>
          </w:p>
        </w:tc>
      </w:tr>
      <w:tr>
        <w:tc>
          <w:tcPr>
            <w:tcW w:type="dxa" w:w="2412"/>
            <w:vAlign w:val="center"/>
          </w:tcPr>
          <w:p>
            <w:r>
              <w:t>Overall accuracy</w:t>
            </w:r>
          </w:p>
        </w:tc>
        <w:tc>
          <w:tcPr>
            <w:tcW w:type="dxa" w:w="2412"/>
            <w:vAlign w:val="center"/>
          </w:tcPr>
          <w:p>
            <w:r>
              <w:t>0.89</w:t>
            </w:r>
          </w:p>
        </w:tc>
        <w:tc>
          <w:tcPr>
            <w:tcW w:type="dxa" w:w="2412"/>
            <w:vAlign w:val="center"/>
          </w:tcPr>
          <w:p>
            <w:r>
              <w:t>—</w:t>
            </w:r>
          </w:p>
        </w:tc>
        <w:tc>
          <w:tcPr>
            <w:tcW w:type="dxa" w:w="2412"/>
            <w:vAlign w:val="center"/>
          </w:tcPr>
          <w:p>
            <w:r>
              <w:t>—</w:t>
            </w:r>
          </w:p>
        </w:tc>
      </w:tr>
      <w:tr>
        <w:tc>
          <w:tcPr>
            <w:tcW w:type="dxa" w:w="2412"/>
            <w:vAlign w:val="center"/>
          </w:tcPr>
          <w:p>
            <w:r>
              <w:t>Macro average</w:t>
            </w:r>
          </w:p>
        </w:tc>
        <w:tc>
          <w:tcPr>
            <w:tcW w:type="dxa" w:w="2412"/>
            <w:vAlign w:val="center"/>
          </w:tcPr>
          <w:p>
            <w:r>
              <w:t>—</w:t>
            </w:r>
          </w:p>
        </w:tc>
        <w:tc>
          <w:tcPr>
            <w:tcW w:type="dxa" w:w="2412"/>
            <w:vAlign w:val="center"/>
          </w:tcPr>
          <w:p>
            <w:r>
              <w:t>—</w:t>
            </w:r>
          </w:p>
        </w:tc>
        <w:tc>
          <w:tcPr>
            <w:tcW w:type="dxa" w:w="2412"/>
            <w:vAlign w:val="center"/>
          </w:tcPr>
          <w:p>
            <w:r>
              <w:t>0.83</w:t>
            </w:r>
          </w:p>
        </w:tc>
      </w:tr>
      <w:tr>
        <w:tc>
          <w:tcPr>
            <w:tcW w:type="dxa" w:w="2412"/>
            <w:vAlign w:val="center"/>
          </w:tcPr>
          <w:p>
            <w:r>
              <w:t>Weighted average</w:t>
            </w:r>
          </w:p>
        </w:tc>
        <w:tc>
          <w:tcPr>
            <w:tcW w:type="dxa" w:w="2412"/>
            <w:vAlign w:val="center"/>
          </w:tcPr>
          <w:p>
            <w:r>
              <w:t>—</w:t>
            </w:r>
          </w:p>
        </w:tc>
        <w:tc>
          <w:tcPr>
            <w:tcW w:type="dxa" w:w="2412"/>
            <w:vAlign w:val="center"/>
          </w:tcPr>
          <w:p>
            <w:r>
              <w:t>—</w:t>
            </w:r>
          </w:p>
        </w:tc>
        <w:tc>
          <w:tcPr>
            <w:tcW w:type="dxa" w:w="2412"/>
            <w:vAlign w:val="center"/>
          </w:tcPr>
          <w:p>
            <w:r>
              <w:t>0.90</w:t>
            </w:r>
          </w:p>
        </w:tc>
      </w:tr>
    </w:tbl>
    <w:p>
      <w:r>
        <w:t>The results indicate that Black Soil, Red Soil and Yellow Soil were recognized strongly. Arid Soil and Laterite Soil show lower precision, while Mountain Soil shows perfect precision but lower recall. These differences are consistent with the uneven class distribution and the visual similarity between some soil categories.</w:t>
      </w:r>
    </w:p>
    <w:p>
      <w:pPr>
        <w:pStyle w:val="Heading2"/>
      </w:pPr>
      <w:r>
        <w:t>10.2 Interpretation of Metrics</w:t>
      </w:r>
    </w:p>
    <w:p>
      <w:r>
        <w:t>Precision measures the proportion of predictions for a class that are correct. Recall measures how many of the actual samples belonging to a class were correctly detected. F1-score is the harmonic mean of precision and recall. In this experiment, class-wise F1-score is especially useful because the dataset is imbalanced.</w:t>
      </w:r>
    </w:p>
    <w:p>
      <w:pPr>
        <w:pStyle w:val="Heading2"/>
      </w:pPr>
      <w:r>
        <w:t>10.3 Result Meaning</w:t>
      </w:r>
    </w:p>
    <w:p>
      <w:r>
        <w:t>An approximately 89% validation accuracy indicates that the ResNet50 pipeline learned substantial visual information useful for soil classification. However, the macro F1 of 0.83 shows that the performance is not equally strong across all classes. Therefore, the model should not be described as uniformly 89% accurate for every soil category.</w:t>
      </w:r>
    </w:p>
    <w:p>
      <w:pPr>
        <w:pStyle w:val="Heading1"/>
      </w:pPr>
      <w:r>
        <w:t>11. CONFUSION MATRIX ANALYSIS</w:t>
      </w:r>
    </w:p>
    <w:p>
      <w:r>
        <w:t>A confusion matrix provides a class-by-class view of correct and incorrect predictions. The diagonal represents correctly classified samples, while off-diagonal cells represent confusion between two soil classes.</w:t>
      </w:r>
    </w:p>
    <w:p>
      <w:pPr>
        <w:pStyle w:val="FigureCaption"/>
      </w:pPr>
      <w:r>
        <w:t>[Figure: ResNet50 Confusion Matrix]</w:t>
      </w:r>
    </w:p>
    <w:p>
      <w:r>
        <w:t>The recorded common incorrect-prediction pairs were used for error analysis. These include Yellow Soil → Alluvial Soil, Red Soil → Laterite Soil, Alluvial Soil → Arid Soil, Yellow Soil → Laterite Soil and Alluvial Soil → Laterite Soil.</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Actual → Predicted</w:t>
            </w:r>
          </w:p>
        </w:tc>
        <w:tc>
          <w:tcPr>
            <w:tcW w:type="dxa" w:w="4824"/>
            <w:vAlign w:val="center"/>
          </w:tcPr>
          <w:p>
            <w:r>
              <w:rPr>
                <w:b/>
              </w:rPr>
              <w:t>Count</w:t>
            </w:r>
          </w:p>
        </w:tc>
      </w:tr>
      <w:tr>
        <w:tc>
          <w:tcPr>
            <w:tcW w:type="dxa" w:w="4824"/>
            <w:vAlign w:val="center"/>
          </w:tcPr>
          <w:p>
            <w:r>
              <w:t>Yellow_Soil → Alluvial_Soil</w:t>
            </w:r>
          </w:p>
        </w:tc>
        <w:tc>
          <w:tcPr>
            <w:tcW w:type="dxa" w:w="4824"/>
            <w:vAlign w:val="center"/>
          </w:tcPr>
          <w:p>
            <w:r>
              <w:t>15</w:t>
            </w:r>
          </w:p>
        </w:tc>
      </w:tr>
      <w:tr>
        <w:tc>
          <w:tcPr>
            <w:tcW w:type="dxa" w:w="4824"/>
            <w:vAlign w:val="center"/>
          </w:tcPr>
          <w:p>
            <w:r>
              <w:t>Red_Soil → Laterite_Soil</w:t>
            </w:r>
          </w:p>
        </w:tc>
        <w:tc>
          <w:tcPr>
            <w:tcW w:type="dxa" w:w="4824"/>
            <w:vAlign w:val="center"/>
          </w:tcPr>
          <w:p>
            <w:r>
              <w:t>11</w:t>
            </w:r>
          </w:p>
        </w:tc>
      </w:tr>
      <w:tr>
        <w:tc>
          <w:tcPr>
            <w:tcW w:type="dxa" w:w="4824"/>
            <w:vAlign w:val="center"/>
          </w:tcPr>
          <w:p>
            <w:r>
              <w:t>Alluvial_Soil → Arid_Soil</w:t>
            </w:r>
          </w:p>
        </w:tc>
        <w:tc>
          <w:tcPr>
            <w:tcW w:type="dxa" w:w="4824"/>
            <w:vAlign w:val="center"/>
          </w:tcPr>
          <w:p>
            <w:r>
              <w:t>10</w:t>
            </w:r>
          </w:p>
        </w:tc>
      </w:tr>
      <w:tr>
        <w:tc>
          <w:tcPr>
            <w:tcW w:type="dxa" w:w="4824"/>
            <w:vAlign w:val="center"/>
          </w:tcPr>
          <w:p>
            <w:r>
              <w:t>Yellow_Soil → Laterite_Soil</w:t>
            </w:r>
          </w:p>
        </w:tc>
        <w:tc>
          <w:tcPr>
            <w:tcW w:type="dxa" w:w="4824"/>
            <w:vAlign w:val="center"/>
          </w:tcPr>
          <w:p>
            <w:r>
              <w:t>10</w:t>
            </w:r>
          </w:p>
        </w:tc>
      </w:tr>
      <w:tr>
        <w:tc>
          <w:tcPr>
            <w:tcW w:type="dxa" w:w="4824"/>
            <w:vAlign w:val="center"/>
          </w:tcPr>
          <w:p>
            <w:r>
              <w:t>Alluvial_Soil → Laterite_Soil</w:t>
            </w:r>
          </w:p>
        </w:tc>
        <w:tc>
          <w:tcPr>
            <w:tcW w:type="dxa" w:w="4824"/>
            <w:vAlign w:val="center"/>
          </w:tcPr>
          <w:p>
            <w:r>
              <w:t>9</w:t>
            </w:r>
          </w:p>
        </w:tc>
      </w:tr>
    </w:tbl>
    <w:p>
      <w:r>
        <w:t>These errors show that some classes share visual characteristics. They also indicate why class-wise evaluation and confusion-matrix inspection are important in addition to overall accuracy.</w:t>
      </w:r>
    </w:p>
    <w:p>
      <w:pPr>
        <w:pStyle w:val="Heading1"/>
      </w:pPr>
      <w:r>
        <w:t>12. INCORRECT PREDICTION ANALYSIS</w:t>
      </w:r>
    </w:p>
    <w:p>
      <w:r>
        <w:t>The incorrect-prediction analysis was performed to identify where the CNN made systematic classification mistakes. The purpose was not only to report failure cases but also to understand possible directions for improvement.</w:t>
      </w:r>
    </w:p>
    <w:p>
      <w:pPr>
        <w:pStyle w:val="Heading2"/>
      </w:pPr>
      <w:r>
        <w:t>12.1 Yellow Soil Misclassified as Alluvial Soil</w:t>
      </w:r>
    </w:p>
    <w:p>
      <w:r>
        <w:t>Fifteen samples with actual Yellow Soil were predicted as Alluvial Soil. This indicates that the model sometimes encountered visual patterns that overlapped between these two categories. Such overlap may arise from similar colour or texture patterns in the available images.</w:t>
      </w:r>
    </w:p>
    <w:p>
      <w:pPr>
        <w:pStyle w:val="Heading2"/>
      </w:pPr>
      <w:r>
        <w:t>12.2 Red Soil Misclassified as Laterite Soil</w:t>
      </w:r>
    </w:p>
    <w:p>
      <w:r>
        <w:t>Eleven Red Soil images were predicted as Laterite Soil. The confusion is reasonable at the image-pattern level because both classes can exhibit reddish visual characteristics. The model is learning appearance rather than directly measuring laboratory soil composition.</w:t>
      </w:r>
    </w:p>
    <w:p>
      <w:pPr>
        <w:pStyle w:val="Heading2"/>
      </w:pPr>
      <w:r>
        <w:t>12.3 Alluvial Soil Misclassification</w:t>
      </w:r>
    </w:p>
    <w:p>
      <w:r>
        <w:t>Alluvial Soil was sometimes predicted as Arid Soil or Laterite Soil. The recorded counts were 10 and 9 respectively. These cases suggest that visual classification can be sensitive to image conditions and overlapping appearance.</w:t>
      </w:r>
    </w:p>
    <w:p>
      <w:pPr>
        <w:pStyle w:val="Heading2"/>
      </w:pPr>
      <w:r>
        <w:t>12.4 Engineering Implication</w:t>
      </w:r>
    </w:p>
    <w:p>
      <w:r>
        <w:t>Error analysis suggests that future work should focus on additional representative images for minority classes, improved data diversity, stronger augmentation and, if justified by experiments, fine-tuning of selected pretrained layers. These are proposed improvements and were not claimed as completed in Milestone 2.</w:t>
      </w:r>
    </w:p>
    <w:p>
      <w:pPr>
        <w:pStyle w:val="Heading1"/>
      </w:pPr>
      <w:r>
        <w:t>13. BEST MODEL SELECTION AND MODEL SAVING</w:t>
      </w:r>
    </w:p>
    <w:p>
      <w:r>
        <w:t>Model saving is necessary so that the trained network can be reused without repeating the full training process. The project saved both the general trained ResNet50 model and a best-model checkpoint.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File</w:t>
            </w:r>
          </w:p>
        </w:tc>
        <w:tc>
          <w:tcPr>
            <w:tcW w:type="dxa" w:w="4824"/>
            <w:vAlign w:val="center"/>
          </w:tcPr>
          <w:p>
            <w:r>
              <w:rPr>
                <w:b/>
              </w:rPr>
              <w:t>Purpose</w:t>
            </w:r>
          </w:p>
        </w:tc>
      </w:tr>
      <w:tr>
        <w:tc>
          <w:tcPr>
            <w:tcW w:type="dxa" w:w="4824"/>
            <w:vAlign w:val="center"/>
          </w:tcPr>
          <w:p>
            <w:r>
              <w:t>soil_resnet50_model.keras</w:t>
            </w:r>
          </w:p>
        </w:tc>
        <w:tc>
          <w:tcPr>
            <w:tcW w:type="dxa" w:w="4824"/>
            <w:vAlign w:val="center"/>
          </w:tcPr>
          <w:p>
            <w:r>
              <w:t>Saved ResNet50 model</w:t>
            </w:r>
          </w:p>
        </w:tc>
      </w:tr>
      <w:tr>
        <w:tc>
          <w:tcPr>
            <w:tcW w:type="dxa" w:w="4824"/>
            <w:vAlign w:val="center"/>
          </w:tcPr>
          <w:p>
            <w:r>
              <w:t>best_soil_resnet50.keras</w:t>
            </w:r>
          </w:p>
        </w:tc>
        <w:tc>
          <w:tcPr>
            <w:tcW w:type="dxa" w:w="4824"/>
            <w:vAlign w:val="center"/>
          </w:tcPr>
          <w:p>
            <w:r>
              <w:t>Best selected ResNet50 model</w:t>
            </w:r>
          </w:p>
        </w:tc>
      </w:tr>
    </w:tbl>
    <w:p>
      <w:r>
        <w:t>The classification report and confusion-matrix outputs were also saved as CSV files for reproducibility and later reporting.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Evaluation File</w:t>
            </w:r>
          </w:p>
        </w:tc>
        <w:tc>
          <w:tcPr>
            <w:tcW w:type="dxa" w:w="4824"/>
            <w:vAlign w:val="center"/>
          </w:tcPr>
          <w:p>
            <w:r>
              <w:rPr>
                <w:b/>
              </w:rPr>
              <w:t>Purpose</w:t>
            </w:r>
          </w:p>
        </w:tc>
      </w:tr>
      <w:tr>
        <w:tc>
          <w:tcPr>
            <w:tcW w:type="dxa" w:w="4824"/>
            <w:vAlign w:val="center"/>
          </w:tcPr>
          <w:p>
            <w:r>
              <w:t>ResNet50_classification_report.csv</w:t>
            </w:r>
          </w:p>
        </w:tc>
        <w:tc>
          <w:tcPr>
            <w:tcW w:type="dxa" w:w="4824"/>
            <w:vAlign w:val="center"/>
          </w:tcPr>
          <w:p>
            <w:r>
              <w:t>Class-wise evaluation metrics</w:t>
            </w:r>
          </w:p>
        </w:tc>
      </w:tr>
      <w:tr>
        <w:tc>
          <w:tcPr>
            <w:tcW w:type="dxa" w:w="4824"/>
            <w:vAlign w:val="center"/>
          </w:tcPr>
          <w:p>
            <w:r>
              <w:t>ResNet50_confusion_matrix.csv</w:t>
            </w:r>
          </w:p>
        </w:tc>
        <w:tc>
          <w:tcPr>
            <w:tcW w:type="dxa" w:w="4824"/>
            <w:vAlign w:val="center"/>
          </w:tcPr>
          <w:p>
            <w:r>
              <w:t>Confusion-matrix results</w:t>
            </w:r>
          </w:p>
        </w:tc>
      </w:tr>
    </w:tbl>
    <w:p>
      <w:pPr>
        <w:pStyle w:val="Heading1"/>
      </w:pPr>
      <w:r>
        <w:t>14. STRUCTURED-DATA MACHINE LEARNING</w:t>
      </w:r>
    </w:p>
    <w:p>
      <w:r>
        <w:t>The second branch of Milestone 2 uses structured soil and environmental data. The goal is not to predict the raw nutrient value directly. Instead, the nutrient values are converted into binary deficiency labels using project-defined thresholds. Separate classifiers are trained for nitrogen, phosphorous and potassium.</w:t>
      </w:r>
    </w:p>
    <w:p>
      <w:pPr>
        <w:pStyle w:val="Heading2"/>
      </w:pPr>
      <w:r>
        <w:t>14.1 Input Feature Selection</w:t>
      </w:r>
    </w:p>
    <w:p>
      <w:r>
        <w:t>The selected model inputs were Temperature, Humidity, Moisture, Soil Type and Crop Type. The measured N/P/K values were excluded from the input features because they were used to create the deficiency targets. Including the same nutrient values as inputs while predicting their deficiency would introduce target leakage and make the evaluation misleading.</w:t>
      </w:r>
    </w:p>
    <w:p>
      <w:r>
        <w:t>Fertilizer Name was not used as the deficiency target. It remained an original dataset column but was not the target for the three nutrient-deficiency models.</w:t>
      </w:r>
    </w:p>
    <w:p>
      <w:pPr>
        <w:pStyle w:val="Heading1"/>
      </w:pPr>
      <w:r>
        <w:t>15. FEATURE PREPROCESSING</w:t>
      </w:r>
    </w:p>
    <w:p>
      <w:r>
        <w:t>The structured dataset was first inspected for missing values, duplicates, invalid negative values and distribution characteristics. The recorded analysis showed 0 missing values and 0 duplicate rows. Categorical variables were converted to machine-readable form using one-hot encoding. Numerical features were standardized using StandardScaler.</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Processing step</w:t>
            </w:r>
          </w:p>
        </w:tc>
        <w:tc>
          <w:tcPr>
            <w:tcW w:type="dxa" w:w="3216"/>
            <w:vAlign w:val="center"/>
          </w:tcPr>
          <w:p>
            <w:r>
              <w:rPr>
                <w:b/>
              </w:rPr>
              <w:t>Implementation</w:t>
            </w:r>
          </w:p>
        </w:tc>
        <w:tc>
          <w:tcPr>
            <w:tcW w:type="dxa" w:w="3216"/>
            <w:vAlign w:val="center"/>
          </w:tcPr>
          <w:p>
            <w:r>
              <w:rPr>
                <w:b/>
              </w:rPr>
              <w:t>Purpose</w:t>
            </w:r>
          </w:p>
        </w:tc>
      </w:tr>
      <w:tr>
        <w:tc>
          <w:tcPr>
            <w:tcW w:type="dxa" w:w="3216"/>
            <w:vAlign w:val="center"/>
          </w:tcPr>
          <w:p>
            <w:r>
              <w:t>Missing-value check</w:t>
            </w:r>
          </w:p>
        </w:tc>
        <w:tc>
          <w:tcPr>
            <w:tcW w:type="dxa" w:w="3216"/>
            <w:vAlign w:val="center"/>
          </w:tcPr>
          <w:p>
            <w:r>
              <w:t>Completed; 0 missing values</w:t>
            </w:r>
          </w:p>
        </w:tc>
        <w:tc>
          <w:tcPr>
            <w:tcW w:type="dxa" w:w="3216"/>
            <w:vAlign w:val="center"/>
          </w:tcPr>
          <w:p>
            <w:r>
              <w:t>Verify data completeness</w:t>
            </w:r>
          </w:p>
        </w:tc>
      </w:tr>
      <w:tr>
        <w:tc>
          <w:tcPr>
            <w:tcW w:type="dxa" w:w="3216"/>
            <w:vAlign w:val="center"/>
          </w:tcPr>
          <w:p>
            <w:r>
              <w:t>Duplicate check</w:t>
            </w:r>
          </w:p>
        </w:tc>
        <w:tc>
          <w:tcPr>
            <w:tcW w:type="dxa" w:w="3216"/>
            <w:vAlign w:val="center"/>
          </w:tcPr>
          <w:p>
            <w:r>
              <w:t>Completed; 0 duplicates</w:t>
            </w:r>
          </w:p>
        </w:tc>
        <w:tc>
          <w:tcPr>
            <w:tcW w:type="dxa" w:w="3216"/>
            <w:vAlign w:val="center"/>
          </w:tcPr>
          <w:p>
            <w:r>
              <w:t>Avoid repeated records</w:t>
            </w:r>
          </w:p>
        </w:tc>
      </w:tr>
      <w:tr>
        <w:tc>
          <w:tcPr>
            <w:tcW w:type="dxa" w:w="3216"/>
            <w:vAlign w:val="center"/>
          </w:tcPr>
          <w:p>
            <w:r>
              <w:t>Negative-value check</w:t>
            </w:r>
          </w:p>
        </w:tc>
        <w:tc>
          <w:tcPr>
            <w:tcW w:type="dxa" w:w="3216"/>
            <w:vAlign w:val="center"/>
          </w:tcPr>
          <w:p>
            <w:r>
              <w:t>Completed</w:t>
            </w:r>
          </w:p>
        </w:tc>
        <w:tc>
          <w:tcPr>
            <w:tcW w:type="dxa" w:w="3216"/>
            <w:vAlign w:val="center"/>
          </w:tcPr>
          <w:p>
            <w:r>
              <w:t>Check numerical validity</w:t>
            </w:r>
          </w:p>
        </w:tc>
      </w:tr>
      <w:tr>
        <w:tc>
          <w:tcPr>
            <w:tcW w:type="dxa" w:w="3216"/>
            <w:vAlign w:val="center"/>
          </w:tcPr>
          <w:p>
            <w:r>
              <w:t>Categorical encoding</w:t>
            </w:r>
          </w:p>
        </w:tc>
        <w:tc>
          <w:tcPr>
            <w:tcW w:type="dxa" w:w="3216"/>
            <w:vAlign w:val="center"/>
          </w:tcPr>
          <w:p>
            <w:r>
              <w:t>One-hot encoding</w:t>
            </w:r>
          </w:p>
        </w:tc>
        <w:tc>
          <w:tcPr>
            <w:tcW w:type="dxa" w:w="3216"/>
            <w:vAlign w:val="center"/>
          </w:tcPr>
          <w:p>
            <w:r>
              <w:t>Convert categories to numeric representation</w:t>
            </w:r>
          </w:p>
        </w:tc>
      </w:tr>
      <w:tr>
        <w:tc>
          <w:tcPr>
            <w:tcW w:type="dxa" w:w="3216"/>
            <w:vAlign w:val="center"/>
          </w:tcPr>
          <w:p>
            <w:r>
              <w:t>Numerical scaling</w:t>
            </w:r>
          </w:p>
        </w:tc>
        <w:tc>
          <w:tcPr>
            <w:tcW w:type="dxa" w:w="3216"/>
            <w:vAlign w:val="center"/>
          </w:tcPr>
          <w:p>
            <w:r>
              <w:t>StandardScaler</w:t>
            </w:r>
          </w:p>
        </w:tc>
        <w:tc>
          <w:tcPr>
            <w:tcW w:type="dxa" w:w="3216"/>
            <w:vAlign w:val="center"/>
          </w:tcPr>
          <w:p>
            <w:r>
              <w:t>Put numerical features on a comparable scale</w:t>
            </w:r>
          </w:p>
        </w:tc>
      </w:tr>
      <w:tr>
        <w:tc>
          <w:tcPr>
            <w:tcW w:type="dxa" w:w="3216"/>
            <w:vAlign w:val="center"/>
          </w:tcPr>
          <w:p>
            <w:r>
              <w:t>Processed dimensions</w:t>
            </w:r>
          </w:p>
        </w:tc>
        <w:tc>
          <w:tcPr>
            <w:tcW w:type="dxa" w:w="3216"/>
            <w:vAlign w:val="center"/>
          </w:tcPr>
          <w:p>
            <w:r>
              <w:t>8,000 × 23</w:t>
            </w:r>
          </w:p>
        </w:tc>
        <w:tc>
          <w:tcPr>
            <w:tcW w:type="dxa" w:w="3216"/>
            <w:vAlign w:val="center"/>
          </w:tcPr>
          <w:p>
            <w:r>
              <w:t>Final encoded/scaled representation</w:t>
            </w:r>
          </w:p>
        </w:tc>
      </w:tr>
    </w:tbl>
    <w:p>
      <w:r>
        <w:t>The preprocessing approach is consistent with the recorded Milestone 1 results, where categorical features were encoded and numerical features standardized. fileciteturn1file10L1-L16</w:t>
      </w:r>
    </w:p>
    <w:p>
      <w:pPr>
        <w:pStyle w:val="Heading1"/>
      </w:pPr>
      <w:r>
        <w:t>16. DEFICIENCY-LABEL GENERATION</w:t>
      </w:r>
    </w:p>
    <w:p>
      <w:r>
        <w:t>Binary deficiency labels were generated using the first quartile (Q1) values of the corresponding nutrient distributions. The threshold values were therefore derived from the dataset rather than introduced as external agronomic standards.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b/>
              </w:rPr>
              <w:t>Nutrient</w:t>
            </w:r>
          </w:p>
        </w:tc>
        <w:tc>
          <w:tcPr>
            <w:tcW w:type="dxa" w:w="1930"/>
            <w:vAlign w:val="center"/>
          </w:tcPr>
          <w:p>
            <w:r>
              <w:rPr>
                <w:b/>
              </w:rPr>
              <w:t>Q1-based threshold</w:t>
            </w:r>
          </w:p>
        </w:tc>
        <w:tc>
          <w:tcPr>
            <w:tcW w:type="dxa" w:w="1930"/>
            <w:vAlign w:val="center"/>
          </w:tcPr>
          <w:p>
            <w:r>
              <w:rPr>
                <w:b/>
              </w:rPr>
              <w:t>Deficient condition</w:t>
            </w:r>
          </w:p>
        </w:tc>
        <w:tc>
          <w:tcPr>
            <w:tcW w:type="dxa" w:w="1930"/>
            <w:vAlign w:val="center"/>
          </w:tcPr>
          <w:p>
            <w:r>
              <w:rPr>
                <w:b/>
              </w:rPr>
              <w:t>Deficient samples</w:t>
            </w:r>
          </w:p>
        </w:tc>
        <w:tc>
          <w:tcPr>
            <w:tcW w:type="dxa" w:w="1930"/>
            <w:vAlign w:val="center"/>
          </w:tcPr>
          <w:p>
            <w:r>
              <w:rPr>
                <w:b/>
              </w:rPr>
              <w:t>Percentage</w:t>
            </w:r>
          </w:p>
        </w:tc>
      </w:tr>
      <w:tr>
        <w:tc>
          <w:tcPr>
            <w:tcW w:type="dxa" w:w="1930"/>
            <w:vAlign w:val="center"/>
          </w:tcPr>
          <w:p>
            <w:r>
              <w:t>Nitrogen</w:t>
            </w:r>
          </w:p>
        </w:tc>
        <w:tc>
          <w:tcPr>
            <w:tcW w:type="dxa" w:w="1930"/>
            <w:vAlign w:val="center"/>
          </w:tcPr>
          <w:p>
            <w:r>
              <w:t>9</w:t>
            </w:r>
          </w:p>
        </w:tc>
        <w:tc>
          <w:tcPr>
            <w:tcW w:type="dxa" w:w="1930"/>
            <w:vAlign w:val="center"/>
          </w:tcPr>
          <w:p>
            <w:r>
              <w:t>Value below/equal to project threshold as implemented</w:t>
            </w:r>
          </w:p>
        </w:tc>
        <w:tc>
          <w:tcPr>
            <w:tcW w:type="dxa" w:w="1930"/>
            <w:vAlign w:val="center"/>
          </w:tcPr>
          <w:p>
            <w:r>
              <w:t>2039</w:t>
            </w:r>
          </w:p>
        </w:tc>
        <w:tc>
          <w:tcPr>
            <w:tcW w:type="dxa" w:w="1930"/>
            <w:vAlign w:val="center"/>
          </w:tcPr>
          <w:p>
            <w:r>
              <w:t>25.49%</w:t>
            </w:r>
          </w:p>
        </w:tc>
      </w:tr>
      <w:tr>
        <w:tc>
          <w:tcPr>
            <w:tcW w:type="dxa" w:w="1930"/>
            <w:vAlign w:val="center"/>
          </w:tcPr>
          <w:p>
            <w:r>
              <w:t>Phosphorous</w:t>
            </w:r>
          </w:p>
        </w:tc>
        <w:tc>
          <w:tcPr>
            <w:tcW w:type="dxa" w:w="1930"/>
            <w:vAlign w:val="center"/>
          </w:tcPr>
          <w:p>
            <w:r>
              <w:t>8</w:t>
            </w:r>
          </w:p>
        </w:tc>
        <w:tc>
          <w:tcPr>
            <w:tcW w:type="dxa" w:w="1930"/>
            <w:vAlign w:val="center"/>
          </w:tcPr>
          <w:p>
            <w:r>
              <w:t>Value below/equal to project threshold as implemented</w:t>
            </w:r>
          </w:p>
        </w:tc>
        <w:tc>
          <w:tcPr>
            <w:tcW w:type="dxa" w:w="1930"/>
            <w:vAlign w:val="center"/>
          </w:tcPr>
          <w:p>
            <w:r>
              <w:t>2106</w:t>
            </w:r>
          </w:p>
        </w:tc>
        <w:tc>
          <w:tcPr>
            <w:tcW w:type="dxa" w:w="1930"/>
            <w:vAlign w:val="center"/>
          </w:tcPr>
          <w:p>
            <w:r>
              <w:t>26.33%</w:t>
            </w:r>
          </w:p>
        </w:tc>
      </w:tr>
      <w:tr>
        <w:tc>
          <w:tcPr>
            <w:tcW w:type="dxa" w:w="1930"/>
            <w:vAlign w:val="center"/>
          </w:tcPr>
          <w:p>
            <w:r>
              <w:t>Potassium</w:t>
            </w:r>
          </w:p>
        </w:tc>
        <w:tc>
          <w:tcPr>
            <w:tcW w:type="dxa" w:w="1930"/>
            <w:vAlign w:val="center"/>
          </w:tcPr>
          <w:p>
            <w:r>
              <w:t>0</w:t>
            </w:r>
          </w:p>
        </w:tc>
        <w:tc>
          <w:tcPr>
            <w:tcW w:type="dxa" w:w="1930"/>
            <w:vAlign w:val="center"/>
          </w:tcPr>
          <w:p>
            <w:r>
              <w:t>Value below/equal to project threshold as implemented</w:t>
            </w:r>
          </w:p>
        </w:tc>
        <w:tc>
          <w:tcPr>
            <w:tcW w:type="dxa" w:w="1930"/>
            <w:vAlign w:val="center"/>
          </w:tcPr>
          <w:p>
            <w:r>
              <w:t>3460</w:t>
            </w:r>
          </w:p>
        </w:tc>
        <w:tc>
          <w:tcPr>
            <w:tcW w:type="dxa" w:w="1930"/>
            <w:vAlign w:val="center"/>
          </w:tcPr>
          <w:p>
            <w:r>
              <w:t>43.25%</w:t>
            </w:r>
          </w:p>
        </w:tc>
      </w:tr>
    </w:tbl>
    <w:p>
      <w:r>
        <w:t>The exact implementation of the binary condition should be preserved from the original notebook when the final source code is archived. This report does not reinterpret the thresholds as agronomic standards. They are dataset-derived project thresholds.</w:t>
      </w:r>
    </w:p>
    <w:p>
      <w:pPr>
        <w:pStyle w:val="FigureCaption"/>
      </w:pPr>
      <w:r>
        <w:t>[Figure: Deficiency Label Distribution for Nitrogen, Phosphorous and Potassium]</w:t>
      </w:r>
    </w:p>
    <w:p>
      <w:pPr>
        <w:pStyle w:val="Heading2"/>
      </w:pPr>
      <w:r>
        <w:t>16.1 Why Label Generation Was Required</w:t>
      </w:r>
    </w:p>
    <w:p>
      <w:r>
        <w:t>The raw dataset contains continuous nutrient values. The structured ML objective in this milestone is classification of deficiency status, so each nutrient must be converted into a classification target. Separate targets allow the system to produce independent deficiency probabilities for N, P and K.</w:t>
      </w:r>
    </w:p>
    <w:p>
      <w:pPr>
        <w:pStyle w:val="Heading1"/>
      </w:pPr>
      <w:r>
        <w:t>17. GRADIENT BOOSTING CLASSIFIER</w:t>
      </w:r>
    </w:p>
    <w:p>
      <w:r>
        <w:t>Gradient Boosting is an ensemble method that builds a sequence of decision-tree-based learners, where later learners focus on correcting errors made by earlier learners. It is useful for structured tabular data because it can model nonlinear relationships and interactions between input variables.</w:t>
      </w:r>
    </w:p>
    <w:p>
      <w:r>
        <w:t>Gradient Boosting was included as a candidate model for comparison with XGBoost. The comparison was performed at the level of classification performance, with F1-score used as an important selection criterion.</w:t>
      </w:r>
    </w:p>
    <w:p>
      <w:pPr>
        <w:pStyle w:val="Heading2"/>
      </w:pPr>
      <w:r>
        <w:t>17.1 Result</w:t>
      </w:r>
    </w:p>
    <w:p>
      <w:r>
        <w:t>The project records indicate that XGBoost performed better than Gradient Boosting based on F1-score and was therefore selected for the final nutrient-deficiency models. The exact numerical Gradient Boosting metrics were not retained in the supplied result set; therefore, this report does not invent those values.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Model</w:t>
            </w:r>
          </w:p>
        </w:tc>
        <w:tc>
          <w:tcPr>
            <w:tcW w:type="dxa" w:w="3216"/>
            <w:vAlign w:val="center"/>
          </w:tcPr>
          <w:p>
            <w:r>
              <w:rPr>
                <w:b/>
              </w:rPr>
              <w:t>Selection Result</w:t>
            </w:r>
          </w:p>
        </w:tc>
        <w:tc>
          <w:tcPr>
            <w:tcW w:type="dxa" w:w="3216"/>
            <w:vAlign w:val="center"/>
          </w:tcPr>
          <w:p>
            <w:r>
              <w:rPr>
                <w:b/>
              </w:rPr>
              <w:t>Reason</w:t>
            </w:r>
          </w:p>
        </w:tc>
      </w:tr>
      <w:tr>
        <w:tc>
          <w:tcPr>
            <w:tcW w:type="dxa" w:w="3216"/>
            <w:vAlign w:val="center"/>
          </w:tcPr>
          <w:p>
            <w:r>
              <w:t>Gradient Boosting Classifier</w:t>
            </w:r>
          </w:p>
        </w:tc>
        <w:tc>
          <w:tcPr>
            <w:tcW w:type="dxa" w:w="3216"/>
            <w:vAlign w:val="center"/>
          </w:tcPr>
          <w:p>
            <w:r>
              <w:t>Candidate model</w:t>
            </w:r>
          </w:p>
        </w:tc>
        <w:tc>
          <w:tcPr>
            <w:tcW w:type="dxa" w:w="3216"/>
            <w:vAlign w:val="center"/>
          </w:tcPr>
          <w:p>
            <w:r>
              <w:t>Used for comparison</w:t>
            </w:r>
          </w:p>
        </w:tc>
      </w:tr>
      <w:tr>
        <w:tc>
          <w:tcPr>
            <w:tcW w:type="dxa" w:w="3216"/>
            <w:vAlign w:val="center"/>
          </w:tcPr>
          <w:p>
            <w:r>
              <w:t>XGBoost Classifier</w:t>
            </w:r>
          </w:p>
        </w:tc>
        <w:tc>
          <w:tcPr>
            <w:tcW w:type="dxa" w:w="3216"/>
            <w:vAlign w:val="center"/>
          </w:tcPr>
          <w:p>
            <w:r>
              <w:t>Selected</w:t>
            </w:r>
          </w:p>
        </w:tc>
        <w:tc>
          <w:tcPr>
            <w:tcW w:type="dxa" w:w="3216"/>
            <w:vAlign w:val="center"/>
          </w:tcPr>
          <w:p>
            <w:r>
              <w:t>Better F1-score than Gradient Boosting in the project comparison</w:t>
            </w:r>
          </w:p>
        </w:tc>
      </w:tr>
    </w:tbl>
    <w:p>
      <w:pPr>
        <w:pStyle w:val="FigureCaption"/>
      </w:pPr>
      <w:r>
        <w:t>[Figure: Gradient Boosting vs XGBoost Performance Comparison]</w:t>
      </w:r>
    </w:p>
    <w:p>
      <w:r>
        <w:t>If the original notebook contains the exact Gradient Boosting accuracy/precision/recall/F1 values, those values should be inserted into the figure/table before final submission.</w:t>
      </w:r>
    </w:p>
    <w:p>
      <w:pPr>
        <w:pStyle w:val="Heading1"/>
      </w:pPr>
      <w:r>
        <w:t>18. XGBOOST CLASSIFIER</w:t>
      </w:r>
    </w:p>
    <w:p>
      <w:r>
        <w:t>XGBoost is a gradient-boosted decision-tree framework designed for efficient and effective learning on structured datasets. In this project, separate XGBoost classifiers were trained for nitrogen, phosphorous and potassium deficiency.</w:t>
      </w:r>
    </w:p>
    <w:p>
      <w:pPr>
        <w:pStyle w:val="Heading2"/>
      </w:pPr>
      <w:r>
        <w:t>18.1 Model Structure</w:t>
      </w:r>
    </w:p>
    <w:p>
      <w:r>
        <w:t>The model receives the processed environmental and categorical features and outputs a probability for the deficiency classes. Separate models were used because N, P and K are distinct prediction targets.</w:t>
      </w:r>
    </w:p>
    <w:p>
      <w:pPr>
        <w:pStyle w:val="Heading2"/>
      </w:pPr>
      <w:r>
        <w:t>18.2 Why XGBoost Was Selected</w:t>
      </w:r>
    </w:p>
    <w:p>
      <w:r>
        <w:t>XGBoost was selected because it achieved better F1-score than the Gradient Boosting candidate in the project comparison. F1-score was important because the deficiency classes are not equally distributed, particularly for potassium.</w:t>
      </w:r>
    </w:p>
    <w:p>
      <w:pPr>
        <w:pStyle w:val="Heading2"/>
      </w:pPr>
      <w:r>
        <w:t>18.3 Final Models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Nutrient target</w:t>
            </w:r>
          </w:p>
        </w:tc>
        <w:tc>
          <w:tcPr>
            <w:tcW w:type="dxa" w:w="4824"/>
            <w:vAlign w:val="center"/>
          </w:tcPr>
          <w:p>
            <w:r>
              <w:rPr>
                <w:b/>
              </w:rPr>
              <w:t>Saved model</w:t>
            </w:r>
          </w:p>
        </w:tc>
      </w:tr>
      <w:tr>
        <w:tc>
          <w:tcPr>
            <w:tcW w:type="dxa" w:w="4824"/>
            <w:vAlign w:val="center"/>
          </w:tcPr>
          <w:p>
            <w:r>
              <w:t>Nitrogen deficiency</w:t>
            </w:r>
          </w:p>
        </w:tc>
        <w:tc>
          <w:tcPr>
            <w:tcW w:type="dxa" w:w="4824"/>
            <w:vAlign w:val="center"/>
          </w:tcPr>
          <w:p>
            <w:r>
              <w:t>best_xgb_nitrogen.pkl</w:t>
            </w:r>
          </w:p>
        </w:tc>
      </w:tr>
      <w:tr>
        <w:tc>
          <w:tcPr>
            <w:tcW w:type="dxa" w:w="4824"/>
            <w:vAlign w:val="center"/>
          </w:tcPr>
          <w:p>
            <w:r>
              <w:t>Phosphorous deficiency</w:t>
            </w:r>
          </w:p>
        </w:tc>
        <w:tc>
          <w:tcPr>
            <w:tcW w:type="dxa" w:w="4824"/>
            <w:vAlign w:val="center"/>
          </w:tcPr>
          <w:p>
            <w:r>
              <w:t>best_xgb_phosphorous.pkl</w:t>
            </w:r>
          </w:p>
        </w:tc>
      </w:tr>
      <w:tr>
        <w:tc>
          <w:tcPr>
            <w:tcW w:type="dxa" w:w="4824"/>
            <w:vAlign w:val="center"/>
          </w:tcPr>
          <w:p>
            <w:r>
              <w:t>Potassium deficiency</w:t>
            </w:r>
          </w:p>
        </w:tc>
        <w:tc>
          <w:tcPr>
            <w:tcW w:type="dxa" w:w="4824"/>
            <w:vAlign w:val="center"/>
          </w:tcPr>
          <w:p>
            <w:r>
              <w:t>best_xgb_potassium.pkl</w:t>
            </w:r>
          </w:p>
        </w:tc>
      </w:tr>
    </w:tbl>
    <w:p>
      <w:pPr>
        <w:pStyle w:val="Heading1"/>
      </w:pPr>
      <w:r>
        <w:t>19. HYPERPARAMETER TUNING</w:t>
      </w:r>
    </w:p>
    <w:p>
      <w:r>
        <w:t>Hyperparameter tuning was performed using GridSearchCV with three-fold cross-validation. The purpose was to evaluate combinations of selected XGBoost parameters systematically rather than relying on a single manually chosen configuration.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Hyperparameter</w:t>
            </w:r>
          </w:p>
        </w:tc>
        <w:tc>
          <w:tcPr>
            <w:tcW w:type="dxa" w:w="4824"/>
            <w:vAlign w:val="center"/>
          </w:tcPr>
          <w:p>
            <w:r>
              <w:rPr>
                <w:b/>
              </w:rPr>
              <w:t>Selected value</w:t>
            </w:r>
          </w:p>
        </w:tc>
      </w:tr>
      <w:tr>
        <w:tc>
          <w:tcPr>
            <w:tcW w:type="dxa" w:w="4824"/>
            <w:vAlign w:val="center"/>
          </w:tcPr>
          <w:p>
            <w:r>
              <w:t>n_estimators</w:t>
            </w:r>
          </w:p>
        </w:tc>
        <w:tc>
          <w:tcPr>
            <w:tcW w:type="dxa" w:w="4824"/>
            <w:vAlign w:val="center"/>
          </w:tcPr>
          <w:p>
            <w:r>
              <w:t>200</w:t>
            </w:r>
          </w:p>
        </w:tc>
      </w:tr>
      <w:tr>
        <w:tc>
          <w:tcPr>
            <w:tcW w:type="dxa" w:w="4824"/>
            <w:vAlign w:val="center"/>
          </w:tcPr>
          <w:p>
            <w:r>
              <w:t>learning_rate</w:t>
            </w:r>
          </w:p>
        </w:tc>
        <w:tc>
          <w:tcPr>
            <w:tcW w:type="dxa" w:w="4824"/>
            <w:vAlign w:val="center"/>
          </w:tcPr>
          <w:p>
            <w:r>
              <w:t>0.1</w:t>
            </w:r>
          </w:p>
        </w:tc>
      </w:tr>
      <w:tr>
        <w:tc>
          <w:tcPr>
            <w:tcW w:type="dxa" w:w="4824"/>
            <w:vAlign w:val="center"/>
          </w:tcPr>
          <w:p>
            <w:r>
              <w:t>max_depth</w:t>
            </w:r>
          </w:p>
        </w:tc>
        <w:tc>
          <w:tcPr>
            <w:tcW w:type="dxa" w:w="4824"/>
            <w:vAlign w:val="center"/>
          </w:tcPr>
          <w:p>
            <w:r>
              <w:t>5</w:t>
            </w:r>
          </w:p>
        </w:tc>
      </w:tr>
      <w:tr>
        <w:tc>
          <w:tcPr>
            <w:tcW w:type="dxa" w:w="4824"/>
            <w:vAlign w:val="center"/>
          </w:tcPr>
          <w:p>
            <w:r>
              <w:t>Cross-validation</w:t>
            </w:r>
          </w:p>
        </w:tc>
        <w:tc>
          <w:tcPr>
            <w:tcW w:type="dxa" w:w="4824"/>
            <w:vAlign w:val="center"/>
          </w:tcPr>
          <w:p>
            <w:r>
              <w:t>3-fold GridSearchCV</w:t>
            </w:r>
          </w:p>
        </w:tc>
      </w:tr>
    </w:tbl>
    <w:p>
      <w:r>
        <w:t>The selected configuration represents the best configuration recorded from the tuning procedure for the final models. Cross-validation provides a more systematic comparison of parameter settings within the available training data.</w:t>
      </w:r>
    </w:p>
    <w:p>
      <w:pPr>
        <w:pStyle w:val="FigureCaption"/>
      </w:pPr>
      <w:r>
        <w:t>[Figure: GridSearchCV / XGBoost Tuning Output Screenshot]</w:t>
      </w:r>
    </w:p>
    <w:p>
      <w:pPr>
        <w:pStyle w:val="Heading1"/>
      </w:pPr>
      <w:r>
        <w:t>20. XGBOOST EVALUATION AND CONFUSION MATRICES</w:t>
      </w:r>
    </w:p>
    <w:p>
      <w:pPr>
        <w:pStyle w:val="Heading2"/>
      </w:pPr>
      <w:r>
        <w:t>20.1 Final Performance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b/>
              </w:rPr>
              <w:t>Target</w:t>
            </w:r>
          </w:p>
        </w:tc>
        <w:tc>
          <w:tcPr>
            <w:tcW w:type="dxa" w:w="1930"/>
            <w:vAlign w:val="center"/>
          </w:tcPr>
          <w:p>
            <w:r>
              <w:rPr>
                <w:b/>
              </w:rPr>
              <w:t>Accuracy</w:t>
            </w:r>
          </w:p>
        </w:tc>
        <w:tc>
          <w:tcPr>
            <w:tcW w:type="dxa" w:w="1930"/>
            <w:vAlign w:val="center"/>
          </w:tcPr>
          <w:p>
            <w:r>
              <w:rPr>
                <w:b/>
              </w:rPr>
              <w:t>Precision</w:t>
            </w:r>
          </w:p>
        </w:tc>
        <w:tc>
          <w:tcPr>
            <w:tcW w:type="dxa" w:w="1930"/>
            <w:vAlign w:val="center"/>
          </w:tcPr>
          <w:p>
            <w:r>
              <w:rPr>
                <w:b/>
              </w:rPr>
              <w:t>Recall</w:t>
            </w:r>
          </w:p>
        </w:tc>
        <w:tc>
          <w:tcPr>
            <w:tcW w:type="dxa" w:w="1930"/>
            <w:vAlign w:val="center"/>
          </w:tcPr>
          <w:p>
            <w:r>
              <w:rPr>
                <w:b/>
              </w:rPr>
              <w:t>F1-score</w:t>
            </w:r>
          </w:p>
        </w:tc>
      </w:tr>
      <w:tr>
        <w:tc>
          <w:tcPr>
            <w:tcW w:type="dxa" w:w="1930"/>
            <w:vAlign w:val="center"/>
          </w:tcPr>
          <w:p>
            <w:r>
              <w:t>Nitrogen</w:t>
            </w:r>
          </w:p>
        </w:tc>
        <w:tc>
          <w:tcPr>
            <w:tcW w:type="dxa" w:w="1930"/>
            <w:vAlign w:val="center"/>
          </w:tcPr>
          <w:p>
            <w:r>
              <w:t>0.7250</w:t>
            </w:r>
          </w:p>
        </w:tc>
        <w:tc>
          <w:tcPr>
            <w:tcW w:type="dxa" w:w="1930"/>
            <w:vAlign w:val="center"/>
          </w:tcPr>
          <w:p>
            <w:r>
              <w:t>0.2333</w:t>
            </w:r>
          </w:p>
        </w:tc>
        <w:tc>
          <w:tcPr>
            <w:tcW w:type="dxa" w:w="1930"/>
            <w:vAlign w:val="center"/>
          </w:tcPr>
          <w:p>
            <w:r>
              <w:t>0.0343</w:t>
            </w:r>
          </w:p>
        </w:tc>
        <w:tc>
          <w:tcPr>
            <w:tcW w:type="dxa" w:w="1930"/>
            <w:vAlign w:val="center"/>
          </w:tcPr>
          <w:p>
            <w:r>
              <w:t>0.0598</w:t>
            </w:r>
          </w:p>
        </w:tc>
      </w:tr>
      <w:tr>
        <w:tc>
          <w:tcPr>
            <w:tcW w:type="dxa" w:w="1930"/>
            <w:vAlign w:val="center"/>
          </w:tcPr>
          <w:p>
            <w:r>
              <w:t>Phosphorous</w:t>
            </w:r>
          </w:p>
        </w:tc>
        <w:tc>
          <w:tcPr>
            <w:tcW w:type="dxa" w:w="1930"/>
            <w:vAlign w:val="center"/>
          </w:tcPr>
          <w:p>
            <w:r>
              <w:t>0.7369</w:t>
            </w:r>
          </w:p>
        </w:tc>
        <w:tc>
          <w:tcPr>
            <w:tcW w:type="dxa" w:w="1930"/>
            <w:vAlign w:val="center"/>
          </w:tcPr>
          <w:p>
            <w:r>
              <w:t>0.5000</w:t>
            </w:r>
          </w:p>
        </w:tc>
        <w:tc>
          <w:tcPr>
            <w:tcW w:type="dxa" w:w="1930"/>
            <w:vAlign w:val="center"/>
          </w:tcPr>
          <w:p>
            <w:r>
              <w:t>0.1140</w:t>
            </w:r>
          </w:p>
        </w:tc>
        <w:tc>
          <w:tcPr>
            <w:tcW w:type="dxa" w:w="1930"/>
            <w:vAlign w:val="center"/>
          </w:tcPr>
          <w:p>
            <w:r>
              <w:t>0.1857</w:t>
            </w:r>
          </w:p>
        </w:tc>
      </w:tr>
      <w:tr>
        <w:tc>
          <w:tcPr>
            <w:tcW w:type="dxa" w:w="1930"/>
            <w:vAlign w:val="center"/>
          </w:tcPr>
          <w:p>
            <w:r>
              <w:t>Potassium</w:t>
            </w:r>
          </w:p>
        </w:tc>
        <w:tc>
          <w:tcPr>
            <w:tcW w:type="dxa" w:w="1930"/>
            <w:vAlign w:val="center"/>
          </w:tcPr>
          <w:p>
            <w:r>
              <w:t>0.5469</w:t>
            </w:r>
          </w:p>
        </w:tc>
        <w:tc>
          <w:tcPr>
            <w:tcW w:type="dxa" w:w="1930"/>
            <w:vAlign w:val="center"/>
          </w:tcPr>
          <w:p>
            <w:r>
              <w:t>0.4626</w:t>
            </w:r>
          </w:p>
        </w:tc>
        <w:tc>
          <w:tcPr>
            <w:tcW w:type="dxa" w:w="1930"/>
            <w:vAlign w:val="center"/>
          </w:tcPr>
          <w:p>
            <w:r>
              <w:t>0.2948</w:t>
            </w:r>
          </w:p>
        </w:tc>
        <w:tc>
          <w:tcPr>
            <w:tcW w:type="dxa" w:w="1930"/>
            <w:vAlign w:val="center"/>
          </w:tcPr>
          <w:p>
            <w:r>
              <w:t>0.3601</w:t>
            </w:r>
          </w:p>
        </w:tc>
      </w:tr>
    </w:tbl>
    <w:p>
      <w:r>
        <w:t>The results show an important difference between accuracy and minority-class detection performance. Nitrogen and phosphorous models achieve accuracy above 0.72, but their recall and F1-score are low. This indicates that the models often predict the majority class and do not detect deficient cases reliably.</w:t>
      </w:r>
    </w:p>
    <w:p>
      <w:r>
        <w:t>The potassium model has lower overall accuracy but a higher F1-score than the nitrogen and phosphorous models. This suggests that the potassium classifier is relatively better at identifying its deficiency class, although the performance remains insufficient for dependable real-world agronomic diagnosis.</w:t>
      </w:r>
    </w:p>
    <w:p>
      <w:pPr>
        <w:pStyle w:val="Heading2"/>
      </w:pPr>
      <w:r>
        <w:t>20.2 Confusion Matrices</w:t>
      </w:r>
    </w:p>
    <w:p>
      <w:pPr>
        <w:pStyle w:val="FigureCaption"/>
      </w:pPr>
      <w:r>
        <w:t>[Figure: Nitrogen XGBoost Confusion Matrix]</w:t>
      </w:r>
    </w:p>
    <w:p>
      <w:pPr>
        <w:pStyle w:val="FigureCaption"/>
      </w:pPr>
      <w:r>
        <w:t>[Figure: Phosphorous XGBoost Confusion Matrix]</w:t>
      </w:r>
    </w:p>
    <w:p>
      <w:pPr>
        <w:pStyle w:val="FigureCaption"/>
      </w:pPr>
      <w:r>
        <w:t>[Figure: Potassium XGBoost Confusion Matrix]</w:t>
      </w:r>
    </w:p>
    <w:p>
      <w:r>
        <w:t>The exact cell counts of the three confusion matrices were not included in the supplied numerical result set. The original Colab confusion-matrix plots or CSV outputs should therefore be inserted rather than reconstructed from rounded summary metrics.</w:t>
      </w:r>
    </w:p>
    <w:p>
      <w:pPr>
        <w:pStyle w:val="Heading2"/>
      </w:pPr>
      <w:r>
        <w:t>20.3 Key Interpretation</w:t>
      </w:r>
    </w:p>
    <w:p>
      <w:r>
        <w:t>The structured models should be considered experimental predictors rather than validated nutrient-diagnosis tools. The low recall and F1-scores, particularly for nitrogen and phosphorous, indicate that additional predictive information or a different target-generation strategy may be required.</w:t>
      </w:r>
    </w:p>
    <w:p>
      <w:pPr>
        <w:pStyle w:val="Heading1"/>
      </w:pPr>
      <w:r>
        <w:t>21. EXPLAINABLE AI</w:t>
      </w:r>
    </w:p>
    <w:p>
      <w:r>
        <w:t>Machine-learning predictions are more useful in an engineering decision-support system when users can inspect why a model produced a particular result. Milestone 2 therefore included two explainability methods suited to the two model families: Grad-CAM for the image classifier and SHAP for the structured XGBoost models.</w:t>
      </w:r>
    </w:p>
    <w:p>
      <w:pPr>
        <w:pStyle w:val="Heading2"/>
      </w:pPr>
      <w:r>
        <w:t>21.1 Explainability Goals</w:t>
      </w:r>
    </w:p>
    <w:p>
      <w:pPr>
        <w:pStyle w:val="ListBullet"/>
      </w:pPr>
      <w:r>
        <w:t>Inspect which image regions contribute to a CNN prediction.</w:t>
      </w:r>
    </w:p>
    <w:p>
      <w:pPr>
        <w:pStyle w:val="ListBullet"/>
      </w:pPr>
      <w:r>
        <w:t>Understand feature contributions in structured-data predictions.</w:t>
      </w:r>
    </w:p>
    <w:p>
      <w:pPr>
        <w:pStyle w:val="ListBullet"/>
      </w:pPr>
      <w:r>
        <w:t>Support error analysis rather than treating the model as a black box.</w:t>
      </w:r>
    </w:p>
    <w:p>
      <w:pPr>
        <w:pStyle w:val="ListBullet"/>
      </w:pPr>
      <w:r>
        <w:t>Provide evidence for further model improvement.</w:t>
      </w:r>
    </w:p>
    <w:p>
      <w:pPr>
        <w:pStyle w:val="Heading1"/>
      </w:pPr>
      <w:r>
        <w:t>22. GRAD-CAM METHODOLOGY AND RESULTS</w:t>
      </w:r>
    </w:p>
    <w:p>
      <w:r>
        <w:t>Gradient-weighted Class Activation Mapping (Grad-CAM) generates a coarse spatial importance map by using gradients flowing into a selected convolutional feature layer. It is useful for visualizing which image regions contribute most strongly to a particular class prediction.</w:t>
      </w:r>
    </w:p>
    <w:p>
      <w:pPr>
        <w:pStyle w:val="Heading2"/>
      </w:pPr>
      <w:r>
        <w:t>22.1 Implementation</w:t>
      </w:r>
    </w:p>
    <w:p>
      <w:r>
        <w:t>Grad-CAM was applied to the trained ResNet50 model. The selected final convolutional layer was `conv5_block3_3_conv`. The resulting activation information was aggregated to produce a 7 × 7 feature map, which was then visualized as a heatmap over the input image.</w:t>
      </w:r>
    </w:p>
    <w:p>
      <w:r>
        <w:t>The 7 × 7 representation is a low-resolution spatial feature map. Each cell corresponds to a region in the network's learned feature representation, not to a directly measured physical soil property. Therefore, a specific coordinate must not be described as “nitrogen,” “moisture,” a particular mineral or another physical soil property unless independent evidence supports such a claim.</w:t>
      </w:r>
    </w:p>
    <w:p>
      <w:pPr>
        <w:pStyle w:val="Heading2"/>
      </w:pPr>
      <w:r>
        <w:t>22.2 Correct Prediction</w:t>
      </w:r>
    </w:p>
    <w:p>
      <w:r>
        <w:t>A correctly classified Alluvial Soil image was analysed. The purpose was to observe the regions emphasized by the network when it produced the correct soil-class prediction.</w:t>
      </w:r>
    </w:p>
    <w:p>
      <w:pPr>
        <w:pStyle w:val="FigureCaption"/>
      </w:pPr>
      <w:r>
        <w:t>[Figure: Grad-CAM Correct Prediction — Actual Alluvial_Soil, Predicted Alluvial_Soil]</w:t>
      </w:r>
    </w:p>
    <w:p>
      <w:pPr>
        <w:pStyle w:val="Heading2"/>
      </w:pPr>
      <w:r>
        <w:t>22.3 Incorrect Prediction</w:t>
      </w:r>
    </w:p>
    <w:p>
      <w:r>
        <w:t>An incorrectly classified Alluvial Soil image was also analysed. Its actual class was Alluvial Soil, while the model predicted Laterite Soil with a confidence of 62.57%.</w:t>
      </w:r>
    </w:p>
    <w:p>
      <w:pPr>
        <w:pStyle w:val="FigureCaption"/>
      </w:pPr>
      <w:r>
        <w:t>[Figure: Grad-CAM Incorrect Prediction — Actual Alluvial_Soil, Predicted Laterite_Soil, Confidence 62.57%]</w:t>
      </w:r>
    </w:p>
    <w:p>
      <w:pPr>
        <w:pStyle w:val="Heading2"/>
      </w:pPr>
      <w:r>
        <w:t>22.4 Interpretation</w:t>
      </w:r>
    </w:p>
    <w:p>
      <w:r>
        <w:t>The Grad-CAM maps should be interpreted as evidence of where the CNN's learned visual representation was most active for the selected prediction. They can help identify whether the network appears to focus on meaningful soil regions or on irrelevant image content. Because Grad-CAM is a model-interpretation technique rather than a soil laboratory measurement, it cannot independently establish a causal physical property of the soil.</w:t>
      </w:r>
    </w:p>
    <w:p>
      <w:pPr>
        <w:pStyle w:val="Heading2"/>
      </w:pPr>
      <w:r>
        <w:t>22.5 Engineering Value</w:t>
      </w:r>
    </w:p>
    <w:p>
      <w:r>
        <w:t>The correct and incorrect examples demonstrate how explainability can be integrated into model validation. In future iterations, a larger number of correct and incorrect examples should be reviewed to determine whether recurring attention patterns correspond to systematic dataset biases.</w:t>
      </w:r>
    </w:p>
    <w:p>
      <w:pPr>
        <w:pStyle w:val="Heading1"/>
      </w:pPr>
      <w:r>
        <w:t>23. SHAP METHODOLOGY AND RESULTS</w:t>
      </w:r>
    </w:p>
    <w:p>
      <w:r>
        <w:t>SHAP, or SHapley Additive exPlanations, is a feature-attribution approach that explains a model prediction in terms of the contribution of input features. In this project, SHAP was applied to all three XGBoost models so that the influence of structured input variables could be inspected.</w:t>
      </w:r>
    </w:p>
    <w:p>
      <w:pPr>
        <w:pStyle w:val="Heading2"/>
      </w:pPr>
      <w:r>
        <w:t>23.1 Models Explained</w:t>
      </w:r>
    </w:p>
    <w:p>
      <w:pPr>
        <w:pStyle w:val="ListBullet"/>
      </w:pPr>
      <w:r>
        <w:t>XGBoost nitrogen-deficiency model</w:t>
      </w:r>
    </w:p>
    <w:p>
      <w:pPr>
        <w:pStyle w:val="ListBullet"/>
      </w:pPr>
      <w:r>
        <w:t>XGBoost phosphorous-deficiency model</w:t>
      </w:r>
    </w:p>
    <w:p>
      <w:pPr>
        <w:pStyle w:val="ListBullet"/>
      </w:pPr>
      <w:r>
        <w:t>XGBoost potassium-deficiency model</w:t>
      </w:r>
    </w:p>
    <w:p>
      <w:pPr>
        <w:pStyle w:val="Heading2"/>
      </w:pPr>
      <w:r>
        <w:t>23.2 Interpretation Principle</w:t>
      </w:r>
    </w:p>
    <w:p>
      <w:r>
        <w:t>A SHAP value indicates how a feature moves a prediction relative to the model's reference output. Positive and negative contributions must be interpreted according to the target class and the exact SHAP plot configuration used in the notebook.</w:t>
      </w:r>
    </w:p>
    <w:p>
      <w:pPr>
        <w:pStyle w:val="FigureCaption"/>
      </w:pPr>
      <w:r>
        <w:t>[Figure: SHAP Nitrogen Feature Importance]</w:t>
      </w:r>
    </w:p>
    <w:p>
      <w:pPr>
        <w:pStyle w:val="FigureCaption"/>
      </w:pPr>
      <w:r>
        <w:t>[Figure: SHAP Phosphorous Feature Importance]</w:t>
      </w:r>
    </w:p>
    <w:p>
      <w:pPr>
        <w:pStyle w:val="FigureCaption"/>
      </w:pPr>
      <w:r>
        <w:t>[Figure: SHAP Potassium Feature Importance]</w:t>
      </w:r>
    </w:p>
    <w:p>
      <w:r>
        <w:t>The exact numerical feature-importance rankings were not provided in the supplied result set. Therefore, this report deliberately does not state an unsupported ranking such as “moisture is the most important feature.” The original SHAP plots should be inserted and interpreted using the actual displayed feature contributions.</w:t>
      </w:r>
    </w:p>
    <w:p>
      <w:pPr>
        <w:pStyle w:val="Heading2"/>
      </w:pPr>
      <w:r>
        <w:t>23.3 Engineering Significance</w:t>
      </w:r>
    </w:p>
    <w:p>
      <w:r>
        <w:t>SHAP improves the transparency of the structured-data branch by showing which inputs the model uses most strongly. This can be useful when diagnosing unexpected predictions and when deciding which variables should be investigated or collected more accurately in future versions.</w:t>
      </w:r>
    </w:p>
    <w:p>
      <w:pPr>
        <w:pStyle w:val="Heading1"/>
      </w:pPr>
      <w:r>
        <w:t>24. HYBRID ANALYSIS</w:t>
      </w:r>
    </w:p>
    <w:p>
      <w:r>
        <w:t>The hybrid component combines the outputs of the two independent analysis branches. It uses the ResNet50 soil-type prediction, XGBoost nutrient-deficiency probabilities, confidence classification and a project-defined soil-health scoring rule.</w:t>
      </w:r>
    </w:p>
    <w:p>
      <w:r>
        <w:t>A critical distinction is required: the hybrid component is a RULE-BASED INTEGRATION of model outputs. It is not a trained multimodal fusion model. No neural network or other trainable fusion model was trained to jointly learn image and structured features.</w:t>
      </w:r>
    </w:p>
    <w:p>
      <w:pPr>
        <w:pStyle w:val="FigureCaption"/>
      </w:pPr>
      <w:r>
        <w:t>[Figure: Hybrid Analysis Workflow]</w:t>
      </w:r>
    </w:p>
    <w:p>
      <w:pPr>
        <w:pStyle w:val="Heading2"/>
      </w:pPr>
      <w:r>
        <w:t>24.1 Hybrid Inputs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Input</w:t>
            </w:r>
          </w:p>
        </w:tc>
        <w:tc>
          <w:tcPr>
            <w:tcW w:type="dxa" w:w="4824"/>
            <w:vAlign w:val="center"/>
          </w:tcPr>
          <w:p>
            <w:r>
              <w:rPr>
                <w:b/>
              </w:rPr>
              <w:t>Source</w:t>
            </w:r>
          </w:p>
        </w:tc>
      </w:tr>
      <w:tr>
        <w:tc>
          <w:tcPr>
            <w:tcW w:type="dxa" w:w="4824"/>
            <w:vAlign w:val="center"/>
          </w:tcPr>
          <w:p>
            <w:r>
              <w:t>Predicted soil type</w:t>
            </w:r>
          </w:p>
        </w:tc>
        <w:tc>
          <w:tcPr>
            <w:tcW w:type="dxa" w:w="4824"/>
            <w:vAlign w:val="center"/>
          </w:tcPr>
          <w:p>
            <w:r>
              <w:t>ResNet50</w:t>
            </w:r>
          </w:p>
        </w:tc>
      </w:tr>
      <w:tr>
        <w:tc>
          <w:tcPr>
            <w:tcW w:type="dxa" w:w="4824"/>
            <w:vAlign w:val="center"/>
          </w:tcPr>
          <w:p>
            <w:r>
              <w:t>Image confidence</w:t>
            </w:r>
          </w:p>
        </w:tc>
        <w:tc>
          <w:tcPr>
            <w:tcW w:type="dxa" w:w="4824"/>
            <w:vAlign w:val="center"/>
          </w:tcPr>
          <w:p>
            <w:r>
              <w:t>ResNet50 class probability</w:t>
            </w:r>
          </w:p>
        </w:tc>
      </w:tr>
      <w:tr>
        <w:tc>
          <w:tcPr>
            <w:tcW w:type="dxa" w:w="4824"/>
            <w:vAlign w:val="center"/>
          </w:tcPr>
          <w:p>
            <w:r>
              <w:t>Nitrogen deficiency probability</w:t>
            </w:r>
          </w:p>
        </w:tc>
        <w:tc>
          <w:tcPr>
            <w:tcW w:type="dxa" w:w="4824"/>
            <w:vAlign w:val="center"/>
          </w:tcPr>
          <w:p>
            <w:r>
              <w:t>XGBoost nitrogen model</w:t>
            </w:r>
          </w:p>
        </w:tc>
      </w:tr>
      <w:tr>
        <w:tc>
          <w:tcPr>
            <w:tcW w:type="dxa" w:w="4824"/>
            <w:vAlign w:val="center"/>
          </w:tcPr>
          <w:p>
            <w:r>
              <w:t>Phosphorous deficiency probability</w:t>
            </w:r>
          </w:p>
        </w:tc>
        <w:tc>
          <w:tcPr>
            <w:tcW w:type="dxa" w:w="4824"/>
            <w:vAlign w:val="center"/>
          </w:tcPr>
          <w:p>
            <w:r>
              <w:t>XGBoost phosphorous model</w:t>
            </w:r>
          </w:p>
        </w:tc>
      </w:tr>
      <w:tr>
        <w:tc>
          <w:tcPr>
            <w:tcW w:type="dxa" w:w="4824"/>
            <w:vAlign w:val="center"/>
          </w:tcPr>
          <w:p>
            <w:r>
              <w:t>Potassium deficiency probability</w:t>
            </w:r>
          </w:p>
        </w:tc>
        <w:tc>
          <w:tcPr>
            <w:tcW w:type="dxa" w:w="4824"/>
            <w:vAlign w:val="center"/>
          </w:tcPr>
          <w:p>
            <w:r>
              <w:t>XGBoost potassium model</w:t>
            </w:r>
          </w:p>
        </w:tc>
      </w:tr>
      <w:tr>
        <w:tc>
          <w:tcPr>
            <w:tcW w:type="dxa" w:w="4824"/>
            <w:vAlign w:val="center"/>
          </w:tcPr>
          <w:p>
            <w:r>
              <w:t>Project-defined soil-health score</w:t>
            </w:r>
          </w:p>
        </w:tc>
        <w:tc>
          <w:tcPr>
            <w:tcW w:type="dxa" w:w="4824"/>
            <w:vAlign w:val="center"/>
          </w:tcPr>
          <w:p>
            <w:r>
              <w:t>Rule-based calculation</w:t>
            </w:r>
          </w:p>
        </w:tc>
      </w:tr>
    </w:tbl>
    <w:p>
      <w:pPr>
        <w:pStyle w:val="Heading2"/>
      </w:pPr>
      <w:r>
        <w:t>24.2 Sample Input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Parameter</w:t>
            </w:r>
          </w:p>
        </w:tc>
        <w:tc>
          <w:tcPr>
            <w:tcW w:type="dxa" w:w="4824"/>
            <w:vAlign w:val="center"/>
          </w:tcPr>
          <w:p>
            <w:r>
              <w:rPr>
                <w:b/>
              </w:rPr>
              <w:t>Value</w:t>
            </w:r>
          </w:p>
        </w:tc>
      </w:tr>
      <w:tr>
        <w:tc>
          <w:tcPr>
            <w:tcW w:type="dxa" w:w="4824"/>
            <w:vAlign w:val="center"/>
          </w:tcPr>
          <w:p>
            <w:r>
              <w:t>Temperature</w:t>
            </w:r>
          </w:p>
        </w:tc>
        <w:tc>
          <w:tcPr>
            <w:tcW w:type="dxa" w:w="4824"/>
            <w:vAlign w:val="center"/>
          </w:tcPr>
          <w:p>
            <w:r>
              <w:t>26.0</w:t>
            </w:r>
          </w:p>
        </w:tc>
      </w:tr>
      <w:tr>
        <w:tc>
          <w:tcPr>
            <w:tcW w:type="dxa" w:w="4824"/>
            <w:vAlign w:val="center"/>
          </w:tcPr>
          <w:p>
            <w:r>
              <w:t>Humidity</w:t>
            </w:r>
          </w:p>
        </w:tc>
        <w:tc>
          <w:tcPr>
            <w:tcW w:type="dxa" w:w="4824"/>
            <w:vAlign w:val="center"/>
          </w:tcPr>
          <w:p>
            <w:r>
              <w:t>52.0</w:t>
            </w:r>
          </w:p>
        </w:tc>
      </w:tr>
      <w:tr>
        <w:tc>
          <w:tcPr>
            <w:tcW w:type="dxa" w:w="4824"/>
            <w:vAlign w:val="center"/>
          </w:tcPr>
          <w:p>
            <w:r>
              <w:t>Moisture</w:t>
            </w:r>
          </w:p>
        </w:tc>
        <w:tc>
          <w:tcPr>
            <w:tcW w:type="dxa" w:w="4824"/>
            <w:vAlign w:val="center"/>
          </w:tcPr>
          <w:p>
            <w:r>
              <w:t>38.0</w:t>
            </w:r>
          </w:p>
        </w:tc>
      </w:tr>
      <w:tr>
        <w:tc>
          <w:tcPr>
            <w:tcW w:type="dxa" w:w="4824"/>
            <w:vAlign w:val="center"/>
          </w:tcPr>
          <w:p>
            <w:r>
              <w:t>Soil Type</w:t>
            </w:r>
          </w:p>
        </w:tc>
        <w:tc>
          <w:tcPr>
            <w:tcW w:type="dxa" w:w="4824"/>
            <w:vAlign w:val="center"/>
          </w:tcPr>
          <w:p>
            <w:r>
              <w:t>Sandy</w:t>
            </w:r>
          </w:p>
        </w:tc>
      </w:tr>
      <w:tr>
        <w:tc>
          <w:tcPr>
            <w:tcW w:type="dxa" w:w="4824"/>
            <w:vAlign w:val="center"/>
          </w:tcPr>
          <w:p>
            <w:r>
              <w:t>Crop Type</w:t>
            </w:r>
          </w:p>
        </w:tc>
        <w:tc>
          <w:tcPr>
            <w:tcW w:type="dxa" w:w="4824"/>
            <w:vAlign w:val="center"/>
          </w:tcPr>
          <w:p>
            <w:r>
              <w:t>Maize</w:t>
            </w:r>
          </w:p>
        </w:tc>
      </w:tr>
    </w:tbl>
    <w:p>
      <w:pPr>
        <w:pStyle w:val="Heading2"/>
      </w:pPr>
      <w:r>
        <w:t>24.3 Sample Output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Output</w:t>
            </w:r>
          </w:p>
        </w:tc>
        <w:tc>
          <w:tcPr>
            <w:tcW w:type="dxa" w:w="4824"/>
            <w:vAlign w:val="center"/>
          </w:tcPr>
          <w:p>
            <w:r>
              <w:rPr>
                <w:b/>
              </w:rPr>
              <w:t>Result</w:t>
            </w:r>
          </w:p>
        </w:tc>
      </w:tr>
      <w:tr>
        <w:tc>
          <w:tcPr>
            <w:tcW w:type="dxa" w:w="4824"/>
            <w:vAlign w:val="center"/>
          </w:tcPr>
          <w:p>
            <w:r>
              <w:t>Predicted soil type</w:t>
            </w:r>
          </w:p>
        </w:tc>
        <w:tc>
          <w:tcPr>
            <w:tcW w:type="dxa" w:w="4824"/>
            <w:vAlign w:val="center"/>
          </w:tcPr>
          <w:p>
            <w:r>
              <w:t>Laterite_Soil</w:t>
            </w:r>
          </w:p>
        </w:tc>
      </w:tr>
      <w:tr>
        <w:tc>
          <w:tcPr>
            <w:tcW w:type="dxa" w:w="4824"/>
            <w:vAlign w:val="center"/>
          </w:tcPr>
          <w:p>
            <w:r>
              <w:t>Image confidence</w:t>
            </w:r>
          </w:p>
        </w:tc>
        <w:tc>
          <w:tcPr>
            <w:tcW w:type="dxa" w:w="4824"/>
            <w:vAlign w:val="center"/>
          </w:tcPr>
          <w:p>
            <w:r>
              <w:t>62.57%</w:t>
            </w:r>
          </w:p>
        </w:tc>
      </w:tr>
      <w:tr>
        <w:tc>
          <w:tcPr>
            <w:tcW w:type="dxa" w:w="4824"/>
            <w:vAlign w:val="center"/>
          </w:tcPr>
          <w:p>
            <w:r>
              <w:t>Confidence class</w:t>
            </w:r>
          </w:p>
        </w:tc>
        <w:tc>
          <w:tcPr>
            <w:tcW w:type="dxa" w:w="4824"/>
            <w:vAlign w:val="center"/>
          </w:tcPr>
          <w:p>
            <w:r>
              <w:t>Medium</w:t>
            </w:r>
          </w:p>
        </w:tc>
      </w:tr>
      <w:tr>
        <w:tc>
          <w:tcPr>
            <w:tcW w:type="dxa" w:w="4824"/>
            <w:vAlign w:val="center"/>
          </w:tcPr>
          <w:p>
            <w:r>
              <w:t>Nitrogen deficiency probability</w:t>
            </w:r>
          </w:p>
        </w:tc>
        <w:tc>
          <w:tcPr>
            <w:tcW w:type="dxa" w:w="4824"/>
            <w:vAlign w:val="center"/>
          </w:tcPr>
          <w:p>
            <w:r>
              <w:t>13.04%</w:t>
            </w:r>
          </w:p>
        </w:tc>
      </w:tr>
      <w:tr>
        <w:tc>
          <w:tcPr>
            <w:tcW w:type="dxa" w:w="4824"/>
            <w:vAlign w:val="center"/>
          </w:tcPr>
          <w:p>
            <w:r>
              <w:t>Phosphorous deficiency probability</w:t>
            </w:r>
          </w:p>
        </w:tc>
        <w:tc>
          <w:tcPr>
            <w:tcW w:type="dxa" w:w="4824"/>
            <w:vAlign w:val="center"/>
          </w:tcPr>
          <w:p>
            <w:r>
              <w:t>28.37%</w:t>
            </w:r>
          </w:p>
        </w:tc>
      </w:tr>
      <w:tr>
        <w:tc>
          <w:tcPr>
            <w:tcW w:type="dxa" w:w="4824"/>
            <w:vAlign w:val="center"/>
          </w:tcPr>
          <w:p>
            <w:r>
              <w:t>Potassium deficiency probability</w:t>
            </w:r>
          </w:p>
        </w:tc>
        <w:tc>
          <w:tcPr>
            <w:tcW w:type="dxa" w:w="4824"/>
            <w:vAlign w:val="center"/>
          </w:tcPr>
          <w:p>
            <w:r>
              <w:t>52.61%</w:t>
            </w:r>
          </w:p>
        </w:tc>
      </w:tr>
      <w:tr>
        <w:tc>
          <w:tcPr>
            <w:tcW w:type="dxa" w:w="4824"/>
            <w:vAlign w:val="center"/>
          </w:tcPr>
          <w:p>
            <w:r>
              <w:t>Predicted deficiency</w:t>
            </w:r>
          </w:p>
        </w:tc>
        <w:tc>
          <w:tcPr>
            <w:tcW w:type="dxa" w:w="4824"/>
            <w:vAlign w:val="center"/>
          </w:tcPr>
          <w:p>
            <w:r>
              <w:t>Potassium</w:t>
            </w:r>
          </w:p>
        </w:tc>
      </w:tr>
      <w:tr>
        <w:tc>
          <w:tcPr>
            <w:tcW w:type="dxa" w:w="4824"/>
            <w:vAlign w:val="center"/>
          </w:tcPr>
          <w:p>
            <w:r>
              <w:t>Soil-health score</w:t>
            </w:r>
          </w:p>
        </w:tc>
        <w:tc>
          <w:tcPr>
            <w:tcW w:type="dxa" w:w="4824"/>
            <w:vAlign w:val="center"/>
          </w:tcPr>
          <w:p>
            <w:r>
              <w:t>85</w:t>
            </w:r>
          </w:p>
        </w:tc>
      </w:tr>
      <w:tr>
        <w:tc>
          <w:tcPr>
            <w:tcW w:type="dxa" w:w="4824"/>
            <w:vAlign w:val="center"/>
          </w:tcPr>
          <w:p>
            <w:r>
              <w:t>Soil-health status</w:t>
            </w:r>
          </w:p>
        </w:tc>
        <w:tc>
          <w:tcPr>
            <w:tcW w:type="dxa" w:w="4824"/>
            <w:vAlign w:val="center"/>
          </w:tcPr>
          <w:p>
            <w:r>
              <w:t>Good</w:t>
            </w:r>
          </w:p>
        </w:tc>
      </w:tr>
    </w:tbl>
    <w:p>
      <w:pPr>
        <w:pStyle w:val="Heading1"/>
      </w:pPr>
      <w:r>
        <w:t>25. CONFIDENCE HANDLING</w:t>
      </w:r>
    </w:p>
    <w:p>
      <w:r>
        <w:t>The hybrid system converts the image-model confidence into a simple three-level confidence category. This provides a human-readable interpretation of the model probability without changing the underlying model.</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Confidence range</w:t>
            </w:r>
          </w:p>
        </w:tc>
        <w:tc>
          <w:tcPr>
            <w:tcW w:type="dxa" w:w="4824"/>
            <w:vAlign w:val="center"/>
          </w:tcPr>
          <w:p>
            <w:r>
              <w:rPr>
                <w:b/>
              </w:rPr>
              <w:t>Category</w:t>
            </w:r>
          </w:p>
        </w:tc>
      </w:tr>
      <w:tr>
        <w:tc>
          <w:tcPr>
            <w:tcW w:type="dxa" w:w="4824"/>
            <w:vAlign w:val="center"/>
          </w:tcPr>
          <w:p>
            <w:r>
              <w:t>≥ 80%</w:t>
            </w:r>
          </w:p>
        </w:tc>
        <w:tc>
          <w:tcPr>
            <w:tcW w:type="dxa" w:w="4824"/>
            <w:vAlign w:val="center"/>
          </w:tcPr>
          <w:p>
            <w:r>
              <w:t>High</w:t>
            </w:r>
          </w:p>
        </w:tc>
      </w:tr>
      <w:tr>
        <w:tc>
          <w:tcPr>
            <w:tcW w:type="dxa" w:w="4824"/>
            <w:vAlign w:val="center"/>
          </w:tcPr>
          <w:p>
            <w:r>
              <w:t>60–79.99%</w:t>
            </w:r>
          </w:p>
        </w:tc>
        <w:tc>
          <w:tcPr>
            <w:tcW w:type="dxa" w:w="4824"/>
            <w:vAlign w:val="center"/>
          </w:tcPr>
          <w:p>
            <w:r>
              <w:t>Medium</w:t>
            </w:r>
          </w:p>
        </w:tc>
      </w:tr>
      <w:tr>
        <w:tc>
          <w:tcPr>
            <w:tcW w:type="dxa" w:w="4824"/>
            <w:vAlign w:val="center"/>
          </w:tcPr>
          <w:p>
            <w:r>
              <w:t>&lt; 60%</w:t>
            </w:r>
          </w:p>
        </w:tc>
        <w:tc>
          <w:tcPr>
            <w:tcW w:type="dxa" w:w="4824"/>
            <w:vAlign w:val="center"/>
          </w:tcPr>
          <w:p>
            <w:r>
              <w:t>Low</w:t>
            </w:r>
          </w:p>
        </w:tc>
      </w:tr>
    </w:tbl>
    <w:p>
      <w:r>
        <w:t>For the current sample, the image confidence is 62.57%, which places the result in the Medium confidence category. Confidence should not be interpreted as a laboratory probability of soil-type correctness; it is the model's output confidence under the trained classification system.</w:t>
      </w:r>
    </w:p>
    <w:p>
      <w:pPr>
        <w:pStyle w:val="Heading1"/>
      </w:pPr>
      <w:r>
        <w:t>26. PROJECT-DEFINED SOIL-HEALTH SCORING</w:t>
      </w:r>
    </w:p>
    <w:p>
      <w:r>
        <w:t>The hybrid system uses a simple rule-based score to summarize predicted deficiencies. The starting score is 100. Fifteen points are deducted for each predicted deficiency.</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Rule</w:t>
            </w:r>
          </w:p>
        </w:tc>
        <w:tc>
          <w:tcPr>
            <w:tcW w:type="dxa" w:w="4824"/>
            <w:vAlign w:val="center"/>
          </w:tcPr>
          <w:p>
            <w:r>
              <w:rPr>
                <w:b/>
              </w:rPr>
              <w:t>Score / Status</w:t>
            </w:r>
          </w:p>
        </w:tc>
      </w:tr>
      <w:tr>
        <w:tc>
          <w:tcPr>
            <w:tcW w:type="dxa" w:w="4824"/>
            <w:vAlign w:val="center"/>
          </w:tcPr>
          <w:p>
            <w:r>
              <w:t>Initial score</w:t>
            </w:r>
          </w:p>
        </w:tc>
        <w:tc>
          <w:tcPr>
            <w:tcW w:type="dxa" w:w="4824"/>
            <w:vAlign w:val="center"/>
          </w:tcPr>
          <w:p>
            <w:r>
              <w:t>100</w:t>
            </w:r>
          </w:p>
        </w:tc>
      </w:tr>
      <w:tr>
        <w:tc>
          <w:tcPr>
            <w:tcW w:type="dxa" w:w="4824"/>
            <w:vAlign w:val="center"/>
          </w:tcPr>
          <w:p>
            <w:r>
              <w:t>Each predicted deficiency</w:t>
            </w:r>
          </w:p>
        </w:tc>
        <w:tc>
          <w:tcPr>
            <w:tcW w:type="dxa" w:w="4824"/>
            <w:vAlign w:val="center"/>
          </w:tcPr>
          <w:p>
            <w:r>
              <w:t>−15</w:t>
            </w:r>
          </w:p>
        </w:tc>
      </w:tr>
      <w:tr>
        <w:tc>
          <w:tcPr>
            <w:tcW w:type="dxa" w:w="4824"/>
            <w:vAlign w:val="center"/>
          </w:tcPr>
          <w:p>
            <w:r>
              <w:t>Score ≥ 80</w:t>
            </w:r>
          </w:p>
        </w:tc>
        <w:tc>
          <w:tcPr>
            <w:tcW w:type="dxa" w:w="4824"/>
            <w:vAlign w:val="center"/>
          </w:tcPr>
          <w:p>
            <w:r>
              <w:t>Good</w:t>
            </w:r>
          </w:p>
        </w:tc>
      </w:tr>
      <w:tr>
        <w:tc>
          <w:tcPr>
            <w:tcW w:type="dxa" w:w="4824"/>
            <w:vAlign w:val="center"/>
          </w:tcPr>
          <w:p>
            <w:r>
              <w:t>Score ≥ 60 and &lt; 80</w:t>
            </w:r>
          </w:p>
        </w:tc>
        <w:tc>
          <w:tcPr>
            <w:tcW w:type="dxa" w:w="4824"/>
            <w:vAlign w:val="center"/>
          </w:tcPr>
          <w:p>
            <w:r>
              <w:t>Moderate</w:t>
            </w:r>
          </w:p>
        </w:tc>
      </w:tr>
      <w:tr>
        <w:tc>
          <w:tcPr>
            <w:tcW w:type="dxa" w:w="4824"/>
            <w:vAlign w:val="center"/>
          </w:tcPr>
          <w:p>
            <w:r>
              <w:t>Score &lt; 60</w:t>
            </w:r>
          </w:p>
        </w:tc>
        <w:tc>
          <w:tcPr>
            <w:tcW w:type="dxa" w:w="4824"/>
            <w:vAlign w:val="center"/>
          </w:tcPr>
          <w:p>
            <w:r>
              <w:t>Needs Attention</w:t>
            </w:r>
          </w:p>
        </w:tc>
      </w:tr>
    </w:tbl>
    <w:p>
      <w:r>
        <w:t>For the current sample, potassium was the predicted deficiency. With one predicted deficiency, the resulting project-defined score is 85, corresponding to the status Good.</w:t>
      </w:r>
    </w:p>
    <w:p>
      <w:r>
        <w:t>IMPORTANT: This scoring mechanism is defined by the project for system demonstration and integration. It is NOT a scientifically validated agronomic soil-health standard. It should not be used as an independent basis for fertilizer application, crop selection or agricultural decision-making without appropriate agronomic validation.</w:t>
      </w:r>
    </w:p>
    <w:p>
      <w:pPr>
        <w:pStyle w:val="Heading2"/>
      </w:pPr>
      <w:r>
        <w:t>26.1 Why a Project-Defined Score Was Used</w:t>
      </w:r>
    </w:p>
    <w:p>
      <w:r>
        <w:t>A simple score provides a compact output for the hybrid prototype and makes the integration stage easier to test. It also creates a clear interface between the prediction models and a future recommendation layer. However, because the penalty value and thresholds were defined within the project, they must be treated as prototype logic rather than established scientific criteria.</w:t>
      </w:r>
    </w:p>
    <w:p>
      <w:pPr>
        <w:pStyle w:val="Heading1"/>
      </w:pPr>
      <w:r>
        <w:t>27. MULTI-SAMPLE HYBRID TESTING</w:t>
      </w:r>
    </w:p>
    <w:p>
      <w:r>
        <w:t>The hybrid pipeline was tested on multiple samples to confirm that the system could generate nutrient-deficiency probabilities for different structured-data records.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b/>
              </w:rPr>
              <w:t>Sample</w:t>
            </w:r>
          </w:p>
        </w:tc>
        <w:tc>
          <w:tcPr>
            <w:tcW w:type="dxa" w:w="1930"/>
            <w:vAlign w:val="center"/>
          </w:tcPr>
          <w:p>
            <w:r>
              <w:rPr>
                <w:b/>
              </w:rPr>
              <w:t>Soil / Crop</w:t>
            </w:r>
          </w:p>
        </w:tc>
        <w:tc>
          <w:tcPr>
            <w:tcW w:type="dxa" w:w="1930"/>
            <w:vAlign w:val="center"/>
          </w:tcPr>
          <w:p>
            <w:r>
              <w:rPr>
                <w:b/>
              </w:rPr>
              <w:t>N probability</w:t>
            </w:r>
          </w:p>
        </w:tc>
        <w:tc>
          <w:tcPr>
            <w:tcW w:type="dxa" w:w="1930"/>
            <w:vAlign w:val="center"/>
          </w:tcPr>
          <w:p>
            <w:r>
              <w:rPr>
                <w:b/>
              </w:rPr>
              <w:t>P probability</w:t>
            </w:r>
          </w:p>
        </w:tc>
        <w:tc>
          <w:tcPr>
            <w:tcW w:type="dxa" w:w="1930"/>
            <w:vAlign w:val="center"/>
          </w:tcPr>
          <w:p>
            <w:r>
              <w:rPr>
                <w:b/>
              </w:rPr>
              <w:t>K probability</w:t>
            </w:r>
          </w:p>
        </w:tc>
      </w:tr>
      <w:tr>
        <w:tc>
          <w:tcPr>
            <w:tcW w:type="dxa" w:w="1930"/>
            <w:vAlign w:val="center"/>
          </w:tcPr>
          <w:p>
            <w:r>
              <w:t>0</w:t>
            </w:r>
          </w:p>
        </w:tc>
        <w:tc>
          <w:tcPr>
            <w:tcW w:type="dxa" w:w="1930"/>
            <w:vAlign w:val="center"/>
          </w:tcPr>
          <w:p>
            <w:r>
              <w:t>Sandy / Maize</w:t>
            </w:r>
          </w:p>
        </w:tc>
        <w:tc>
          <w:tcPr>
            <w:tcW w:type="dxa" w:w="1930"/>
            <w:vAlign w:val="center"/>
          </w:tcPr>
          <w:p>
            <w:r>
              <w:t>13.04%</w:t>
            </w:r>
          </w:p>
        </w:tc>
        <w:tc>
          <w:tcPr>
            <w:tcW w:type="dxa" w:w="1930"/>
            <w:vAlign w:val="center"/>
          </w:tcPr>
          <w:p>
            <w:r>
              <w:t>28.37%</w:t>
            </w:r>
          </w:p>
        </w:tc>
        <w:tc>
          <w:tcPr>
            <w:tcW w:type="dxa" w:w="1930"/>
            <w:vAlign w:val="center"/>
          </w:tcPr>
          <w:p>
            <w:r>
              <w:t>52.61%</w:t>
            </w:r>
          </w:p>
        </w:tc>
      </w:tr>
      <w:tr>
        <w:tc>
          <w:tcPr>
            <w:tcW w:type="dxa" w:w="1930"/>
            <w:vAlign w:val="center"/>
          </w:tcPr>
          <w:p>
            <w:r>
              <w:t>100</w:t>
            </w:r>
          </w:p>
        </w:tc>
        <w:tc>
          <w:tcPr>
            <w:tcW w:type="dxa" w:w="1930"/>
            <w:vAlign w:val="center"/>
          </w:tcPr>
          <w:p>
            <w:r>
              <w:t>Black / Millets</w:t>
            </w:r>
          </w:p>
        </w:tc>
        <w:tc>
          <w:tcPr>
            <w:tcW w:type="dxa" w:w="1930"/>
            <w:vAlign w:val="center"/>
          </w:tcPr>
          <w:p>
            <w:r>
              <w:t>25.33%</w:t>
            </w:r>
          </w:p>
        </w:tc>
        <w:tc>
          <w:tcPr>
            <w:tcW w:type="dxa" w:w="1930"/>
            <w:vAlign w:val="center"/>
          </w:tcPr>
          <w:p>
            <w:r>
              <w:t>6.13%</w:t>
            </w:r>
          </w:p>
        </w:tc>
        <w:tc>
          <w:tcPr>
            <w:tcW w:type="dxa" w:w="1930"/>
            <w:vAlign w:val="center"/>
          </w:tcPr>
          <w:p>
            <w:r>
              <w:t>33.44%</w:t>
            </w:r>
          </w:p>
        </w:tc>
      </w:tr>
      <w:tr>
        <w:tc>
          <w:tcPr>
            <w:tcW w:type="dxa" w:w="1930"/>
            <w:vAlign w:val="center"/>
          </w:tcPr>
          <w:p>
            <w:r>
              <w:t>500</w:t>
            </w:r>
          </w:p>
        </w:tc>
        <w:tc>
          <w:tcPr>
            <w:tcW w:type="dxa" w:w="1930"/>
            <w:vAlign w:val="center"/>
          </w:tcPr>
          <w:p>
            <w:r>
              <w:t>Black / Ground Nuts</w:t>
            </w:r>
          </w:p>
        </w:tc>
        <w:tc>
          <w:tcPr>
            <w:tcW w:type="dxa" w:w="1930"/>
            <w:vAlign w:val="center"/>
          </w:tcPr>
          <w:p>
            <w:r>
              <w:t>26.45%</w:t>
            </w:r>
          </w:p>
        </w:tc>
        <w:tc>
          <w:tcPr>
            <w:tcW w:type="dxa" w:w="1930"/>
            <w:vAlign w:val="center"/>
          </w:tcPr>
          <w:p>
            <w:r>
              <w:t>20.80%</w:t>
            </w:r>
          </w:p>
        </w:tc>
        <w:tc>
          <w:tcPr>
            <w:tcW w:type="dxa" w:w="1930"/>
            <w:vAlign w:val="center"/>
          </w:tcPr>
          <w:p>
            <w:r>
              <w:t>36.25%</w:t>
            </w:r>
          </w:p>
        </w:tc>
      </w:tr>
      <w:tr>
        <w:tc>
          <w:tcPr>
            <w:tcW w:type="dxa" w:w="1930"/>
            <w:vAlign w:val="center"/>
          </w:tcPr>
          <w:p>
            <w:r>
              <w:t>1000</w:t>
            </w:r>
          </w:p>
        </w:tc>
        <w:tc>
          <w:tcPr>
            <w:tcW w:type="dxa" w:w="1930"/>
            <w:vAlign w:val="center"/>
          </w:tcPr>
          <w:p>
            <w:r>
              <w:t>Sandy / Sugarcane</w:t>
            </w:r>
          </w:p>
        </w:tc>
        <w:tc>
          <w:tcPr>
            <w:tcW w:type="dxa" w:w="1930"/>
            <w:vAlign w:val="center"/>
          </w:tcPr>
          <w:p>
            <w:r>
              <w:t>32.12%</w:t>
            </w:r>
          </w:p>
        </w:tc>
        <w:tc>
          <w:tcPr>
            <w:tcW w:type="dxa" w:w="1930"/>
            <w:vAlign w:val="center"/>
          </w:tcPr>
          <w:p>
            <w:r>
              <w:t>18.21%</w:t>
            </w:r>
          </w:p>
        </w:tc>
        <w:tc>
          <w:tcPr>
            <w:tcW w:type="dxa" w:w="1930"/>
            <w:vAlign w:val="center"/>
          </w:tcPr>
          <w:p>
            <w:r>
              <w:t>32.08%</w:t>
            </w:r>
          </w:p>
        </w:tc>
      </w:tr>
      <w:tr>
        <w:tc>
          <w:tcPr>
            <w:tcW w:type="dxa" w:w="1930"/>
            <w:vAlign w:val="center"/>
          </w:tcPr>
          <w:p>
            <w:r>
              <w:t>2000</w:t>
            </w:r>
          </w:p>
        </w:tc>
        <w:tc>
          <w:tcPr>
            <w:tcW w:type="dxa" w:w="1930"/>
            <w:vAlign w:val="center"/>
          </w:tcPr>
          <w:p>
            <w:r>
              <w:t>Red / Sugarcane</w:t>
            </w:r>
          </w:p>
        </w:tc>
        <w:tc>
          <w:tcPr>
            <w:tcW w:type="dxa" w:w="1930"/>
            <w:vAlign w:val="center"/>
          </w:tcPr>
          <w:p>
            <w:r>
              <w:t>81.60%</w:t>
            </w:r>
          </w:p>
        </w:tc>
        <w:tc>
          <w:tcPr>
            <w:tcW w:type="dxa" w:w="1930"/>
            <w:vAlign w:val="center"/>
          </w:tcPr>
          <w:p>
            <w:r>
              <w:t>0.52%</w:t>
            </w:r>
          </w:p>
        </w:tc>
        <w:tc>
          <w:tcPr>
            <w:tcW w:type="dxa" w:w="1930"/>
            <w:vAlign w:val="center"/>
          </w:tcPr>
          <w:p>
            <w:r>
              <w:t>10.48%</w:t>
            </w:r>
          </w:p>
        </w:tc>
      </w:tr>
    </w:tbl>
    <w:p>
      <w:r>
        <w:t>For each sample, the highest of the three reported deficiency probabilities can be used by the project rule to identify the most likely predicted deficiency. The multi-sample test demonstrates that the hybrid pipeline can be applied repeatedly to records from different soil and crop categories.</w:t>
      </w:r>
    </w:p>
    <w:p>
      <w:r>
        <w:t>The sample outputs should be interpreted as model predictions, not as laboratory measurements. In particular, the probability values reflect the trained XGBoost models and the project dataset.</w:t>
      </w:r>
    </w:p>
    <w:p>
      <w:pPr>
        <w:pStyle w:val="Heading2"/>
      </w:pPr>
      <w:r>
        <w:t>27.1 Hybrid Result File</w:t>
      </w:r>
    </w:p>
    <w:p>
      <w:r>
        <w:t>The multi-sample and hybrid outputs were saved in `Hybrid_Test_Results.csv`, providing a reusable record for later system integration and reporting.</w:t>
      </w:r>
    </w:p>
    <w:p>
      <w:pPr>
        <w:pStyle w:val="Heading1"/>
      </w:pPr>
      <w:r>
        <w:t>28. DISCUSSION</w:t>
      </w:r>
    </w:p>
    <w:p>
      <w:pPr>
        <w:pStyle w:val="Heading2"/>
      </w:pPr>
      <w:r>
        <w:t>28.1 Image Branch</w:t>
      </w:r>
    </w:p>
    <w:p>
      <w:r>
        <w:t>The ResNet50 image branch is the strongest-performing component of the current Milestone 2 implementation. An approximately 89% validation accuracy and weighted F1-score of 0.90 indicate that the model learned useful visual patterns for soil classification. The high F1-scores for Black, Red and Yellow Soil demonstrate strong recognition for the better-represented classes.</w:t>
      </w:r>
    </w:p>
    <w:p>
      <w:r>
        <w:t>However, the macro F1-score of 0.83 and weaker precision for Arid and Laterite Soil show that performance varies substantially between classes. The lower class counts for Arid, Laterite and Mountain Soil are an important consideration.</w:t>
      </w:r>
    </w:p>
    <w:p>
      <w:pPr>
        <w:pStyle w:val="Heading2"/>
      </w:pPr>
      <w:r>
        <w:t>28.2 Structured Branch</w:t>
      </w:r>
    </w:p>
    <w:p>
      <w:r>
        <w:t>The structured branch shows a different pattern. Although nitrogen and phosphorous accuracies are above 0.72, their recalls and F1-scores are low. This indicates that overall accuracy alone gives an incomplete picture. The model has difficulty identifying deficient cases, which are the cases of greatest interest for an advisory system.</w:t>
      </w:r>
    </w:p>
    <w:p>
      <w:r>
        <w:t>The potassium model has a lower accuracy of 0.5469 but a higher F1-score of 0.3601 than the nitrogen and phosphorous models. This still represents limited predictive performance and should motivate further work on target definition and feature quality.</w:t>
      </w:r>
    </w:p>
    <w:p>
      <w:pPr>
        <w:pStyle w:val="Heading2"/>
      </w:pPr>
      <w:r>
        <w:t>28.3 Explainability</w:t>
      </w:r>
    </w:p>
    <w:p>
      <w:r>
        <w:t>Grad-CAM provides visual inspection of CNN attention, while SHAP provides structured-feature attribution. Together, they improve the transparency of the two model branches and make the system easier to analyse during development.</w:t>
      </w:r>
    </w:p>
    <w:p>
      <w:pPr>
        <w:pStyle w:val="Heading2"/>
      </w:pPr>
      <w:r>
        <w:t>28.4 Hybrid Branch</w:t>
      </w:r>
    </w:p>
    <w:p>
      <w:r>
        <w:t>The hybrid stage successfully combines independent model outputs using explicit rules. Its main engineering advantage is transparency: each output can be traced to either the image classifier, one of the XGBoost models, or a defined scoring rule. Its main limitation is that the integration logic is not learned from data and therefore has not been demonstrated to improve diagnostic accuracy over the individual models.</w:t>
      </w:r>
    </w:p>
    <w:p>
      <w:pPr>
        <w:pStyle w:val="Heading1"/>
      </w:pPr>
      <w:r>
        <w:t>29. LIMITATIONS</w:t>
      </w:r>
    </w:p>
    <w:p>
      <w:pPr>
        <w:pStyle w:val="ListBullet"/>
      </w:pPr>
      <w:r>
        <w:t>The image dataset is imbalanced across the seven soil classes.</w:t>
      </w:r>
    </w:p>
    <w:p>
      <w:pPr>
        <w:pStyle w:val="ListBullet"/>
      </w:pPr>
      <w:r>
        <w:t>Some soil classes have relatively few images, which can reduce generalization.</w:t>
      </w:r>
    </w:p>
    <w:p>
      <w:pPr>
        <w:pStyle w:val="ListBullet"/>
      </w:pPr>
      <w:r>
        <w:t>The CNN classifies visual soil categories and does not directly measure laboratory nutrient concentrations.</w:t>
      </w:r>
    </w:p>
    <w:p>
      <w:pPr>
        <w:pStyle w:val="ListBullet"/>
      </w:pPr>
      <w:r>
        <w:t>The structured deficiency labels are based on dataset Q1 thresholds and are project-defined rather than scientifically validated agronomic thresholds.</w:t>
      </w:r>
    </w:p>
    <w:p>
      <w:pPr>
        <w:pStyle w:val="ListBullet"/>
      </w:pPr>
      <w:r>
        <w:t>Input features intentionally exclude measured N/P/K values to prevent target leakage; consequently, the structured models must infer deficiency from other variables, which limits their predictive information.</w:t>
      </w:r>
    </w:p>
    <w:p>
      <w:pPr>
        <w:pStyle w:val="ListBullet"/>
      </w:pPr>
      <w:r>
        <w:t>The nitrogen and phosphorous XGBoost models have particularly low recall and F1-score for deficiency detection.</w:t>
      </w:r>
    </w:p>
    <w:p>
      <w:pPr>
        <w:pStyle w:val="ListBullet"/>
      </w:pPr>
      <w:r>
        <w:t>The potassium dataset contains 910 values flagged as possible IQR outliers; these were not removed.</w:t>
      </w:r>
    </w:p>
    <w:p>
      <w:pPr>
        <w:pStyle w:val="ListBullet"/>
      </w:pPr>
      <w:r>
        <w:t>The Grad-CAM feature map is coarse at 7 × 7 resolution and does not identify physical soil properties directly.</w:t>
      </w:r>
    </w:p>
    <w:p>
      <w:pPr>
        <w:pStyle w:val="ListBullet"/>
      </w:pPr>
      <w:r>
        <w:t>Exact SHAP numerical feature rankings were not included in the supplied result set, so this report does not fabricate them.</w:t>
      </w:r>
    </w:p>
    <w:p>
      <w:pPr>
        <w:pStyle w:val="ListBullet"/>
      </w:pPr>
      <w:r>
        <w:t>Exact Gradient Boosting numerical metrics were not included in the supplied result set.</w:t>
      </w:r>
    </w:p>
    <w:p>
      <w:pPr>
        <w:pStyle w:val="ListBullet"/>
      </w:pPr>
      <w:r>
        <w:t>The hybrid system is rule-based rather than a learned multimodal fusion model.</w:t>
      </w:r>
    </w:p>
    <w:p>
      <w:pPr>
        <w:pStyle w:val="ListBullet"/>
      </w:pPr>
      <w:r>
        <w:t>The project-defined soil-health score is not a validated agronomic standard.</w:t>
      </w:r>
    </w:p>
    <w:p>
      <w:pPr>
        <w:pStyle w:val="ListBullet"/>
      </w:pPr>
      <w:r>
        <w:t>The current milestone does not establish real-world field performance or laboratory agreement.</w:t>
      </w:r>
    </w:p>
    <w:p>
      <w:pPr>
        <w:pStyle w:val="ListBullet"/>
      </w:pPr>
      <w:r>
        <w:t>The current report does not claim completion of the broader project's planned production deployment, mobile PWA, multilingual interface or cloud infrastructure.</w:t>
      </w:r>
    </w:p>
    <w:p>
      <w:pPr>
        <w:pStyle w:val="Heading1"/>
      </w:pPr>
      <w:r>
        <w:t>30. FUTURE IMPROVEMENTS</w:t>
      </w:r>
    </w:p>
    <w:p>
      <w:r>
        <w:t>The following improvements are recommended for future project stages. They are proposed directions and were not claimed as completed Milestone 2 experiments.</w:t>
      </w:r>
    </w:p>
    <w:p>
      <w:pPr>
        <w:pStyle w:val="Heading2"/>
      </w:pPr>
      <w:r>
        <w:t>30.1 Image Model Improvements</w:t>
      </w:r>
    </w:p>
    <w:p>
      <w:pPr>
        <w:pStyle w:val="ListBullet"/>
      </w:pPr>
      <w:r>
        <w:t>Increase the number and diversity of images for minority soil classes.</w:t>
      </w:r>
    </w:p>
    <w:p>
      <w:pPr>
        <w:pStyle w:val="ListBullet"/>
      </w:pPr>
      <w:r>
        <w:t>Investigate class-weighting or balanced sampling where appropriate.</w:t>
      </w:r>
    </w:p>
    <w:p>
      <w:pPr>
        <w:pStyle w:val="ListBullet"/>
      </w:pPr>
      <w:r>
        <w:t>Fine-tune selected upper ResNet50 layers after the frozen-base stage.</w:t>
      </w:r>
    </w:p>
    <w:p>
      <w:pPr>
        <w:pStyle w:val="ListBullet"/>
      </w:pPr>
      <w:r>
        <w:t>Evaluate alternative architectures such as EfficientNet using the same evaluation protocol.</w:t>
      </w:r>
    </w:p>
    <w:p>
      <w:pPr>
        <w:pStyle w:val="ListBullet"/>
      </w:pPr>
      <w:r>
        <w:t>Use additional field images under different lighting, camera and background conditions.</w:t>
      </w:r>
    </w:p>
    <w:p>
      <w:pPr>
        <w:pStyle w:val="ListBullet"/>
      </w:pPr>
      <w:r>
        <w:t>Analyse Grad-CAM across a larger sample set to identify recurring attention patterns.</w:t>
      </w:r>
    </w:p>
    <w:p>
      <w:pPr>
        <w:pStyle w:val="Heading2"/>
      </w:pPr>
      <w:r>
        <w:t>30.2 Structured ML Improvements</w:t>
      </w:r>
    </w:p>
    <w:p>
      <w:pPr>
        <w:pStyle w:val="ListBullet"/>
      </w:pPr>
      <w:r>
        <w:t>Collect additional soil-test parameters that have stronger physical relevance to nutrient deficiency.</w:t>
      </w:r>
    </w:p>
    <w:p>
      <w:pPr>
        <w:pStyle w:val="ListBullet"/>
      </w:pPr>
      <w:r>
        <w:t>Investigate more carefully validated deficiency thresholds.</w:t>
      </w:r>
    </w:p>
    <w:p>
      <w:pPr>
        <w:pStyle w:val="ListBullet"/>
      </w:pPr>
      <w:r>
        <w:t>Evaluate class balancing methods for deficiency prediction.</w:t>
      </w:r>
    </w:p>
    <w:p>
      <w:pPr>
        <w:pStyle w:val="ListBullet"/>
      </w:pPr>
      <w:r>
        <w:t>Compare additional tabular models and calibration methods.</w:t>
      </w:r>
    </w:p>
    <w:p>
      <w:pPr>
        <w:pStyle w:val="ListBullet"/>
      </w:pPr>
      <w:r>
        <w:t>Perform systematic error analysis using the confusion matrices.</w:t>
      </w:r>
    </w:p>
    <w:p>
      <w:pPr>
        <w:pStyle w:val="ListBullet"/>
      </w:pPr>
      <w:r>
        <w:t>Retain complete numerical results from every candidate model for reproducible comparison.</w:t>
      </w:r>
    </w:p>
    <w:p>
      <w:pPr>
        <w:pStyle w:val="Heading2"/>
      </w:pPr>
      <w:r>
        <w:t>30.3 Hybrid System Improvements</w:t>
      </w:r>
    </w:p>
    <w:p>
      <w:pPr>
        <w:pStyle w:val="ListBullet"/>
      </w:pPr>
      <w:r>
        <w:t>Replace the current rule-based integration with a trained multimodal fusion model if sufficient paired image and structured samples become available.</w:t>
      </w:r>
    </w:p>
    <w:p>
      <w:pPr>
        <w:pStyle w:val="ListBullet"/>
      </w:pPr>
      <w:r>
        <w:t>Calibrate prediction probabilities before using them in decision logic.</w:t>
      </w:r>
    </w:p>
    <w:p>
      <w:pPr>
        <w:pStyle w:val="ListBullet"/>
      </w:pPr>
      <w:r>
        <w:t>Validate the soil-health score with domain experts before using it in an end-user system.</w:t>
      </w:r>
    </w:p>
    <w:p>
      <w:pPr>
        <w:pStyle w:val="ListBullet"/>
      </w:pPr>
      <w:r>
        <w:t>Develop a validated recommendation engine only after the prediction models have adequate performance.</w:t>
      </w:r>
    </w:p>
    <w:p>
      <w:pPr>
        <w:pStyle w:val="ListBullet"/>
      </w:pPr>
      <w:r>
        <w:t>Integrate the final ML engine with the planned application and reporting layers in later milestones.</w:t>
      </w:r>
    </w:p>
    <w:p>
      <w:pPr>
        <w:pStyle w:val="Heading1"/>
      </w:pPr>
      <w:r>
        <w:t>31. CONCLUSION</w:t>
      </w:r>
    </w:p>
    <w:p>
      <w:r>
        <w:t>Milestone 2 successfully established the core AI/ML analysis stage of the AI-Powered Soil Analytics System for Nutrient Assessment and Intelligent Crop Advisory. The image branch used a ResNet50 transfer-learning model to classify seven soil categories from 5,096 images. With an approximately 89% validation accuracy and a weighted F1-score of 0.90, the model demonstrated strong overall visual classification performance, although class-level variation remained.</w:t>
      </w:r>
    </w:p>
    <w:p>
      <w:r>
        <w:t>The structured-data branch processed 8,000 soil records and generated three nutrient-deficiency targets using Q1-derived project thresholds. Gradient Boosting and XGBoost were compared, and XGBoost was selected based on F1-score. The tuned final models produced accuracies of 0.7250 for nitrogen, 0.7369 for phosphorous and 0.5469 for potassium. The relatively low recall and F1-scores show that nutrient-deficiency prediction remains a major area for improvement.</w:t>
      </w:r>
    </w:p>
    <w:p>
      <w:r>
        <w:t>Explainable AI was incorporated using Grad-CAM and SHAP. Grad-CAM was applied to the ResNet50 model using `conv5_block3_3_conv`, and both correct and incorrect Alluvial Soil examples were inspected. SHAP was applied to all three XGBoost models to study feature contributions. These methods improve transparency and support future error analysis.</w:t>
      </w:r>
    </w:p>
    <w:p>
      <w:r>
        <w:t>Finally, a rule-based hybrid analysis combined soil-type prediction, nutrient-deficiency probabilities, confidence levels and a project-defined soil-health score. The current sample produced Laterite Soil at 62.57% image confidence, potassium as the predicted deficiency at 52.61% probability, and a project-defined score of 85 (Good). The score is explicitly a prototype scoring mechanism and not a validated agronomic standard.</w:t>
      </w:r>
    </w:p>
    <w:p>
      <w:r>
        <w:t>Overall, Milestone 2 demonstrates a complete experimental AI/ML pipeline from image classification and structured-data modelling to explainability and hybrid integration. The saved models, CSV evaluation files and Grad-CAM outputs provide a foundation for subsequent project stages. Future work should concentrate on improving nutrient-deficiency prediction, validating the scoring logic and developing a properly validated recommendation and application layer.</w:t>
      </w:r>
    </w:p>
    <w:p>
      <w:pPr>
        <w:pStyle w:val="Heading1"/>
      </w:pPr>
      <w:r>
        <w:t>32. REFERENCES</w:t>
      </w:r>
    </w:p>
    <w:p>
      <w:r>
        <w:t>[1] K. He, X. Zhang, S. Ren and J. Sun, “Deep Residual Learning for Image Recognition,” Proceedings of the IEEE Conference on Computer Vision and Pattern Recognition (CVPR), 2016.</w:t>
      </w:r>
    </w:p>
    <w:p>
      <w:r>
        <w:t>[2] T. Chen and C. Guestrin, “XGBoost: A Scalable Tree Boosting System,” Proceedings of the 22nd ACM SIGKDD International Conference on Knowledge Discovery and Data Mining, 2016.</w:t>
      </w:r>
    </w:p>
    <w:p>
      <w:r>
        <w:t>[3] R. R. Selvaraju et al., “Grad-CAM: Visual Explanations from Deep Networks via Gradient-based Localization,” Proceedings of the IEEE International Conference on Computer Vision (ICCV), 2017.</w:t>
      </w:r>
    </w:p>
    <w:p>
      <w:r>
        <w:t>[4] S. M. Lundberg and S.-I. Lee, “A Unified Approach to Interpreting Model Predictions,” Advances in Neural Information Processing Systems, 2017.</w:t>
      </w:r>
    </w:p>
    <w:p>
      <w:r>
        <w:t>[5] D. P. Kingma and J. Ba, “Adam: A Method for Stochastic Optimization,” International Conference on Learning Representations (ICLR), 2015.</w:t>
      </w:r>
    </w:p>
    <w:p>
      <w:r>
        <w:t>[6] Project Milestone 2 specification document, “Milestone 2 — AI/ML Soil Analysis Engine,” Weeks 3–4, supplied project document.</w:t>
      </w:r>
    </w:p>
    <w:p>
      <w:r>
        <w:t>[7] Project dataset analysis record, “datsetsresults.docx,” containing structured soil/NPK dataset inspection, preprocessing and exploratory analysis results.</w:t>
      </w:r>
    </w:p>
    <w:p>
      <w:r>
        <w:t>[8] Project image analysis record, “imageresults.docx,” containing soil-image class verification and preprocessing records.</w:t>
      </w:r>
    </w:p>
    <w:p>
      <w:r>
        <w:t>[9] Project report/project specification, “AI-Powered Soil Analytics System for Nutrient Assessment and Intelligent Crop Advisory,” supplied project document.</w:t>
      </w:r>
    </w:p>
    <w:p>
      <w:pPr>
        <w:pStyle w:val="Heading1"/>
      </w:pPr>
      <w:r>
        <w:t>33. APPENDIX</w:t>
      </w:r>
    </w:p>
    <w:p>
      <w:pPr>
        <w:pStyle w:val="Heading2"/>
      </w:pPr>
      <w:r>
        <w:t>Appendix A — Saved Models and Files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File / Folder</w:t>
            </w:r>
          </w:p>
        </w:tc>
        <w:tc>
          <w:tcPr>
            <w:tcW w:type="dxa" w:w="3216"/>
            <w:vAlign w:val="center"/>
          </w:tcPr>
          <w:p>
            <w:r>
              <w:rPr>
                <w:b/>
              </w:rPr>
              <w:t>Type</w:t>
            </w:r>
          </w:p>
        </w:tc>
        <w:tc>
          <w:tcPr>
            <w:tcW w:type="dxa" w:w="3216"/>
            <w:vAlign w:val="center"/>
          </w:tcPr>
          <w:p>
            <w:r>
              <w:rPr>
                <w:b/>
              </w:rPr>
              <w:t>Purpose</w:t>
            </w:r>
          </w:p>
        </w:tc>
      </w:tr>
      <w:tr>
        <w:tc>
          <w:tcPr>
            <w:tcW w:type="dxa" w:w="3216"/>
            <w:vAlign w:val="center"/>
          </w:tcPr>
          <w:p>
            <w:r>
              <w:t>soil_resnet50_model.keras</w:t>
            </w:r>
          </w:p>
        </w:tc>
        <w:tc>
          <w:tcPr>
            <w:tcW w:type="dxa" w:w="3216"/>
            <w:vAlign w:val="center"/>
          </w:tcPr>
          <w:p>
            <w:r>
              <w:t>Keras model</w:t>
            </w:r>
          </w:p>
        </w:tc>
        <w:tc>
          <w:tcPr>
            <w:tcW w:type="dxa" w:w="3216"/>
            <w:vAlign w:val="center"/>
          </w:tcPr>
          <w:p>
            <w:r>
              <w:t>Saved ResNet50 soil classifier</w:t>
            </w:r>
          </w:p>
        </w:tc>
      </w:tr>
      <w:tr>
        <w:tc>
          <w:tcPr>
            <w:tcW w:type="dxa" w:w="3216"/>
            <w:vAlign w:val="center"/>
          </w:tcPr>
          <w:p>
            <w:r>
              <w:t>best_soil_resnet50.keras</w:t>
            </w:r>
          </w:p>
        </w:tc>
        <w:tc>
          <w:tcPr>
            <w:tcW w:type="dxa" w:w="3216"/>
            <w:vAlign w:val="center"/>
          </w:tcPr>
          <w:p>
            <w:r>
              <w:t>Keras model</w:t>
            </w:r>
          </w:p>
        </w:tc>
        <w:tc>
          <w:tcPr>
            <w:tcW w:type="dxa" w:w="3216"/>
            <w:vAlign w:val="center"/>
          </w:tcPr>
          <w:p>
            <w:r>
              <w:t>Best selected ResNet50 model</w:t>
            </w:r>
          </w:p>
        </w:tc>
      </w:tr>
      <w:tr>
        <w:tc>
          <w:tcPr>
            <w:tcW w:type="dxa" w:w="3216"/>
            <w:vAlign w:val="center"/>
          </w:tcPr>
          <w:p>
            <w:r>
              <w:t>ResNet50_classification_report.csv</w:t>
            </w:r>
          </w:p>
        </w:tc>
        <w:tc>
          <w:tcPr>
            <w:tcW w:type="dxa" w:w="3216"/>
            <w:vAlign w:val="center"/>
          </w:tcPr>
          <w:p>
            <w:r>
              <w:t>CSV</w:t>
            </w:r>
          </w:p>
        </w:tc>
        <w:tc>
          <w:tcPr>
            <w:tcW w:type="dxa" w:w="3216"/>
            <w:vAlign w:val="center"/>
          </w:tcPr>
          <w:p>
            <w:r>
              <w:t>CNN classification metrics</w:t>
            </w:r>
          </w:p>
        </w:tc>
      </w:tr>
      <w:tr>
        <w:tc>
          <w:tcPr>
            <w:tcW w:type="dxa" w:w="3216"/>
            <w:vAlign w:val="center"/>
          </w:tcPr>
          <w:p>
            <w:r>
              <w:t>ResNet50_confusion_matrix.csv</w:t>
            </w:r>
          </w:p>
        </w:tc>
        <w:tc>
          <w:tcPr>
            <w:tcW w:type="dxa" w:w="3216"/>
            <w:vAlign w:val="center"/>
          </w:tcPr>
          <w:p>
            <w:r>
              <w:t>CSV</w:t>
            </w:r>
          </w:p>
        </w:tc>
        <w:tc>
          <w:tcPr>
            <w:tcW w:type="dxa" w:w="3216"/>
            <w:vAlign w:val="center"/>
          </w:tcPr>
          <w:p>
            <w:r>
              <w:t>CNN confusion-matrix data</w:t>
            </w:r>
          </w:p>
        </w:tc>
      </w:tr>
      <w:tr>
        <w:tc>
          <w:tcPr>
            <w:tcW w:type="dxa" w:w="3216"/>
            <w:vAlign w:val="center"/>
          </w:tcPr>
          <w:p>
            <w:r>
              <w:t>best_xgb_nitrogen.pkl</w:t>
            </w:r>
          </w:p>
        </w:tc>
        <w:tc>
          <w:tcPr>
            <w:tcW w:type="dxa" w:w="3216"/>
            <w:vAlign w:val="center"/>
          </w:tcPr>
          <w:p>
            <w:r>
              <w:t>Pickle model</w:t>
            </w:r>
          </w:p>
        </w:tc>
        <w:tc>
          <w:tcPr>
            <w:tcW w:type="dxa" w:w="3216"/>
            <w:vAlign w:val="center"/>
          </w:tcPr>
          <w:p>
            <w:r>
              <w:t>Final nitrogen deficiency classifier</w:t>
            </w:r>
          </w:p>
        </w:tc>
      </w:tr>
      <w:tr>
        <w:tc>
          <w:tcPr>
            <w:tcW w:type="dxa" w:w="3216"/>
            <w:vAlign w:val="center"/>
          </w:tcPr>
          <w:p>
            <w:r>
              <w:t>best_xgb_phosphorous.pkl</w:t>
            </w:r>
          </w:p>
        </w:tc>
        <w:tc>
          <w:tcPr>
            <w:tcW w:type="dxa" w:w="3216"/>
            <w:vAlign w:val="center"/>
          </w:tcPr>
          <w:p>
            <w:r>
              <w:t>Pickle model</w:t>
            </w:r>
          </w:p>
        </w:tc>
        <w:tc>
          <w:tcPr>
            <w:tcW w:type="dxa" w:w="3216"/>
            <w:vAlign w:val="center"/>
          </w:tcPr>
          <w:p>
            <w:r>
              <w:t>Final phosphorous deficiency classifier</w:t>
            </w:r>
          </w:p>
        </w:tc>
      </w:tr>
      <w:tr>
        <w:tc>
          <w:tcPr>
            <w:tcW w:type="dxa" w:w="3216"/>
            <w:vAlign w:val="center"/>
          </w:tcPr>
          <w:p>
            <w:r>
              <w:t>best_xgb_potassium.pkl</w:t>
            </w:r>
          </w:p>
        </w:tc>
        <w:tc>
          <w:tcPr>
            <w:tcW w:type="dxa" w:w="3216"/>
            <w:vAlign w:val="center"/>
          </w:tcPr>
          <w:p>
            <w:r>
              <w:t>Pickle model</w:t>
            </w:r>
          </w:p>
        </w:tc>
        <w:tc>
          <w:tcPr>
            <w:tcW w:type="dxa" w:w="3216"/>
            <w:vAlign w:val="center"/>
          </w:tcPr>
          <w:p>
            <w:r>
              <w:t>Final potassium deficiency classifier</w:t>
            </w:r>
          </w:p>
        </w:tc>
      </w:tr>
      <w:tr>
        <w:tc>
          <w:tcPr>
            <w:tcW w:type="dxa" w:w="3216"/>
            <w:vAlign w:val="center"/>
          </w:tcPr>
          <w:p>
            <w:r>
              <w:t>soil_preprocessor.pkl</w:t>
            </w:r>
          </w:p>
        </w:tc>
        <w:tc>
          <w:tcPr>
            <w:tcW w:type="dxa" w:w="3216"/>
            <w:vAlign w:val="center"/>
          </w:tcPr>
          <w:p>
            <w:r>
              <w:t>Pickle object</w:t>
            </w:r>
          </w:p>
        </w:tc>
        <w:tc>
          <w:tcPr>
            <w:tcW w:type="dxa" w:w="3216"/>
            <w:vAlign w:val="center"/>
          </w:tcPr>
          <w:p>
            <w:r>
              <w:t>Saved structured-data preprocessing</w:t>
            </w:r>
          </w:p>
        </w:tc>
      </w:tr>
      <w:tr>
        <w:tc>
          <w:tcPr>
            <w:tcW w:type="dxa" w:w="3216"/>
            <w:vAlign w:val="center"/>
          </w:tcPr>
          <w:p>
            <w:r>
              <w:t>Hybrid_Test_Results.csv</w:t>
            </w:r>
          </w:p>
        </w:tc>
        <w:tc>
          <w:tcPr>
            <w:tcW w:type="dxa" w:w="3216"/>
            <w:vAlign w:val="center"/>
          </w:tcPr>
          <w:p>
            <w:r>
              <w:t>CSV</w:t>
            </w:r>
          </w:p>
        </w:tc>
        <w:tc>
          <w:tcPr>
            <w:tcW w:type="dxa" w:w="3216"/>
            <w:vAlign w:val="center"/>
          </w:tcPr>
          <w:p>
            <w:r>
              <w:t>Hybrid multi-sample outputs</w:t>
            </w:r>
          </w:p>
        </w:tc>
      </w:tr>
      <w:tr>
        <w:tc>
          <w:tcPr>
            <w:tcW w:type="dxa" w:w="3216"/>
            <w:vAlign w:val="center"/>
          </w:tcPr>
          <w:p>
            <w:r>
              <w:t>GradCAM/GradCAM_Alluvial_to_Laterite.png</w:t>
            </w:r>
          </w:p>
        </w:tc>
        <w:tc>
          <w:tcPr>
            <w:tcW w:type="dxa" w:w="3216"/>
            <w:vAlign w:val="center"/>
          </w:tcPr>
          <w:p>
            <w:r>
              <w:t>PNG</w:t>
            </w:r>
          </w:p>
        </w:tc>
        <w:tc>
          <w:tcPr>
            <w:tcW w:type="dxa" w:w="3216"/>
            <w:vAlign w:val="center"/>
          </w:tcPr>
          <w:p>
            <w:r>
              <w:t>Incorrect Alluvial → Laterite Grad-CAM</w:t>
            </w:r>
          </w:p>
        </w:tc>
      </w:tr>
      <w:tr>
        <w:tc>
          <w:tcPr>
            <w:tcW w:type="dxa" w:w="3216"/>
            <w:vAlign w:val="center"/>
          </w:tcPr>
          <w:p>
            <w:r>
              <w:t>GradCAM/GradCAM_Alluvial_Correct.png</w:t>
            </w:r>
          </w:p>
        </w:tc>
        <w:tc>
          <w:tcPr>
            <w:tcW w:type="dxa" w:w="3216"/>
            <w:vAlign w:val="center"/>
          </w:tcPr>
          <w:p>
            <w:r>
              <w:t>PNG</w:t>
            </w:r>
          </w:p>
        </w:tc>
        <w:tc>
          <w:tcPr>
            <w:tcW w:type="dxa" w:w="3216"/>
            <w:vAlign w:val="center"/>
          </w:tcPr>
          <w:p>
            <w:r>
              <w:t>Correct Alluvial prediction Grad-CAM</w:t>
            </w:r>
          </w:p>
        </w:tc>
      </w:tr>
    </w:tbl>
    <w:p>
      <w:pPr>
        <w:pStyle w:val="Heading2"/>
      </w:pPr>
      <w:r>
        <w:t>Appendix B — Final Project Folder Structure</w:t>
      </w:r>
    </w:p>
    <w:p>
      <w:r>
        <w:t>Soil_Project/</w:t>
        <w:br/>
        <w:t>├── CyAUG-Dataset.zip</w:t>
        <w:br/>
        <w:t>├── soil_resnet50_model.keras</w:t>
        <w:br/>
        <w:t>├── best_soil_resnet50.keras</w:t>
        <w:br/>
        <w:t>├── ResNet50_classification_report.csv</w:t>
        <w:br/>
        <w:t>├── ResNet50_confusion_matrix.csv</w:t>
        <w:br/>
        <w:t>├── best_xgb_nitrogen.pkl</w:t>
        <w:br/>
        <w:t>├── best_xgb_phosphorous.pkl</w:t>
        <w:br/>
        <w:t>├── best_xgb_potassium.pkl</w:t>
        <w:br/>
        <w:t>├── soil_preprocessor.pkl</w:t>
        <w:br/>
        <w:t>├── Hybrid_Test_Results.csv</w:t>
        <w:br/>
        <w:t>└── GradCAM/</w:t>
        <w:br/>
        <w:t xml:space="preserve">    ├── GradCAM_Alluvial_to_Laterite.png</w:t>
        <w:br/>
        <w:t xml:space="preserve">    └── GradCAM_Alluvial_Correct.png</w:t>
      </w:r>
    </w:p>
    <w:p>
      <w:pPr>
        <w:pStyle w:val="Heading2"/>
      </w:pPr>
      <w:r>
        <w:t>Appendix C — Screenshot Insertion Order</w:t>
      </w:r>
    </w:p>
    <w:p>
      <w:pPr>
        <w:pStyle w:val="ListNumber"/>
      </w:pPr>
      <w:r>
        <w:t>Project folder / Google Drive structure showing the saved files.</w:t>
      </w:r>
    </w:p>
    <w:p>
      <w:pPr>
        <w:pStyle w:val="ListNumber"/>
      </w:pPr>
      <w:r>
        <w:t>Dataset folder structure showing the seven soil classes.</w:t>
      </w:r>
    </w:p>
    <w:p>
      <w:pPr>
        <w:pStyle w:val="ListNumber"/>
      </w:pPr>
      <w:r>
        <w:t>Class-count output for all seven image classes.</w:t>
      </w:r>
    </w:p>
    <w:p>
      <w:pPr>
        <w:pStyle w:val="ListNumber"/>
      </w:pPr>
      <w:r>
        <w:t>Image preprocessing and image shape output.</w:t>
      </w:r>
    </w:p>
    <w:p>
      <w:pPr>
        <w:pStyle w:val="ListNumber"/>
      </w:pPr>
      <w:r>
        <w:t>Training/validation dataset sizes.</w:t>
      </w:r>
    </w:p>
    <w:p>
      <w:pPr>
        <w:pStyle w:val="ListNumber"/>
      </w:pPr>
      <w:r>
        <w:t>ResNet50 model summary.</w:t>
      </w:r>
    </w:p>
    <w:p>
      <w:pPr>
        <w:pStyle w:val="ListNumber"/>
      </w:pPr>
      <w:r>
        <w:t>Model compilation output showing optimizer and learning rate.</w:t>
      </w:r>
    </w:p>
    <w:p>
      <w:pPr>
        <w:pStyle w:val="ListNumber"/>
      </w:pPr>
      <w:r>
        <w:t>Training progress output and accuracy/loss plots.</w:t>
      </w:r>
    </w:p>
    <w:p>
      <w:pPr>
        <w:pStyle w:val="ListNumber"/>
      </w:pPr>
      <w:r>
        <w:t>Final validation accuracy.</w:t>
      </w:r>
    </w:p>
    <w:p>
      <w:pPr>
        <w:pStyle w:val="ListNumber"/>
      </w:pPr>
      <w:r>
        <w:t>Classification report.</w:t>
      </w:r>
    </w:p>
    <w:p>
      <w:pPr>
        <w:pStyle w:val="ListNumber"/>
      </w:pPr>
      <w:r>
        <w:t>Confusion matrix.</w:t>
      </w:r>
    </w:p>
    <w:p>
      <w:pPr>
        <w:pStyle w:val="ListNumber"/>
      </w:pPr>
      <w:r>
        <w:t>Incorrect prediction examples.</w:t>
      </w:r>
    </w:p>
    <w:p>
      <w:pPr>
        <w:pStyle w:val="ListNumber"/>
      </w:pPr>
      <w:r>
        <w:t>Best-model checkpoint/save output.</w:t>
      </w:r>
    </w:p>
    <w:p>
      <w:pPr>
        <w:pStyle w:val="ListNumber"/>
      </w:pPr>
      <w:r>
        <w:t>Structured dataset shape and data types.</w:t>
      </w:r>
    </w:p>
    <w:p>
      <w:pPr>
        <w:pStyle w:val="ListNumber"/>
      </w:pPr>
      <w:r>
        <w:t>Missing-value and duplicate checks.</w:t>
      </w:r>
    </w:p>
    <w:p>
      <w:pPr>
        <w:pStyle w:val="ListNumber"/>
      </w:pPr>
      <w:r>
        <w:t>Outlier/IQR analysis.</w:t>
      </w:r>
    </w:p>
    <w:p>
      <w:pPr>
        <w:pStyle w:val="ListNumber"/>
      </w:pPr>
      <w:r>
        <w:t>Correlation heatmap.</w:t>
      </w:r>
    </w:p>
    <w:p>
      <w:pPr>
        <w:pStyle w:val="ListNumber"/>
      </w:pPr>
      <w:r>
        <w:t>One-hot encoding and StandardScaler output.</w:t>
      </w:r>
    </w:p>
    <w:p>
      <w:pPr>
        <w:pStyle w:val="ListNumber"/>
      </w:pPr>
      <w:r>
        <w:t>Deficiency-label counts.</w:t>
      </w:r>
    </w:p>
    <w:p>
      <w:pPr>
        <w:pStyle w:val="ListNumber"/>
      </w:pPr>
      <w:r>
        <w:t>Gradient Boosting and XGBoost comparison output.</w:t>
      </w:r>
    </w:p>
    <w:p>
      <w:pPr>
        <w:pStyle w:val="ListNumber"/>
      </w:pPr>
      <w:r>
        <w:t>GridSearchCV best-parameter output.</w:t>
      </w:r>
    </w:p>
    <w:p>
      <w:pPr>
        <w:pStyle w:val="ListNumber"/>
      </w:pPr>
      <w:r>
        <w:t>Final nitrogen XGBoost metrics and confusion matrix.</w:t>
      </w:r>
    </w:p>
    <w:p>
      <w:pPr>
        <w:pStyle w:val="ListNumber"/>
      </w:pPr>
      <w:r>
        <w:t>Final phosphorous XGBoost metrics and confusion matrix.</w:t>
      </w:r>
    </w:p>
    <w:p>
      <w:pPr>
        <w:pStyle w:val="ListNumber"/>
      </w:pPr>
      <w:r>
        <w:t>Final potassium XGBoost metrics and confusion matrix.</w:t>
      </w:r>
    </w:p>
    <w:p>
      <w:pPr>
        <w:pStyle w:val="ListNumber"/>
      </w:pPr>
      <w:r>
        <w:t>Grad-CAM correct prediction.</w:t>
      </w:r>
    </w:p>
    <w:p>
      <w:pPr>
        <w:pStyle w:val="ListNumber"/>
      </w:pPr>
      <w:r>
        <w:t>Grad-CAM incorrect prediction.</w:t>
      </w:r>
    </w:p>
    <w:p>
      <w:pPr>
        <w:pStyle w:val="ListNumber"/>
      </w:pPr>
      <w:r>
        <w:t>SHAP nitrogen plot.</w:t>
      </w:r>
    </w:p>
    <w:p>
      <w:pPr>
        <w:pStyle w:val="ListNumber"/>
      </w:pPr>
      <w:r>
        <w:t>SHAP phosphorous plot.</w:t>
      </w:r>
    </w:p>
    <w:p>
      <w:pPr>
        <w:pStyle w:val="ListNumber"/>
      </w:pPr>
      <w:r>
        <w:t>SHAP potassium plot.</w:t>
      </w:r>
    </w:p>
    <w:p>
      <w:pPr>
        <w:pStyle w:val="ListNumber"/>
      </w:pPr>
      <w:r>
        <w:t>Hybrid single-sample output.</w:t>
      </w:r>
    </w:p>
    <w:p>
      <w:pPr>
        <w:pStyle w:val="ListNumber"/>
      </w:pPr>
      <w:r>
        <w:t>Hybrid multi-sample output / CSV.</w:t>
      </w:r>
    </w:p>
    <w:p>
      <w:pPr>
        <w:pStyle w:val="Heading2"/>
      </w:pPr>
      <w:r>
        <w:t>Appendix D — Recommended Colab Screenshot List</w:t>
      </w:r>
    </w:p>
    <w:p>
      <w:pPr>
        <w:pStyle w:val="ListBullet"/>
      </w:pPr>
      <w:r>
        <w:t>Screenshot of the dataset path and class names.</w:t>
      </w:r>
    </w:p>
    <w:p>
      <w:pPr>
        <w:pStyle w:val="ListBullet"/>
      </w:pPr>
      <w:r>
        <w:t>Screenshot showing total image count = 5,096.</w:t>
      </w:r>
    </w:p>
    <w:p>
      <w:pPr>
        <w:pStyle w:val="ListBullet"/>
      </w:pPr>
      <w:r>
        <w:t>Screenshot showing the seven class counts.</w:t>
      </w:r>
    </w:p>
    <w:p>
      <w:pPr>
        <w:pStyle w:val="ListBullet"/>
      </w:pPr>
      <w:r>
        <w:t>Screenshot showing 224 × 224 image tensor preparation.</w:t>
      </w:r>
    </w:p>
    <w:p>
      <w:pPr>
        <w:pStyle w:val="ListBullet"/>
      </w:pPr>
      <w:r>
        <w:t>Screenshot showing 4,080 training and 1,016 validation images.</w:t>
      </w:r>
    </w:p>
    <w:p>
      <w:pPr>
        <w:pStyle w:val="ListBullet"/>
      </w:pPr>
      <w:r>
        <w:t>Screenshot of the ResNet50 architecture/model summary.</w:t>
      </w:r>
    </w:p>
    <w:p>
      <w:pPr>
        <w:pStyle w:val="ListBullet"/>
      </w:pPr>
      <w:r>
        <w:t>Screenshot showing compilation configuration.</w:t>
      </w:r>
    </w:p>
    <w:p>
      <w:pPr>
        <w:pStyle w:val="ListBullet"/>
      </w:pPr>
      <w:r>
        <w:t>Screenshot of the training accuracy/loss graphs.</w:t>
      </w:r>
    </w:p>
    <w:p>
      <w:pPr>
        <w:pStyle w:val="ListBullet"/>
      </w:pPr>
      <w:r>
        <w:t>Screenshot of the final validation accuracy.</w:t>
      </w:r>
    </w:p>
    <w:p>
      <w:pPr>
        <w:pStyle w:val="ListBullet"/>
      </w:pPr>
      <w:r>
        <w:t>Screenshot of the complete classification report.</w:t>
      </w:r>
    </w:p>
    <w:p>
      <w:pPr>
        <w:pStyle w:val="ListBullet"/>
      </w:pPr>
      <w:r>
        <w:t>Screenshot of the confusion matrix.</w:t>
      </w:r>
    </w:p>
    <w:p>
      <w:pPr>
        <w:pStyle w:val="ListBullet"/>
      </w:pPr>
      <w:r>
        <w:t>Screenshot of the incorrect Alluvial → Laterite prediction with 62.57% confidence.</w:t>
      </w:r>
    </w:p>
    <w:p>
      <w:pPr>
        <w:pStyle w:val="ListBullet"/>
      </w:pPr>
      <w:r>
        <w:t>Screenshot of the correct Alluvial Grad-CAM.</w:t>
      </w:r>
    </w:p>
    <w:p>
      <w:pPr>
        <w:pStyle w:val="ListBullet"/>
      </w:pPr>
      <w:r>
        <w:t>Screenshot of the incorrect Alluvial Grad-CAM.</w:t>
      </w:r>
    </w:p>
    <w:p>
      <w:pPr>
        <w:pStyle w:val="ListBullet"/>
      </w:pPr>
      <w:r>
        <w:t>Screenshot of structured dataset shape, missing-value check and duplicate check.</w:t>
      </w:r>
    </w:p>
    <w:p>
      <w:pPr>
        <w:pStyle w:val="ListBullet"/>
      </w:pPr>
      <w:r>
        <w:t>Screenshot of IQR potassium analysis.</w:t>
      </w:r>
    </w:p>
    <w:p>
      <w:pPr>
        <w:pStyle w:val="ListBullet"/>
      </w:pPr>
      <w:r>
        <w:t>Screenshot of correlation heatmap.</w:t>
      </w:r>
    </w:p>
    <w:p>
      <w:pPr>
        <w:pStyle w:val="ListBullet"/>
      </w:pPr>
      <w:r>
        <w:t>Screenshot of processed feature dimensions.</w:t>
      </w:r>
    </w:p>
    <w:p>
      <w:pPr>
        <w:pStyle w:val="ListBullet"/>
      </w:pPr>
      <w:r>
        <w:t>Screenshot of N/P/K deficiency counts.</w:t>
      </w:r>
    </w:p>
    <w:p>
      <w:pPr>
        <w:pStyle w:val="ListBullet"/>
      </w:pPr>
      <w:r>
        <w:t>Screenshot of Gradient Boosting vs XGBoost evaluation.</w:t>
      </w:r>
    </w:p>
    <w:p>
      <w:pPr>
        <w:pStyle w:val="ListBullet"/>
      </w:pPr>
      <w:r>
        <w:t>Screenshot of GridSearchCV best parameters.</w:t>
      </w:r>
    </w:p>
    <w:p>
      <w:pPr>
        <w:pStyle w:val="ListBullet"/>
      </w:pPr>
      <w:r>
        <w:t>Screenshot of all three final XGBoost metric outputs.</w:t>
      </w:r>
    </w:p>
    <w:p>
      <w:pPr>
        <w:pStyle w:val="ListBullet"/>
      </w:pPr>
      <w:r>
        <w:t>Screenshot of all three XGBoost confusion matrices.</w:t>
      </w:r>
    </w:p>
    <w:p>
      <w:pPr>
        <w:pStyle w:val="ListBullet"/>
      </w:pPr>
      <w:r>
        <w:t>Screenshot of all three SHAP plots.</w:t>
      </w:r>
    </w:p>
    <w:p>
      <w:pPr>
        <w:pStyle w:val="ListBullet"/>
      </w:pPr>
      <w:r>
        <w:t>Screenshot of hybrid input/output.</w:t>
      </w:r>
    </w:p>
    <w:p>
      <w:pPr>
        <w:pStyle w:val="ListBullet"/>
      </w:pPr>
      <w:r>
        <w:t>Screenshot of multi-sample hybrid testing.</w:t>
      </w:r>
    </w:p>
    <w:p>
      <w:pPr>
        <w:pStyle w:val="ListBullet"/>
      </w:pPr>
      <w:r>
        <w:t>Screenshot of saved model files in the project folder.</w:t>
      </w:r>
    </w:p>
    <w:p>
      <w:pPr>
        <w:pStyle w:val="Heading2"/>
      </w:pPr>
      <w:r>
        <w:t>Appendix E — Final Milestone 2 Completion Checklist</w:t>
      </w:r>
    </w:p>
    <w:p>
      <w:r>
        <w:t>☐ Title page completed with student and register number.</w:t>
      </w:r>
    </w:p>
    <w:p>
      <w:r>
        <w:t>☐ Certificate and declaration signed/updated by the required authorities.</w:t>
      </w:r>
    </w:p>
    <w:p>
      <w:r>
        <w:t>☐ Acknowledgement and abstract included.</w:t>
      </w:r>
    </w:p>
    <w:p>
      <w:r>
        <w:t>☐ Table of contents, list of figures and list of tables updated in Word.</w:t>
      </w:r>
    </w:p>
    <w:p>
      <w:r>
        <w:t>☐ CNN fundamentals explained.</w:t>
      </w:r>
    </w:p>
    <w:p>
      <w:r>
        <w:t>☐ Seven image classes and 5,096 total images documented.</w:t>
      </w:r>
    </w:p>
    <w:p>
      <w:r>
        <w:t>☐ Training/validation split recorded as 4,080 / 1,016.</w:t>
      </w:r>
    </w:p>
    <w:p>
      <w:r>
        <w:t>☐ ResNet50 transfer-learning configuration documented.</w:t>
      </w:r>
    </w:p>
    <w:p>
      <w:r>
        <w:t>☐ Training parameters documented: Adam, 0.0001 learning rate, batch size 32.</w:t>
      </w:r>
    </w:p>
    <w:p>
      <w:r>
        <w:t>☐ Approximately 89% final validation accuracy reported.</w:t>
      </w:r>
    </w:p>
    <w:p>
      <w:r>
        <w:t>☐ Class-wise precision, recall and F1-score included.</w:t>
      </w:r>
    </w:p>
    <w:p>
      <w:r>
        <w:t>☐ Confusion matrix inserted from the original output.</w:t>
      </w:r>
    </w:p>
    <w:p>
      <w:r>
        <w:t>☐ Common incorrect predictions documented.</w:t>
      </w:r>
    </w:p>
    <w:p>
      <w:r>
        <w:t>☐ Best model and evaluation files listed.</w:t>
      </w:r>
    </w:p>
    <w:p>
      <w:r>
        <w:t>☐ Structured dataset: 8,000 rows and 9 original columns documented.</w:t>
      </w:r>
    </w:p>
    <w:p>
      <w:r>
        <w:t>☐ Input features and target leakage prevention explained.</w:t>
      </w:r>
    </w:p>
    <w:p>
      <w:r>
        <w:t>☐ Q1-based N/P/K deficiency thresholds documented.</w:t>
      </w:r>
    </w:p>
    <w:p>
      <w:r>
        <w:t>☐ Deficiency distributions documented.</w:t>
      </w:r>
    </w:p>
    <w:p>
      <w:r>
        <w:t>☐ Gradient Boosting vs XGBoost comparison included without fabricated values.</w:t>
      </w:r>
    </w:p>
    <w:p>
      <w:r>
        <w:t>☐ XGBoost tuning method and best parameters documented.</w:t>
      </w:r>
    </w:p>
    <w:p>
      <w:r>
        <w:t>☐ Final N/P/K XGBoost metrics included.</w:t>
      </w:r>
    </w:p>
    <w:p>
      <w:r>
        <w:t>☐ Three XGBoost confusion matrices inserted.</w:t>
      </w:r>
    </w:p>
    <w:p>
      <w:r>
        <w:t>☐ Grad-CAM layer and 7 × 7 feature-map interpretation explained correctly.</w:t>
      </w:r>
    </w:p>
    <w:p>
      <w:r>
        <w:t>☐ Correct and incorrect Grad-CAM figures inserted.</w:t>
      </w:r>
    </w:p>
    <w:p>
      <w:r>
        <w:t>☐ SHAP figures for all three nutrient models inserted.</w:t>
      </w:r>
    </w:p>
    <w:p>
      <w:r>
        <w:t>☐ SHAP numerical rankings only added if available in the original output.</w:t>
      </w:r>
    </w:p>
    <w:p>
      <w:r>
        <w:t>☐ Hybrid system explicitly described as rule-based integration, not learned multimodal fusion.</w:t>
      </w:r>
    </w:p>
    <w:p>
      <w:r>
        <w:t>☐ Confidence thresholds documented.</w:t>
      </w:r>
    </w:p>
    <w:p>
      <w:r>
        <w:t>☐ Project-defined soil-health score documented with disclaimer.</w:t>
      </w:r>
    </w:p>
    <w:p>
      <w:r>
        <w:t>☐ Current hybrid sample results included.</w:t>
      </w:r>
    </w:p>
    <w:p>
      <w:r>
        <w:t>☐ Multi-sample hybrid results included.</w:t>
      </w:r>
    </w:p>
    <w:p>
      <w:r>
        <w:t>☐ Discussion, limitations and future improvements included.</w:t>
      </w:r>
    </w:p>
    <w:p>
      <w:r>
        <w:t>☐ References formatted according to the college/project requirements.</w:t>
      </w:r>
    </w:p>
    <w:p>
      <w:r>
        <w:t>☐ Appendix includes saved files and screenshot checklist.</w:t>
      </w:r>
    </w:p>
    <w:p>
      <w:r>
        <w:t>☐ All figure placeholders replaced with original screenshots/graphs before final submission.</w:t>
      </w:r>
    </w:p>
    <w:p>
      <w:r>
        <w:t>☐ No unsupported results or technologies have been added.</w:t>
      </w:r>
    </w:p>
    <w:p>
      <w:pPr>
        <w:pStyle w:val="Heading2"/>
      </w:pPr>
      <w:r>
        <w:t>Appendix F — Academic Integrity Note</w:t>
      </w:r>
    </w:p>
    <w:p>
      <w:r>
        <w:t>Only results recorded in the project data supplied for this report have been used as numerical results. Where the milestone specification required an output but no numerical result was supplied, the report uses a placeholder or explicitly states that the value should be taken from the original notebook. This preserves the distinction between completed work, recorded evidence and proposed future improvements.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