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6"/>
        <w:rPr>
          <w:sz w:val="48"/>
          <w:szCs w:val="48"/>
          <w:lang w:val="en-US"/>
        </w:rPr>
      </w:pPr>
      <w:bookmarkStart w:id="0" w:name="_gjdgxs"/>
      <w:bookmarkEnd w:id="0"/>
      <w:r>
        <w:rPr>
          <w:sz w:val="48"/>
          <w:szCs w:val="48"/>
          <w:lang w:val="en-US"/>
        </w:rPr>
        <w:t>Building Block Of Salesforce Assignment</w:t>
      </w:r>
    </w:p>
    <w:p w14:paraId="00000002"/>
    <w:p w14:paraId="04F03892">
      <w:pPr>
        <w:rPr>
          <w:bCs/>
          <w:sz w:val="28"/>
          <w:szCs w:val="28"/>
        </w:rPr>
      </w:pPr>
    </w:p>
    <w:p w14:paraId="17C51659">
      <w:pPr>
        <w:rPr>
          <w:bCs/>
          <w:color w:val="558ED5" w:themeColor="text2" w:themeTint="99"/>
          <w:sz w:val="28"/>
          <w:szCs w:val="28"/>
          <w14:textFill>
            <w14:solidFill>
              <w14:schemeClr w14:val="tx2">
                <w14:lumMod w14:val="60000"/>
                <w14:lumOff w14:val="40000"/>
              </w14:schemeClr>
            </w14:solidFill>
          </w14:textFill>
        </w:rPr>
      </w:pPr>
      <w:r>
        <w:rPr>
          <w:bCs/>
          <w:color w:val="558ED5" w:themeColor="text2" w:themeTint="99"/>
          <w:sz w:val="28"/>
          <w:szCs w:val="28"/>
          <w14:textFill>
            <w14:solidFill>
              <w14:schemeClr w14:val="tx2">
                <w14:lumMod w14:val="60000"/>
                <w14:lumOff w14:val="40000"/>
              </w14:schemeClr>
            </w14:solidFill>
          </w14:textFill>
        </w:rPr>
        <w:t>General Guidelines:</w:t>
      </w:r>
    </w:p>
    <w:p w14:paraId="1B801E99">
      <w:pPr>
        <w:pStyle w:val="17"/>
        <w:numPr>
          <w:ilvl w:val="0"/>
          <w:numId w:val="1"/>
        </w:numPr>
        <w:rPr>
          <w:sz w:val="28"/>
          <w:szCs w:val="28"/>
          <w:lang w:val="en-US"/>
        </w:rPr>
      </w:pPr>
      <w:r>
        <w:rPr>
          <w:sz w:val="28"/>
          <w:szCs w:val="28"/>
          <w:lang w:val="en-US"/>
        </w:rPr>
        <w:t>Object name, field names, tab names, email templates and error messages should be presentable. Run spell check wherever necessary.</w:t>
      </w:r>
    </w:p>
    <w:p w14:paraId="5F6537A8">
      <w:pPr>
        <w:pStyle w:val="17"/>
        <w:numPr>
          <w:ilvl w:val="0"/>
          <w:numId w:val="1"/>
        </w:numPr>
        <w:rPr>
          <w:sz w:val="28"/>
          <w:szCs w:val="28"/>
          <w:lang w:val="en-US"/>
        </w:rPr>
      </w:pPr>
      <w:r>
        <w:rPr>
          <w:sz w:val="28"/>
          <w:szCs w:val="28"/>
          <w:lang w:val="en-US"/>
        </w:rPr>
        <w:t>In case if you delete an object or a field, then please ensure that you delete it permanently from the org. If you do not, then, you will not be able to complete the assignment.</w:t>
      </w:r>
    </w:p>
    <w:p w14:paraId="77186CA3">
      <w:pPr>
        <w:pStyle w:val="17"/>
        <w:rPr>
          <w:bCs/>
          <w:sz w:val="28"/>
          <w:szCs w:val="28"/>
        </w:rPr>
      </w:pPr>
    </w:p>
    <w:p w14:paraId="5EA7D5CD">
      <w:pPr>
        <w:rPr>
          <w:bCs/>
          <w:sz w:val="28"/>
          <w:szCs w:val="28"/>
        </w:rPr>
      </w:pPr>
    </w:p>
    <w:p w14:paraId="23B4E9B1">
      <w:pPr>
        <w:rPr>
          <w:sz w:val="28"/>
          <w:szCs w:val="28"/>
          <w:lang w:val="en-US"/>
        </w:rPr>
      </w:pPr>
      <w:r>
        <w:rPr>
          <w:sz w:val="28"/>
          <w:szCs w:val="28"/>
          <w:lang w:val="en-US"/>
        </w:rPr>
        <w:t>Create the below Given Objects &amp; required fields in your respective SF Org(Developer Org). This org will be used throughout the training period.</w:t>
      </w:r>
    </w:p>
    <w:p w14:paraId="00000004">
      <w:pPr>
        <w:rPr>
          <w:b/>
          <w:sz w:val="28"/>
          <w:szCs w:val="28"/>
        </w:rPr>
      </w:pPr>
    </w:p>
    <w:p w14:paraId="0DFAE02D">
      <w:pPr>
        <w:rPr>
          <w:b/>
          <w:color w:val="558ED5" w:themeColor="text2" w:themeTint="99"/>
          <w:sz w:val="28"/>
          <w:szCs w:val="28"/>
          <w14:textFill>
            <w14:solidFill>
              <w14:schemeClr w14:val="tx2">
                <w14:lumMod w14:val="60000"/>
                <w14:lumOff w14:val="40000"/>
              </w14:schemeClr>
            </w14:solidFill>
          </w14:textFill>
        </w:rPr>
      </w:pPr>
      <w:r>
        <w:rPr>
          <w:b/>
          <w:color w:val="558ED5" w:themeColor="text2" w:themeTint="99"/>
          <w:sz w:val="28"/>
          <w:szCs w:val="28"/>
          <w14:textFill>
            <w14:solidFill>
              <w14:schemeClr w14:val="tx2">
                <w14:lumMod w14:val="60000"/>
                <w14:lumOff w14:val="40000"/>
              </w14:schemeClr>
            </w14:solidFill>
          </w14:textFill>
        </w:rPr>
        <w:t>Questions:</w:t>
      </w:r>
    </w:p>
    <w:p w14:paraId="4D696826">
      <w:pPr>
        <w:numPr>
          <w:ilvl w:val="0"/>
          <w:numId w:val="2"/>
        </w:numPr>
        <w:rPr>
          <w:b/>
          <w:bCs/>
          <w:sz w:val="24"/>
          <w:szCs w:val="24"/>
          <w:lang w:val="en-US"/>
        </w:rPr>
      </w:pPr>
      <w:r>
        <w:rPr>
          <w:b/>
          <w:bCs/>
          <w:sz w:val="24"/>
          <w:szCs w:val="24"/>
          <w:lang w:val="en-US"/>
        </w:rPr>
        <w:t>Create Employee data in Salesforce as below. Create a custom list view where you can see these details.</w:t>
      </w:r>
    </w:p>
    <w:p w14:paraId="083C0FFD">
      <w:pPr>
        <w:ind w:left="720"/>
        <w:rPr>
          <w:b/>
          <w:bCs/>
          <w:sz w:val="24"/>
          <w:szCs w:val="24"/>
          <w:lang w:val="en-US"/>
        </w:rPr>
      </w:pPr>
    </w:p>
    <w:tbl>
      <w:tblPr>
        <w:tblStyle w:val="9"/>
        <w:tblW w:w="0" w:type="auto"/>
        <w:tblInd w:w="0" w:type="dxa"/>
        <w:tblLayout w:type="fixed"/>
        <w:tblCellMar>
          <w:top w:w="0" w:type="dxa"/>
          <w:left w:w="108" w:type="dxa"/>
          <w:bottom w:w="0" w:type="dxa"/>
          <w:right w:w="108" w:type="dxa"/>
        </w:tblCellMar>
      </w:tblPr>
      <w:tblGrid>
        <w:gridCol w:w="1170"/>
        <w:gridCol w:w="2070"/>
        <w:gridCol w:w="3556"/>
        <w:gridCol w:w="1498"/>
        <w:gridCol w:w="1179"/>
      </w:tblGrid>
      <w:tr w14:paraId="295A16DD">
        <w:tblPrEx>
          <w:tblCellMar>
            <w:top w:w="0" w:type="dxa"/>
            <w:left w:w="108" w:type="dxa"/>
            <w:bottom w:w="0" w:type="dxa"/>
            <w:right w:w="108" w:type="dxa"/>
          </w:tblCellMar>
        </w:tblPrEx>
        <w:trPr>
          <w:trHeight w:val="300" w:hRule="atLeast"/>
        </w:trPr>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8E8E8"/>
            <w:tcMar>
              <w:top w:w="15" w:type="dxa"/>
              <w:left w:w="15" w:type="dxa"/>
              <w:right w:w="15" w:type="dxa"/>
            </w:tcMar>
            <w:vAlign w:val="bottom"/>
          </w:tcPr>
          <w:p w14:paraId="186D239E">
            <w:pPr>
              <w:spacing w:before="0" w:beforeAutospacing="0" w:after="0" w:afterAutospacing="0"/>
            </w:pPr>
            <w:r>
              <w:rPr>
                <w:rFonts w:ascii="Aptos Narrow" w:hAnsi="Aptos Narrow" w:eastAsia="Aptos Narrow" w:cs="Aptos Narrow"/>
                <w:b/>
                <w:bCs/>
                <w:i w:val="0"/>
                <w:iCs w:val="0"/>
                <w:strike w:val="0"/>
                <w:dstrike w:val="0"/>
                <w:color w:val="000000" w:themeColor="text1" w:themeTint="FF"/>
                <w:sz w:val="22"/>
                <w:szCs w:val="22"/>
                <w:u w:val="none"/>
                <w14:textFill>
                  <w14:solidFill>
                    <w14:schemeClr w14:val="tx1">
                      <w14:lumMod w14:val="100000"/>
                      <w14:lumOff w14:val="0"/>
                    </w14:schemeClr>
                  </w14:solidFill>
                </w14:textFill>
              </w:rPr>
              <w:t>Name</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8E8E8"/>
            <w:tcMar>
              <w:top w:w="15" w:type="dxa"/>
              <w:left w:w="15" w:type="dxa"/>
              <w:right w:w="15" w:type="dxa"/>
            </w:tcMar>
            <w:vAlign w:val="bottom"/>
          </w:tcPr>
          <w:p w14:paraId="25EEC2D9">
            <w:pPr>
              <w:spacing w:before="0" w:beforeAutospacing="0" w:after="0" w:afterAutospacing="0"/>
            </w:pPr>
            <w:r>
              <w:rPr>
                <w:rFonts w:ascii="Aptos Narrow" w:hAnsi="Aptos Narrow" w:eastAsia="Aptos Narrow" w:cs="Aptos Narrow"/>
                <w:b/>
                <w:bCs/>
                <w:i w:val="0"/>
                <w:iCs w:val="0"/>
                <w:strike w:val="0"/>
                <w:dstrike w:val="0"/>
                <w:color w:val="000000" w:themeColor="text1" w:themeTint="FF"/>
                <w:sz w:val="22"/>
                <w:szCs w:val="22"/>
                <w:u w:val="none"/>
                <w14:textFill>
                  <w14:solidFill>
                    <w14:schemeClr w14:val="tx1">
                      <w14:lumMod w14:val="100000"/>
                      <w14:lumOff w14:val="0"/>
                    </w14:schemeClr>
                  </w14:solidFill>
                </w14:textFill>
              </w:rPr>
              <w:t>Email</w:t>
            </w:r>
          </w:p>
        </w:tc>
        <w:tc>
          <w:tcPr>
            <w:tcW w:w="35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8E8E8"/>
            <w:tcMar>
              <w:top w:w="15" w:type="dxa"/>
              <w:left w:w="15" w:type="dxa"/>
              <w:right w:w="15" w:type="dxa"/>
            </w:tcMar>
            <w:vAlign w:val="bottom"/>
          </w:tcPr>
          <w:p w14:paraId="000F3439">
            <w:pPr>
              <w:spacing w:before="0" w:beforeAutospacing="0" w:after="0" w:afterAutospacing="0"/>
              <w:rPr>
                <w:rFonts w:ascii="Aptos Narrow" w:hAnsi="Aptos Narrow" w:eastAsia="Aptos Narrow" w:cs="Aptos Narrow"/>
                <w:b/>
                <w:bCs/>
                <w:i w:val="0"/>
                <w:iCs w:val="0"/>
                <w:strike w:val="0"/>
                <w:dstrike w:val="0"/>
                <w:color w:val="000000" w:themeColor="text1" w:themeTint="FF"/>
                <w:sz w:val="22"/>
                <w:szCs w:val="22"/>
                <w:u w:val="none"/>
                <w:lang w:val="en-US"/>
                <w14:textFill>
                  <w14:solidFill>
                    <w14:schemeClr w14:val="tx1">
                      <w14:lumMod w14:val="100000"/>
                      <w14:lumOff w14:val="0"/>
                    </w14:schemeClr>
                  </w14:solidFill>
                </w14:textFill>
              </w:rPr>
            </w:pPr>
            <w:r>
              <w:rPr>
                <w:rFonts w:ascii="Aptos Narrow" w:hAnsi="Aptos Narrow" w:eastAsia="Aptos Narrow" w:cs="Aptos Narrow"/>
                <w:b/>
                <w:bCs/>
                <w:i w:val="0"/>
                <w:iCs w:val="0"/>
                <w:strike w:val="0"/>
                <w:dstrike w:val="0"/>
                <w:color w:val="000000" w:themeColor="text1" w:themeTint="FF"/>
                <w:sz w:val="22"/>
                <w:szCs w:val="22"/>
                <w:u w:val="none"/>
                <w:lang w:val="en-US"/>
                <w14:textFill>
                  <w14:solidFill>
                    <w14:schemeClr w14:val="tx1">
                      <w14:lumMod w14:val="100000"/>
                      <w14:lumOff w14:val="0"/>
                    </w14:schemeClr>
                  </w14:solidFill>
                </w14:textFill>
              </w:rPr>
              <w:t>UserName</w:t>
            </w:r>
          </w:p>
        </w:tc>
        <w:tc>
          <w:tcPr>
            <w:tcW w:w="14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8E8E8"/>
            <w:tcMar>
              <w:top w:w="15" w:type="dxa"/>
              <w:left w:w="15" w:type="dxa"/>
              <w:right w:w="15" w:type="dxa"/>
            </w:tcMar>
            <w:vAlign w:val="bottom"/>
          </w:tcPr>
          <w:p w14:paraId="67773069">
            <w:pPr>
              <w:spacing w:before="0" w:beforeAutospacing="0" w:after="0" w:afterAutospacing="0"/>
            </w:pPr>
            <w:r>
              <w:rPr>
                <w:rFonts w:ascii="Aptos Narrow" w:hAnsi="Aptos Narrow" w:eastAsia="Aptos Narrow" w:cs="Aptos Narrow"/>
                <w:b/>
                <w:bCs/>
                <w:i w:val="0"/>
                <w:iCs w:val="0"/>
                <w:strike w:val="0"/>
                <w:dstrike w:val="0"/>
                <w:color w:val="000000" w:themeColor="text1" w:themeTint="FF"/>
                <w:sz w:val="22"/>
                <w:szCs w:val="22"/>
                <w:u w:val="none"/>
                <w14:textFill>
                  <w14:solidFill>
                    <w14:schemeClr w14:val="tx1">
                      <w14:lumMod w14:val="100000"/>
                      <w14:lumOff w14:val="0"/>
                    </w14:schemeClr>
                  </w14:solidFill>
                </w14:textFill>
              </w:rPr>
              <w:t>Manager</w:t>
            </w:r>
          </w:p>
        </w:tc>
        <w:tc>
          <w:tcPr>
            <w:tcW w:w="11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8E8E8"/>
            <w:tcMar>
              <w:top w:w="15" w:type="dxa"/>
              <w:left w:w="15" w:type="dxa"/>
              <w:right w:w="15" w:type="dxa"/>
            </w:tcMar>
            <w:vAlign w:val="bottom"/>
          </w:tcPr>
          <w:p w14:paraId="4C29FB6B">
            <w:pPr>
              <w:spacing w:before="0" w:beforeAutospacing="0" w:after="0" w:afterAutospacing="0"/>
            </w:pPr>
            <w:r>
              <w:rPr>
                <w:rFonts w:ascii="Aptos Narrow" w:hAnsi="Aptos Narrow" w:eastAsia="Aptos Narrow" w:cs="Aptos Narrow"/>
                <w:b/>
                <w:bCs/>
                <w:i w:val="0"/>
                <w:iCs w:val="0"/>
                <w:strike w:val="0"/>
                <w:dstrike w:val="0"/>
                <w:color w:val="000000" w:themeColor="text1" w:themeTint="FF"/>
                <w:sz w:val="22"/>
                <w:szCs w:val="22"/>
                <w:u w:val="none"/>
                <w14:textFill>
                  <w14:solidFill>
                    <w14:schemeClr w14:val="tx1">
                      <w14:lumMod w14:val="100000"/>
                      <w14:lumOff w14:val="0"/>
                    </w14:schemeClr>
                  </w14:solidFill>
                </w14:textFill>
              </w:rPr>
              <w:t>Is Manager</w:t>
            </w:r>
          </w:p>
        </w:tc>
      </w:tr>
      <w:tr w14:paraId="3C602629">
        <w:tblPrEx>
          <w:tblCellMar>
            <w:top w:w="0" w:type="dxa"/>
            <w:left w:w="108" w:type="dxa"/>
            <w:bottom w:w="0" w:type="dxa"/>
            <w:right w:w="108" w:type="dxa"/>
          </w:tblCellMar>
        </w:tblPrEx>
        <w:trPr>
          <w:trHeight w:val="300" w:hRule="atLeast"/>
        </w:trPr>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01A8724">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John Smith</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B5AE6EA">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&lt; use your email for assignment&gt;</w:t>
            </w:r>
          </w:p>
        </w:tc>
        <w:tc>
          <w:tcPr>
            <w:tcW w:w="35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D10457B">
            <w:pPr>
              <w:spacing w:before="0" w:beforeAutospacing="0" w:after="0" w:afterAutospacing="0"/>
            </w:pPr>
            <w:r>
              <w:fldChar w:fldCharType="begin"/>
            </w:r>
            <w:r>
              <w:instrText xml:space="preserve"> HYPERLINK "mailto:Jhon.%3cyourname%3e@bfl.training.com" \h </w:instrText>
            </w:r>
            <w:r>
              <w:fldChar w:fldCharType="separate"/>
            </w:r>
            <w:r>
              <w:rPr>
                <w:rStyle w:val="11"/>
                <w:rFonts w:ascii="Aptos Narrow" w:hAnsi="Aptos Narrow" w:eastAsia="Aptos Narrow" w:cs="Aptos Narrow"/>
                <w:b w:val="0"/>
                <w:bCs w:val="0"/>
                <w:i w:val="0"/>
                <w:iCs w:val="0"/>
                <w:strike w:val="0"/>
                <w:dstrike w:val="0"/>
                <w:color w:val="467886"/>
                <w:sz w:val="22"/>
                <w:szCs w:val="22"/>
                <w:u w:val="single"/>
              </w:rPr>
              <w:t>Jhon.&lt;yourname&gt;@bfl.training.com</w:t>
            </w:r>
            <w:r>
              <w:rPr>
                <w:rStyle w:val="11"/>
                <w:rFonts w:ascii="Aptos Narrow" w:hAnsi="Aptos Narrow" w:eastAsia="Aptos Narrow" w:cs="Aptos Narrow"/>
                <w:b w:val="0"/>
                <w:bCs w:val="0"/>
                <w:i w:val="0"/>
                <w:iCs w:val="0"/>
                <w:strike w:val="0"/>
                <w:dstrike w:val="0"/>
                <w:color w:val="467886"/>
                <w:sz w:val="22"/>
                <w:szCs w:val="22"/>
                <w:u w:val="single"/>
              </w:rPr>
              <w:fldChar w:fldCharType="end"/>
            </w:r>
          </w:p>
        </w:tc>
        <w:tc>
          <w:tcPr>
            <w:tcW w:w="1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74E7B6C9">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Null</w:t>
            </w:r>
          </w:p>
        </w:tc>
        <w:tc>
          <w:tcPr>
            <w:tcW w:w="11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3459204">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TRUE</w:t>
            </w:r>
          </w:p>
        </w:tc>
      </w:tr>
      <w:tr w14:paraId="42E0F2B0">
        <w:tblPrEx>
          <w:tblCellMar>
            <w:top w:w="0" w:type="dxa"/>
            <w:left w:w="108" w:type="dxa"/>
            <w:bottom w:w="0" w:type="dxa"/>
            <w:right w:w="108" w:type="dxa"/>
          </w:tblCellMar>
        </w:tblPrEx>
        <w:trPr>
          <w:trHeight w:val="300" w:hRule="atLeast"/>
        </w:trPr>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10CD144E">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Paul Kevin</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76F061DF">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&lt; use your email for assignment&gt;</w:t>
            </w:r>
          </w:p>
        </w:tc>
        <w:tc>
          <w:tcPr>
            <w:tcW w:w="35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6042DF3F">
            <w:pPr>
              <w:spacing w:before="0" w:beforeAutospacing="0" w:after="0" w:afterAutospacing="0"/>
            </w:pPr>
            <w:r>
              <w:fldChar w:fldCharType="begin"/>
            </w:r>
            <w:r>
              <w:instrText xml:space="preserve"> HYPERLINK "mailto:Paul.%3cyourname%3e@bfl.training.com" \h </w:instrText>
            </w:r>
            <w:r>
              <w:fldChar w:fldCharType="separate"/>
            </w:r>
            <w:r>
              <w:rPr>
                <w:rStyle w:val="11"/>
                <w:rFonts w:ascii="Aptos Narrow" w:hAnsi="Aptos Narrow" w:eastAsia="Aptos Narrow" w:cs="Aptos Narrow"/>
                <w:b w:val="0"/>
                <w:bCs w:val="0"/>
                <w:i w:val="0"/>
                <w:iCs w:val="0"/>
                <w:strike w:val="0"/>
                <w:dstrike w:val="0"/>
                <w:color w:val="467886"/>
                <w:sz w:val="22"/>
                <w:szCs w:val="22"/>
                <w:u w:val="single"/>
              </w:rPr>
              <w:t>Paul.&lt;yourname&gt;@bfl.training.com</w:t>
            </w:r>
            <w:r>
              <w:rPr>
                <w:rStyle w:val="11"/>
                <w:rFonts w:ascii="Aptos Narrow" w:hAnsi="Aptos Narrow" w:eastAsia="Aptos Narrow" w:cs="Aptos Narrow"/>
                <w:b w:val="0"/>
                <w:bCs w:val="0"/>
                <w:i w:val="0"/>
                <w:iCs w:val="0"/>
                <w:strike w:val="0"/>
                <w:dstrike w:val="0"/>
                <w:color w:val="467886"/>
                <w:sz w:val="22"/>
                <w:szCs w:val="22"/>
                <w:u w:val="single"/>
              </w:rPr>
              <w:fldChar w:fldCharType="end"/>
            </w:r>
          </w:p>
        </w:tc>
        <w:tc>
          <w:tcPr>
            <w:tcW w:w="1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7125682">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John Smith</w:t>
            </w:r>
          </w:p>
        </w:tc>
        <w:tc>
          <w:tcPr>
            <w:tcW w:w="11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14:paraId="4B3BA535">
            <w:pPr>
              <w:spacing w:before="0" w:beforeAutospacing="0" w:after="0" w:afterAutospacing="0"/>
            </w:pPr>
            <w:r>
              <w:rPr>
                <w:rFonts w:ascii="Aptos Narrow" w:hAnsi="Aptos Narrow" w:eastAsia="Aptos Narrow" w:cs="Aptos Narrow"/>
                <w:b w:val="0"/>
                <w:bCs w:val="0"/>
                <w:i w:val="0"/>
                <w:iCs w:val="0"/>
                <w:strike w:val="0"/>
                <w:dstrike w:val="0"/>
                <w:color w:val="000000" w:themeColor="text1" w:themeTint="FF"/>
                <w:sz w:val="22"/>
                <w:szCs w:val="22"/>
                <w:u w:val="none"/>
                <w14:textFill>
                  <w14:solidFill>
                    <w14:schemeClr w14:val="tx1">
                      <w14:lumMod w14:val="100000"/>
                      <w14:lumOff w14:val="0"/>
                    </w14:schemeClr>
                  </w14:solidFill>
                </w14:textFill>
              </w:rPr>
              <w:t>FALSE</w:t>
            </w:r>
          </w:p>
        </w:tc>
      </w:tr>
    </w:tbl>
    <w:p w14:paraId="7F0CD2A5">
      <w:pPr>
        <w:rPr>
          <w:b/>
          <w:bCs/>
          <w:sz w:val="24"/>
          <w:szCs w:val="24"/>
          <w:lang w:val="en-US"/>
        </w:rPr>
      </w:pPr>
    </w:p>
    <w:p w14:paraId="715DADAB">
      <w:pPr>
        <w:rPr>
          <w:b/>
          <w:bCs/>
          <w:sz w:val="24"/>
          <w:szCs w:val="24"/>
          <w:lang w:val="en-US"/>
        </w:rPr>
      </w:pPr>
      <w:r>
        <w:rPr>
          <w:b/>
          <w:bCs/>
          <w:sz w:val="24"/>
          <w:szCs w:val="24"/>
          <w:lang w:val="en-US"/>
        </w:rPr>
        <w:t xml:space="preserve">Hint : </w:t>
      </w:r>
    </w:p>
    <w:p w14:paraId="6C6BEB95">
      <w:pPr>
        <w:rPr>
          <w:b/>
          <w:bCs/>
          <w:sz w:val="24"/>
          <w:szCs w:val="24"/>
          <w:lang w:val="en-US"/>
        </w:rPr>
      </w:pPr>
      <w:r>
        <w:rPr>
          <w:b/>
          <w:bCs/>
          <w:sz w:val="24"/>
          <w:szCs w:val="24"/>
          <w:lang w:val="en-US"/>
        </w:rPr>
        <w:t>- Use SF standard user object</w:t>
      </w:r>
    </w:p>
    <w:p w14:paraId="4D3BCC95">
      <w:pPr>
        <w:rPr>
          <w:b/>
          <w:bCs/>
          <w:sz w:val="24"/>
          <w:szCs w:val="24"/>
          <w:lang w:val="en-US"/>
        </w:rPr>
      </w:pPr>
      <w:r>
        <w:rPr>
          <w:b/>
          <w:bCs/>
          <w:sz w:val="24"/>
          <w:szCs w:val="24"/>
          <w:lang w:val="en-US"/>
        </w:rPr>
        <w:t>- Select User license as Salesforce</w:t>
      </w:r>
    </w:p>
    <w:p w14:paraId="2F5A9BFE">
      <w:pPr>
        <w:suppressLineNumbers w:val="0"/>
        <w:bidi w:val="0"/>
        <w:spacing w:before="0" w:beforeAutospacing="0" w:after="0" w:afterAutospacing="0" w:line="276" w:lineRule="auto"/>
        <w:ind w:left="0" w:right="0"/>
        <w:jc w:val="left"/>
        <w:rPr>
          <w:b/>
          <w:bCs/>
          <w:sz w:val="24"/>
          <w:szCs w:val="24"/>
          <w:lang w:val="en-US"/>
        </w:rPr>
      </w:pPr>
      <w:r>
        <w:rPr>
          <w:b/>
          <w:bCs/>
          <w:sz w:val="24"/>
          <w:szCs w:val="24"/>
          <w:lang w:val="en-US"/>
        </w:rPr>
        <w:t>- Select profile as Standard User</w:t>
      </w:r>
    </w:p>
    <w:p w14:paraId="304658C1">
      <w:pPr>
        <w:suppressLineNumbers w:val="0"/>
        <w:bidi w:val="0"/>
        <w:spacing w:before="0" w:beforeAutospacing="0" w:after="0" w:afterAutospacing="0" w:line="276" w:lineRule="auto"/>
        <w:ind w:left="0" w:right="0"/>
        <w:jc w:val="left"/>
        <w:rPr>
          <w:b/>
          <w:bCs/>
          <w:sz w:val="24"/>
          <w:szCs w:val="24"/>
          <w:lang w:val="en-US"/>
        </w:rPr>
      </w:pPr>
      <w:r>
        <w:rPr>
          <w:b/>
          <w:bCs/>
          <w:sz w:val="24"/>
          <w:szCs w:val="24"/>
          <w:lang w:val="en-US"/>
        </w:rPr>
        <w:t>- Use custom fields for last two columns</w:t>
      </w:r>
    </w:p>
    <w:p w14:paraId="53099937">
      <w:pPr>
        <w:rPr>
          <w:b/>
          <w:bCs/>
          <w:sz w:val="24"/>
          <w:szCs w:val="24"/>
          <w:lang w:val="en-US"/>
        </w:rPr>
      </w:pPr>
    </w:p>
    <w:p w14:paraId="08E05AFE">
      <w:pPr>
        <w:rPr>
          <w:b/>
          <w:bCs/>
          <w:sz w:val="24"/>
          <w:szCs w:val="24"/>
          <w:lang w:val="en-US"/>
        </w:rPr>
      </w:pPr>
      <w:r>
        <w:drawing>
          <wp:inline distT="0" distB="0" distL="114300" distR="114300">
            <wp:extent cx="5942330" cy="218313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942330" cy="2183130"/>
                    </a:xfrm>
                    <a:prstGeom prst="rect">
                      <a:avLst/>
                    </a:prstGeom>
                    <a:noFill/>
                    <a:ln>
                      <a:noFill/>
                    </a:ln>
                  </pic:spPr>
                </pic:pic>
              </a:graphicData>
            </a:graphic>
          </wp:inline>
        </w:drawing>
      </w:r>
    </w:p>
    <w:p w14:paraId="0000000E">
      <w:pPr>
        <w:numPr>
          <w:ilvl w:val="0"/>
          <w:numId w:val="2"/>
        </w:numPr>
        <w:rPr>
          <w:b/>
          <w:bCs/>
          <w:sz w:val="24"/>
          <w:szCs w:val="24"/>
        </w:rPr>
      </w:pPr>
      <w:r>
        <w:rPr>
          <w:b/>
          <w:bCs/>
          <w:sz w:val="24"/>
          <w:szCs w:val="24"/>
        </w:rPr>
        <w:t>Project (Custom Object)</w:t>
      </w:r>
    </w:p>
    <w:p w14:paraId="0000000F">
      <w:pPr>
        <w:ind w:left="720"/>
        <w:rPr>
          <w:b/>
        </w:rPr>
      </w:pPr>
    </w:p>
    <w:p w14:paraId="00000010">
      <w:pPr>
        <w:ind w:left="720"/>
        <w:rPr>
          <w:b/>
        </w:rPr>
      </w:pPr>
      <w:r>
        <w:rPr>
          <w:b/>
        </w:rPr>
        <w:t xml:space="preserve">Fields: </w:t>
      </w:r>
    </w:p>
    <w:p w14:paraId="00000011">
      <w:pPr>
        <w:ind w:left="720"/>
      </w:pPr>
      <w:r>
        <w:rPr>
          <w:lang w:val="en-US"/>
        </w:rPr>
        <w:t>Project Name : Text</w:t>
      </w:r>
    </w:p>
    <w:p w14:paraId="00000012">
      <w:pPr>
        <w:ind w:left="720"/>
      </w:pPr>
      <w:r>
        <w:t>Project Manager: Lookup user</w:t>
      </w:r>
    </w:p>
    <w:p w14:paraId="00000013">
      <w:pPr>
        <w:ind w:left="720"/>
      </w:pPr>
      <w:r>
        <w:rPr>
          <w:lang w:val="en-US"/>
        </w:rPr>
        <w:t>Client : Custom lookup (Account object)</w:t>
      </w:r>
    </w:p>
    <w:p w14:paraId="00000014">
      <w:pPr>
        <w:ind w:left="720"/>
      </w:pPr>
      <w:r>
        <w:rPr>
          <w:lang w:val="en-US"/>
        </w:rPr>
        <w:t>Allocated Hours : Number</w:t>
      </w:r>
    </w:p>
    <w:p w14:paraId="00000015">
      <w:pPr>
        <w:ind w:left="720"/>
      </w:pPr>
      <w:r>
        <w:rPr>
          <w:lang w:val="en-US"/>
        </w:rPr>
        <w:t>Estimated Hours : Rollup of all the estimated hours on each task related to project (Number Type)</w:t>
      </w:r>
    </w:p>
    <w:p w14:paraId="3BE27DDD">
      <w:pPr>
        <w:ind w:left="720"/>
      </w:pPr>
      <w:r>
        <w:rPr>
          <w:lang w:val="en-US"/>
        </w:rPr>
        <w:t>Billable Hours : Rollup of all the billable hours on each task related to project (Number Type)</w:t>
      </w:r>
    </w:p>
    <w:p w14:paraId="00000016">
      <w:pPr>
        <w:ind w:left="720"/>
      </w:pPr>
    </w:p>
    <w:p w14:paraId="32989E67">
      <w:pPr>
        <w:ind w:left="720"/>
      </w:pPr>
      <w:r>
        <w:rPr>
          <w:lang w:val="en-US"/>
        </w:rPr>
        <w:t>Non-Billable Hours : Rollup of all the non-billable hours on each task related to project (Number Type)</w:t>
      </w:r>
    </w:p>
    <w:p w14:paraId="00000017">
      <w:pPr>
        <w:ind w:left="720"/>
      </w:pPr>
    </w:p>
    <w:p w14:paraId="00000018">
      <w:pPr>
        <w:ind w:left="720"/>
      </w:pPr>
      <w:r>
        <w:rPr>
          <w:lang w:val="en-US"/>
        </w:rPr>
        <w:t>Billing Per Hour : Currency</w:t>
      </w:r>
    </w:p>
    <w:p w14:paraId="00000019">
      <w:pPr>
        <w:ind w:left="720"/>
      </w:pPr>
      <w:r>
        <w:rPr>
          <w:lang w:val="en-US"/>
        </w:rPr>
        <w:t>Total Billing : Formula (Billing per hour * Billable Hours)</w:t>
      </w:r>
    </w:p>
    <w:p w14:paraId="0AADCDCC">
      <w:pPr>
        <w:ind w:left="720"/>
      </w:pPr>
      <w:r>
        <w:drawing>
          <wp:inline distT="0" distB="0" distL="114300" distR="114300">
            <wp:extent cx="5941695" cy="267843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1695" cy="2678430"/>
                    </a:xfrm>
                    <a:prstGeom prst="rect">
                      <a:avLst/>
                    </a:prstGeom>
                    <a:noFill/>
                    <a:ln>
                      <a:noFill/>
                    </a:ln>
                  </pic:spPr>
                </pic:pic>
              </a:graphicData>
            </a:graphic>
          </wp:inline>
        </w:drawing>
      </w:r>
    </w:p>
    <w:p w14:paraId="0000001A">
      <w:pPr>
        <w:ind w:left="720"/>
      </w:pPr>
    </w:p>
    <w:p w14:paraId="0000001B">
      <w:pPr>
        <w:numPr>
          <w:ilvl w:val="0"/>
          <w:numId w:val="2"/>
        </w:numPr>
        <w:rPr>
          <w:b/>
          <w:bCs/>
          <w:sz w:val="24"/>
          <w:szCs w:val="24"/>
        </w:rPr>
      </w:pPr>
      <w:r>
        <w:rPr>
          <w:b/>
          <w:bCs/>
          <w:sz w:val="24"/>
          <w:szCs w:val="24"/>
        </w:rPr>
        <w:t>Project Member (Custom Junction Object)</w:t>
      </w:r>
    </w:p>
    <w:p w14:paraId="0000001C">
      <w:pPr>
        <w:ind w:left="720"/>
        <w:rPr>
          <w:b/>
        </w:rPr>
      </w:pPr>
      <w:r>
        <w:rPr>
          <w:b/>
        </w:rPr>
        <w:t xml:space="preserve">Fields: </w:t>
      </w:r>
    </w:p>
    <w:p w14:paraId="0000001D">
      <w:pPr>
        <w:ind w:left="720"/>
        <w:rPr>
          <w:sz w:val="24"/>
          <w:szCs w:val="24"/>
          <w:lang w:val="en-US"/>
        </w:rPr>
      </w:pPr>
      <w:r>
        <w:rPr>
          <w:sz w:val="24"/>
          <w:szCs w:val="24"/>
          <w:lang w:val="en-US"/>
        </w:rPr>
        <w:t>Project : custom master-detail (Project)</w:t>
      </w:r>
    </w:p>
    <w:p w14:paraId="0000001E">
      <w:pPr>
        <w:ind w:left="720"/>
        <w:rPr>
          <w:sz w:val="24"/>
          <w:szCs w:val="24"/>
          <w:lang w:val="en-US"/>
        </w:rPr>
      </w:pPr>
      <w:r>
        <w:rPr>
          <w:sz w:val="24"/>
          <w:szCs w:val="24"/>
          <w:lang w:val="en-US"/>
        </w:rPr>
        <w:t>Member : Lookup (User)</w:t>
      </w:r>
    </w:p>
    <w:p w14:paraId="0000001F">
      <w:pPr>
        <w:ind w:left="720"/>
        <w:rPr>
          <w:rFonts w:hint="default"/>
          <w:sz w:val="24"/>
          <w:szCs w:val="24"/>
          <w:lang w:val="en-US"/>
        </w:rPr>
      </w:pPr>
      <w:r>
        <w:drawing>
          <wp:inline distT="0" distB="0" distL="114300" distR="114300">
            <wp:extent cx="5941695" cy="2620645"/>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941695" cy="2620645"/>
                    </a:xfrm>
                    <a:prstGeom prst="rect">
                      <a:avLst/>
                    </a:prstGeom>
                    <a:noFill/>
                    <a:ln>
                      <a:noFill/>
                    </a:ln>
                  </pic:spPr>
                </pic:pic>
              </a:graphicData>
            </a:graphic>
          </wp:inline>
        </w:drawing>
      </w:r>
      <w:r>
        <w:rPr>
          <w:rFonts w:hint="default"/>
          <w:lang w:val="en-US"/>
        </w:rPr>
        <w:t>s</w:t>
      </w:r>
      <w:bookmarkStart w:id="1" w:name="_GoBack"/>
      <w:bookmarkEnd w:id="1"/>
    </w:p>
    <w:p w14:paraId="00000020">
      <w:pPr>
        <w:ind w:left="720"/>
        <w:rPr>
          <w:sz w:val="24"/>
          <w:szCs w:val="24"/>
        </w:rPr>
      </w:pPr>
    </w:p>
    <w:p w14:paraId="00000021">
      <w:pPr>
        <w:numPr>
          <w:ilvl w:val="0"/>
          <w:numId w:val="2"/>
        </w:numPr>
        <w:rPr>
          <w:b/>
          <w:bCs/>
          <w:sz w:val="24"/>
          <w:szCs w:val="24"/>
          <w:lang w:val="en-US"/>
        </w:rPr>
      </w:pPr>
      <w:r>
        <w:rPr>
          <w:b/>
          <w:bCs/>
          <w:sz w:val="24"/>
          <w:szCs w:val="24"/>
          <w:lang w:val="en-US"/>
        </w:rPr>
        <w:t>Case(Standard Case Object - Rename Case to Project Task)</w:t>
      </w:r>
    </w:p>
    <w:p w14:paraId="00000022">
      <w:pPr>
        <w:ind w:left="720"/>
        <w:rPr>
          <w:b/>
        </w:rPr>
      </w:pPr>
      <w:r>
        <w:rPr>
          <w:b/>
        </w:rPr>
        <w:t xml:space="preserve">Fields: </w:t>
      </w:r>
    </w:p>
    <w:p w14:paraId="00000023">
      <w:pPr>
        <w:ind w:left="720"/>
      </w:pPr>
      <w:r>
        <w:rPr>
          <w:lang w:val="en-US"/>
        </w:rPr>
        <w:t xml:space="preserve">Project : Lookup (Project) </w:t>
      </w:r>
    </w:p>
    <w:p w14:paraId="00000024">
      <w:pPr>
        <w:ind w:left="720"/>
      </w:pPr>
      <w:r>
        <w:rPr>
          <w:lang w:val="en-US"/>
        </w:rPr>
        <w:t xml:space="preserve">Estimated Hours : </w:t>
      </w:r>
    </w:p>
    <w:p w14:paraId="00000025">
      <w:pPr>
        <w:ind w:left="720"/>
        <w:rPr>
          <w:lang w:val="en-US"/>
        </w:rPr>
      </w:pPr>
      <w:r>
        <w:rPr>
          <w:lang w:val="en-US"/>
        </w:rPr>
        <w:t>Billable Hours :</w:t>
      </w:r>
    </w:p>
    <w:p w14:paraId="00000026">
      <w:pPr>
        <w:ind w:left="720"/>
        <w:rPr>
          <w:lang w:val="en-US"/>
        </w:rPr>
      </w:pPr>
      <w:r>
        <w:rPr>
          <w:lang w:val="en-US"/>
        </w:rPr>
        <w:t>Non-Billable Hours :</w:t>
      </w:r>
    </w:p>
    <w:p w14:paraId="00000027">
      <w:pPr>
        <w:ind w:left="720"/>
      </w:pPr>
      <w:r>
        <w:rPr>
          <w:lang w:val="en-US"/>
        </w:rPr>
        <w:t>Subject : (Standard Subject field)Task Subject</w:t>
      </w:r>
    </w:p>
    <w:p w14:paraId="00000028">
      <w:pPr>
        <w:ind w:left="720"/>
      </w:pPr>
      <w:r>
        <w:t>Assigned To: (Standard Owner Field)</w:t>
      </w:r>
    </w:p>
    <w:p w14:paraId="00000029">
      <w:pPr>
        <w:ind w:left="720"/>
      </w:pPr>
      <w:r>
        <w:rPr>
          <w:lang w:val="en-US"/>
        </w:rPr>
        <w:t>User Story : (Standard Description Field)</w:t>
      </w:r>
    </w:p>
    <w:p w14:paraId="0000002A">
      <w:pPr>
        <w:ind w:left="720"/>
      </w:pPr>
      <w:r>
        <w:rPr>
          <w:lang w:val="en-US"/>
        </w:rPr>
        <w:t>Acceptance Criteria : Rich Text Area (Custom Field)</w:t>
      </w:r>
    </w:p>
    <w:p w14:paraId="0000002B">
      <w:pPr>
        <w:ind w:left="720"/>
      </w:pPr>
      <w:r>
        <w:t>Status (Picklist - New, In Progress, QA, Completed)</w:t>
      </w:r>
    </w:p>
    <w:p w14:paraId="0000002C">
      <w:pPr>
        <w:ind w:left="720"/>
        <w:rPr>
          <w:lang w:val="en-US"/>
        </w:rPr>
      </w:pPr>
      <w:r>
        <w:rPr>
          <w:lang w:val="en-US"/>
        </w:rPr>
        <w:t>Assigned Date : DateTime</w:t>
      </w:r>
    </w:p>
    <w:p w14:paraId="0000002D">
      <w:pPr>
        <w:ind w:left="720"/>
        <w:rPr>
          <w:lang w:val="en-US"/>
        </w:rPr>
      </w:pPr>
      <w:r>
        <w:rPr>
          <w:lang w:val="en-US"/>
        </w:rPr>
        <w:t>Due Date : DateTime</w:t>
      </w:r>
    </w:p>
    <w:p w14:paraId="0000002E">
      <w:pPr>
        <w:ind w:left="720"/>
        <w:rPr>
          <w:lang w:val="en-US"/>
        </w:rPr>
      </w:pPr>
      <w:r>
        <w:rPr>
          <w:lang w:val="en-US"/>
        </w:rPr>
        <w:t>Completed Date : DateTime</w:t>
      </w:r>
    </w:p>
    <w:p w14:paraId="0000002F">
      <w:pPr>
        <w:ind w:left="720"/>
      </w:pPr>
      <w:r>
        <w:t>Report To (Lookup to User)</w:t>
      </w:r>
    </w:p>
    <w:p w14:paraId="00000030">
      <w:pPr>
        <w:ind w:left="720"/>
      </w:pPr>
      <w:r>
        <w:rPr>
          <w:lang w:val="en-US"/>
        </w:rPr>
        <w:t>Type : (Picklist - Story/Bug)</w:t>
      </w:r>
    </w:p>
    <w:p w14:paraId="00000031">
      <w:pPr>
        <w:ind w:left="720"/>
      </w:pPr>
    </w:p>
    <w:p w14:paraId="00000032">
      <w:pPr>
        <w:ind w:left="720"/>
      </w:pPr>
      <w:r>
        <w:drawing>
          <wp:inline distT="0" distB="0" distL="114300" distR="114300">
            <wp:extent cx="5938520" cy="2499995"/>
            <wp:effectExtent l="0" t="0" r="508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938520" cy="2499995"/>
                    </a:xfrm>
                    <a:prstGeom prst="rect">
                      <a:avLst/>
                    </a:prstGeom>
                    <a:noFill/>
                    <a:ln>
                      <a:noFill/>
                    </a:ln>
                  </pic:spPr>
                </pic:pic>
              </a:graphicData>
            </a:graphic>
          </wp:inline>
        </w:drawing>
      </w:r>
    </w:p>
    <w:p w14:paraId="00000033">
      <w:pPr>
        <w:numPr>
          <w:ilvl w:val="0"/>
          <w:numId w:val="2"/>
        </w:numPr>
        <w:rPr>
          <w:b/>
          <w:bCs/>
          <w:sz w:val="24"/>
          <w:szCs w:val="24"/>
        </w:rPr>
      </w:pPr>
      <w:r>
        <w:rPr>
          <w:b/>
          <w:bCs/>
          <w:sz w:val="24"/>
          <w:szCs w:val="24"/>
        </w:rPr>
        <w:t>Task Comments (Standard Case Comment)</w:t>
      </w:r>
    </w:p>
    <w:p w14:paraId="00000034">
      <w:pPr>
        <w:ind w:left="720"/>
        <w:rPr>
          <w:sz w:val="24"/>
          <w:szCs w:val="24"/>
          <w:lang w:val="en-US"/>
        </w:rPr>
      </w:pPr>
      <w:r>
        <w:rPr>
          <w:sz w:val="24"/>
          <w:szCs w:val="24"/>
          <w:lang w:val="en-US"/>
        </w:rPr>
        <w:t>Create an Account with the name as ‘BFL’. Now create a Project Task record. Create a Task Comments record associated with this case record. The comment should be ‘This is a case comment’</w:t>
      </w:r>
    </w:p>
    <w:p w14:paraId="00000035">
      <w:pPr>
        <w:rPr>
          <w:b/>
          <w:sz w:val="24"/>
          <w:szCs w:val="24"/>
        </w:rPr>
      </w:pPr>
      <w:r>
        <w:drawing>
          <wp:inline distT="0" distB="0" distL="114300" distR="114300">
            <wp:extent cx="5943600" cy="3389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389630"/>
                    </a:xfrm>
                    <a:prstGeom prst="rect">
                      <a:avLst/>
                    </a:prstGeom>
                    <a:noFill/>
                    <a:ln>
                      <a:noFill/>
                    </a:ln>
                  </pic:spPr>
                </pic:pic>
              </a:graphicData>
            </a:graphic>
          </wp:inline>
        </w:drawing>
      </w:r>
    </w:p>
    <w:p w14:paraId="00000036">
      <w:pPr>
        <w:rPr>
          <w:b/>
          <w:sz w:val="24"/>
          <w:szCs w:val="24"/>
        </w:rPr>
      </w:pPr>
    </w:p>
    <w:p w14:paraId="00000037">
      <w:pPr>
        <w:numPr>
          <w:ilvl w:val="0"/>
          <w:numId w:val="2"/>
        </w:numPr>
        <w:rPr>
          <w:b/>
          <w:bCs/>
          <w:sz w:val="24"/>
          <w:szCs w:val="24"/>
        </w:rPr>
      </w:pPr>
      <w:r>
        <w:rPr>
          <w:b/>
          <w:bCs/>
          <w:sz w:val="24"/>
          <w:szCs w:val="24"/>
        </w:rPr>
        <w:t>Weekly Snapshot (Custom Object)</w:t>
      </w:r>
    </w:p>
    <w:p w14:paraId="2614F3EA">
      <w:pPr>
        <w:ind w:left="720"/>
        <w:rPr>
          <w:b/>
          <w:sz w:val="24"/>
          <w:szCs w:val="24"/>
        </w:rPr>
      </w:pPr>
    </w:p>
    <w:p w14:paraId="00000039">
      <w:pPr>
        <w:rPr>
          <w:b/>
        </w:rPr>
      </w:pPr>
      <w:r>
        <w:rPr>
          <w:b/>
          <w:sz w:val="24"/>
          <w:szCs w:val="24"/>
        </w:rPr>
        <w:tab/>
      </w:r>
      <w:r>
        <w:rPr>
          <w:b/>
        </w:rPr>
        <w:t xml:space="preserve">Fields: </w:t>
      </w:r>
    </w:p>
    <w:p w14:paraId="0000003A">
      <w:pPr>
        <w:ind w:left="720"/>
        <w:rPr>
          <w:sz w:val="24"/>
          <w:szCs w:val="24"/>
          <w:lang w:val="en-US"/>
        </w:rPr>
      </w:pPr>
      <w:r>
        <w:rPr>
          <w:sz w:val="24"/>
          <w:szCs w:val="24"/>
          <w:lang w:val="en-US"/>
        </w:rPr>
        <w:t>Week Start Date : Date</w:t>
      </w:r>
    </w:p>
    <w:p w14:paraId="0000003B">
      <w:pPr>
        <w:ind w:left="720"/>
        <w:rPr>
          <w:b/>
          <w:bCs/>
          <w:sz w:val="24"/>
          <w:szCs w:val="24"/>
          <w:lang w:val="en-US"/>
        </w:rPr>
      </w:pPr>
      <w:r>
        <w:rPr>
          <w:sz w:val="24"/>
          <w:szCs w:val="24"/>
          <w:lang w:val="en-US"/>
        </w:rPr>
        <w:t>Week End Date : Date</w:t>
      </w:r>
    </w:p>
    <w:p w14:paraId="0000003C">
      <w:pPr>
        <w:ind w:left="720"/>
        <w:rPr>
          <w:sz w:val="24"/>
          <w:szCs w:val="24"/>
          <w:lang w:val="en-US"/>
        </w:rPr>
      </w:pPr>
      <w:r>
        <w:rPr>
          <w:sz w:val="24"/>
          <w:szCs w:val="24"/>
          <w:lang w:val="en-US"/>
        </w:rPr>
        <w:t>Estimated Hours : number</w:t>
      </w:r>
    </w:p>
    <w:p w14:paraId="0000003D">
      <w:pPr>
        <w:ind w:left="720"/>
        <w:rPr>
          <w:sz w:val="24"/>
          <w:szCs w:val="24"/>
        </w:rPr>
      </w:pPr>
      <w:r>
        <w:rPr>
          <w:sz w:val="24"/>
          <w:szCs w:val="24"/>
        </w:rPr>
        <w:t xml:space="preserve">Billable Hours: number </w:t>
      </w:r>
    </w:p>
    <w:p w14:paraId="0000003E">
      <w:pPr>
        <w:ind w:left="720"/>
        <w:rPr>
          <w:sz w:val="24"/>
          <w:szCs w:val="24"/>
          <w:lang w:val="en-US"/>
        </w:rPr>
      </w:pPr>
      <w:r>
        <w:rPr>
          <w:sz w:val="24"/>
          <w:szCs w:val="24"/>
          <w:lang w:val="en-US"/>
        </w:rPr>
        <w:t>Non-Billable Hours : number</w:t>
      </w:r>
    </w:p>
    <w:p w14:paraId="79925C63">
      <w:pPr>
        <w:ind w:left="720"/>
        <w:rPr>
          <w:sz w:val="24"/>
          <w:szCs w:val="24"/>
          <w:lang w:val="en-US"/>
        </w:rPr>
      </w:pPr>
      <w:r>
        <w:rPr>
          <w:sz w:val="24"/>
          <w:szCs w:val="24"/>
          <w:lang w:val="en-US"/>
        </w:rPr>
        <w:t>Summary : RichTextArea</w:t>
      </w:r>
    </w:p>
    <w:p w14:paraId="6DBF3009">
      <w:pPr>
        <w:rPr>
          <w:sz w:val="24"/>
          <w:szCs w:val="24"/>
        </w:rPr>
      </w:pPr>
      <w:r>
        <w:drawing>
          <wp:inline distT="0" distB="0" distL="114300" distR="114300">
            <wp:extent cx="5932805" cy="2503170"/>
            <wp:effectExtent l="0" t="0" r="1079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932805" cy="2503170"/>
                    </a:xfrm>
                    <a:prstGeom prst="rect">
                      <a:avLst/>
                    </a:prstGeom>
                    <a:noFill/>
                    <a:ln>
                      <a:noFill/>
                    </a:ln>
                  </pic:spPr>
                </pic:pic>
              </a:graphicData>
            </a:graphic>
          </wp:inline>
        </w:drawing>
      </w:r>
    </w:p>
    <w:p w14:paraId="70951CAE">
      <w:pPr>
        <w:pStyle w:val="17"/>
        <w:numPr>
          <w:ilvl w:val="0"/>
          <w:numId w:val="2"/>
        </w:numPr>
        <w:jc w:val="both"/>
        <w:rPr>
          <w:rFonts w:hint="default" w:ascii="Calibri" w:hAnsi="Calibri" w:eastAsia="Arial" w:cs="Calibri"/>
          <w:sz w:val="24"/>
          <w:szCs w:val="24"/>
          <w:u w:val="none"/>
        </w:rPr>
      </w:pPr>
      <w:r>
        <w:rPr>
          <w:rFonts w:hint="default" w:ascii="Calibri" w:hAnsi="Calibri" w:cs="Calibri"/>
          <w:sz w:val="24"/>
          <w:szCs w:val="24"/>
          <w:lang w:val="en-US"/>
        </w:rPr>
        <w:t>Is there any data loss when converting the fields from one data type to another ? Explain.</w:t>
      </w:r>
    </w:p>
    <w:p w14:paraId="41810FFF">
      <w:pPr>
        <w:pStyle w:val="17"/>
        <w:numPr>
          <w:numId w:val="0"/>
        </w:numPr>
        <w:ind w:left="360" w:leftChars="0"/>
        <w:jc w:val="both"/>
        <w:rPr>
          <w:rFonts w:hint="default" w:ascii="Calibri" w:hAnsi="Calibri" w:eastAsia="Arial" w:cs="Calibri"/>
          <w:sz w:val="24"/>
          <w:szCs w:val="24"/>
          <w:u w:val="none"/>
        </w:rPr>
      </w:pPr>
      <w:r>
        <w:rPr>
          <w:rFonts w:hint="default" w:ascii="Calibri" w:hAnsi="Calibri" w:eastAsia="Arial" w:cs="Calibri"/>
          <w:kern w:val="0"/>
          <w:sz w:val="24"/>
          <w:szCs w:val="24"/>
          <w:u w:val="none"/>
          <w:lang w:val="en-US" w:eastAsia="zh-CN" w:bidi="ar"/>
        </w:rPr>
        <w:t>Yes, data loss can occur during field type conversion in Salesforce. Salesforce allows administrators to change data types, but if the target data type is incompatible with the existing data structure, the system may truncate, corrupt, or completely delete the data within that field across all records.</w:t>
      </w:r>
    </w:p>
    <w:p w14:paraId="235A11CB">
      <w:pPr>
        <w:pStyle w:val="17"/>
        <w:numPr>
          <w:numId w:val="0"/>
        </w:numPr>
        <w:ind w:left="360" w:leftChars="0"/>
        <w:jc w:val="both"/>
        <w:rPr>
          <w:rFonts w:hint="default" w:ascii="Calibri" w:hAnsi="Calibri" w:cs="Calibri"/>
          <w:sz w:val="24"/>
          <w:szCs w:val="24"/>
        </w:rPr>
      </w:pPr>
    </w:p>
    <w:p w14:paraId="5E59DF48">
      <w:pPr>
        <w:jc w:val="both"/>
        <w:rPr>
          <w:rFonts w:hint="default" w:ascii="Calibri" w:hAnsi="Calibri" w:cs="Calibri"/>
          <w:sz w:val="24"/>
          <w:szCs w:val="24"/>
        </w:rPr>
      </w:pPr>
    </w:p>
    <w:p w14:paraId="673DAA9A">
      <w:pPr>
        <w:pStyle w:val="19"/>
        <w:numPr>
          <w:ilvl w:val="0"/>
          <w:numId w:val="3"/>
        </w:numPr>
        <w:spacing w:before="0" w:beforeAutospacing="0" w:after="0" w:afterAutospacing="0"/>
        <w:jc w:val="both"/>
        <w:textAlignment w:val="baseline"/>
        <w:rPr>
          <w:rFonts w:hint="default" w:ascii="Calibri" w:hAnsi="Calibri" w:eastAsia="Arial" w:cs="Calibri"/>
          <w:sz w:val="24"/>
          <w:szCs w:val="24"/>
          <w:u w:val="none"/>
        </w:rPr>
      </w:pPr>
      <w:r>
        <w:rPr>
          <w:rStyle w:val="20"/>
          <w:rFonts w:hint="default" w:ascii="Calibri" w:hAnsi="Calibri" w:cs="Calibri"/>
          <w:sz w:val="24"/>
          <w:szCs w:val="24"/>
          <w:lang w:val="en"/>
        </w:rPr>
        <w:t>What happens when a field is deleted ? What happens when you restore it ?</w:t>
      </w:r>
    </w:p>
    <w:p w14:paraId="31310506">
      <w:pPr>
        <w:pStyle w:val="19"/>
        <w:numPr>
          <w:numId w:val="0"/>
        </w:numPr>
        <w:spacing w:before="0" w:beforeAutospacing="0" w:after="0" w:afterAutospacing="0"/>
        <w:ind w:left="360" w:leftChars="0"/>
        <w:jc w:val="both"/>
        <w:textAlignment w:val="baseline"/>
        <w:rPr>
          <w:rFonts w:hint="default" w:ascii="Calibri" w:hAnsi="Calibri" w:eastAsia="Arial" w:cs="Calibri"/>
          <w:kern w:val="0"/>
          <w:sz w:val="24"/>
          <w:szCs w:val="24"/>
          <w:u w:val="none"/>
          <w:lang w:val="en-US" w:eastAsia="zh-CN" w:bidi="ar"/>
        </w:rPr>
      </w:pPr>
      <w:r>
        <w:rPr>
          <w:rFonts w:hint="default" w:ascii="Calibri" w:hAnsi="Calibri" w:eastAsia="Arial" w:cs="Calibri"/>
          <w:kern w:val="0"/>
          <w:sz w:val="24"/>
          <w:szCs w:val="24"/>
          <w:u w:val="none"/>
          <w:lang w:val="en-US" w:eastAsia="zh-CN" w:bidi="ar"/>
        </w:rPr>
        <w:t xml:space="preserve">When a custom field is deleted in Salesforce, it enters a 15-day soft-delete state where its data is hidden but remains in the database, still counting toward object limits. Salesforce automatically strips it from layouts and reports, but will block the deletion if the field is actively referenced in Apex code, validation rules, or flows. If the 15-day grace period expires, the field and its data are permanently hard-deleted. Restoring the field recovers the data, but places the field in a quarantined, non-functional state. Salesforce appends a </w:t>
      </w:r>
      <w:r>
        <w:rPr>
          <w:rStyle w:val="10"/>
          <w:rFonts w:hint="default" w:ascii="Calibri" w:hAnsi="Calibri" w:eastAsia="monospace" w:cs="Calibri"/>
          <w:kern w:val="0"/>
          <w:sz w:val="24"/>
          <w:szCs w:val="24"/>
          <w:u w:val="none"/>
          <w:lang w:val="en-US" w:eastAsia="zh-CN" w:bidi="ar"/>
        </w:rPr>
        <w:t>_del</w:t>
      </w:r>
      <w:r>
        <w:rPr>
          <w:rFonts w:hint="default" w:ascii="Calibri" w:hAnsi="Calibri" w:eastAsia="Arial" w:cs="Calibri"/>
          <w:kern w:val="0"/>
          <w:sz w:val="24"/>
          <w:szCs w:val="24"/>
          <w:u w:val="none"/>
          <w:lang w:val="en-US" w:eastAsia="zh-CN" w:bidi="ar"/>
        </w:rPr>
        <w:t xml:space="preserve"> suffix to the API name, removes it from layouts, strips "Required" or "Unique" constraints, and downgrades Master-Detail relationships to standard Lookups. To make it operational again, an administrator must manually fix the API name, re-add it to layouts, and re-enable its original settings.</w:t>
      </w:r>
    </w:p>
    <w:p w14:paraId="31D2CF38">
      <w:pPr>
        <w:pStyle w:val="19"/>
        <w:numPr>
          <w:numId w:val="0"/>
        </w:numPr>
        <w:spacing w:before="0" w:beforeAutospacing="0" w:after="0" w:afterAutospacing="0"/>
        <w:ind w:left="360" w:leftChars="0"/>
        <w:jc w:val="both"/>
        <w:textAlignment w:val="baseline"/>
        <w:rPr>
          <w:rFonts w:hint="default" w:ascii="Calibri" w:hAnsi="Calibri" w:eastAsia="Arial" w:cs="Calibri"/>
          <w:kern w:val="0"/>
          <w:sz w:val="24"/>
          <w:szCs w:val="24"/>
          <w:u w:val="none"/>
          <w:lang w:val="en-US" w:eastAsia="zh-CN" w:bidi="ar"/>
        </w:rPr>
      </w:pPr>
    </w:p>
    <w:p w14:paraId="1F3FD5DC">
      <w:pPr>
        <w:pStyle w:val="19"/>
        <w:numPr>
          <w:ilvl w:val="0"/>
          <w:numId w:val="3"/>
        </w:numPr>
        <w:spacing w:before="0" w:beforeAutospacing="0" w:after="0" w:afterAutospacing="0"/>
        <w:ind w:left="284" w:firstLine="0"/>
        <w:jc w:val="both"/>
        <w:textAlignment w:val="baseline"/>
        <w:rPr>
          <w:rStyle w:val="21"/>
          <w:rFonts w:hint="default" w:ascii="Calibri" w:hAnsi="Calibri" w:cs="Calibri"/>
          <w:sz w:val="24"/>
          <w:szCs w:val="24"/>
          <w:lang w:val="en-US"/>
        </w:rPr>
      </w:pPr>
      <w:r>
        <w:rPr>
          <w:rStyle w:val="21"/>
          <w:rFonts w:hint="default" w:ascii="Calibri" w:hAnsi="Calibri" w:cs="Calibri"/>
          <w:sz w:val="24"/>
          <w:szCs w:val="24"/>
          <w:lang w:val="en-US"/>
        </w:rPr>
        <w:t>How many custom detail levels can you have in a master detail relationship ?</w:t>
      </w:r>
    </w:p>
    <w:p w14:paraId="30AB98FD">
      <w:pPr>
        <w:pStyle w:val="17"/>
        <w:jc w:val="both"/>
        <w:rPr>
          <w:rStyle w:val="21"/>
          <w:rFonts w:hint="default" w:ascii="Calibri" w:hAnsi="Calibri" w:cs="Calibri"/>
          <w:sz w:val="24"/>
          <w:szCs w:val="24"/>
          <w:lang w:val="en-US"/>
        </w:rPr>
      </w:pPr>
      <w:r>
        <w:rPr>
          <w:rStyle w:val="21"/>
          <w:rFonts w:hint="default" w:ascii="Calibri" w:hAnsi="Calibri" w:cs="Calibri"/>
          <w:sz w:val="24"/>
          <w:szCs w:val="24"/>
          <w:lang w:val="en-US"/>
        </w:rPr>
        <w:t>In a Salesforce master-detail relationship, you can have a maximum of three custom detail levels. This is commonly referred to as a three-level parent-child-grandchild relationship hierarchy.</w:t>
      </w:r>
    </w:p>
    <w:p w14:paraId="47C973A0">
      <w:pPr>
        <w:pStyle w:val="17"/>
        <w:jc w:val="both"/>
        <w:rPr>
          <w:rStyle w:val="21"/>
          <w:rFonts w:hint="default" w:ascii="Calibri" w:hAnsi="Calibri" w:cs="Calibri"/>
          <w:sz w:val="24"/>
          <w:szCs w:val="24"/>
          <w:lang w:val="en-US"/>
        </w:rPr>
      </w:pPr>
    </w:p>
    <w:p w14:paraId="42C0F2AC">
      <w:pPr>
        <w:pStyle w:val="19"/>
        <w:numPr>
          <w:ilvl w:val="0"/>
          <w:numId w:val="3"/>
        </w:numPr>
        <w:spacing w:before="0" w:beforeAutospacing="0" w:after="0" w:afterAutospacing="0"/>
        <w:ind w:hanging="436"/>
        <w:jc w:val="both"/>
        <w:textAlignment w:val="baseline"/>
        <w:rPr>
          <w:rFonts w:hint="default" w:ascii="Calibri" w:hAnsi="Calibri" w:cs="Calibri"/>
          <w:sz w:val="24"/>
          <w:szCs w:val="24"/>
          <w:lang w:val="en-US"/>
        </w:rPr>
      </w:pPr>
      <w:r>
        <w:rPr>
          <w:rStyle w:val="21"/>
          <w:rFonts w:hint="default" w:ascii="Calibri" w:hAnsi="Calibri" w:cs="Calibri"/>
          <w:sz w:val="24"/>
          <w:szCs w:val="24"/>
          <w:lang w:val="en-US"/>
        </w:rPr>
        <w:t>Complete Data Modelling trailhead module.</w:t>
      </w:r>
    </w:p>
    <w:p w14:paraId="0164C231">
      <w:pPr>
        <w:pStyle w:val="19"/>
        <w:numPr>
          <w:numId w:val="0"/>
        </w:numPr>
        <w:spacing w:before="0" w:beforeAutospacing="0" w:after="0" w:afterAutospacing="0"/>
        <w:ind w:left="284" w:leftChars="0"/>
        <w:jc w:val="both"/>
        <w:textAlignment w:val="baseline"/>
        <w:rPr>
          <w:rFonts w:hint="default" w:ascii="Calibri" w:hAnsi="Calibri" w:cs="Calibri"/>
          <w:sz w:val="24"/>
          <w:szCs w:val="24"/>
          <w:lang w:val="en-US"/>
        </w:rPr>
      </w:pPr>
      <w:r>
        <w:rPr>
          <w:rFonts w:hint="default" w:ascii="Calibri" w:hAnsi="Calibri" w:cs="Calibri"/>
          <w:sz w:val="24"/>
          <w:szCs w:val="24"/>
        </w:rPr>
        <w:drawing>
          <wp:inline distT="0" distB="0" distL="114300" distR="114300">
            <wp:extent cx="5932805" cy="2780030"/>
            <wp:effectExtent l="0" t="0" r="1079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32805" cy="2780030"/>
                    </a:xfrm>
                    <a:prstGeom prst="rect">
                      <a:avLst/>
                    </a:prstGeom>
                    <a:noFill/>
                    <a:ln>
                      <a:noFill/>
                    </a:ln>
                  </pic:spPr>
                </pic:pic>
              </a:graphicData>
            </a:graphic>
          </wp:inline>
        </w:drawing>
      </w:r>
    </w:p>
    <w:p w14:paraId="6AC05F0D">
      <w:pPr>
        <w:jc w:val="both"/>
        <w:rPr>
          <w:rFonts w:hint="default" w:ascii="Calibri" w:hAnsi="Calibri" w:cs="Calibri"/>
          <w:sz w:val="24"/>
          <w:szCs w:val="24"/>
        </w:rPr>
      </w:pPr>
    </w:p>
    <w:p w14:paraId="5CE01E99">
      <w:pPr>
        <w:jc w:val="both"/>
        <w:rPr>
          <w:rFonts w:hint="default" w:ascii="Calibri" w:hAnsi="Calibri" w:cs="Calibri"/>
          <w:sz w:val="24"/>
          <w:szCs w:val="24"/>
        </w:rPr>
      </w:pPr>
    </w:p>
    <w:p w14:paraId="1CE53C1D">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Extra Questions</w:t>
      </w:r>
    </w:p>
    <w:p w14:paraId="2B56FC67">
      <w:pPr>
        <w:numPr>
          <w:ilvl w:val="0"/>
          <w:numId w:val="4"/>
        </w:numPr>
        <w:jc w:val="both"/>
        <w:rPr>
          <w:rFonts w:hint="default" w:ascii="Calibri" w:hAnsi="Calibri" w:cs="Calibri"/>
          <w:b w:val="0"/>
          <w:bCs w:val="0"/>
          <w:sz w:val="24"/>
          <w:szCs w:val="24"/>
          <w:lang w:val="en-US"/>
        </w:rPr>
      </w:pPr>
      <w:r>
        <w:rPr>
          <w:rFonts w:hint="default" w:ascii="Calibri" w:hAnsi="Calibri" w:eastAsia="SimSun" w:cs="Calibri"/>
          <w:b w:val="0"/>
          <w:bCs w:val="0"/>
          <w:i w:val="0"/>
          <w:iCs w:val="0"/>
          <w:caps w:val="0"/>
          <w:color w:val="000000"/>
          <w:spacing w:val="0"/>
          <w:sz w:val="24"/>
          <w:szCs w:val="24"/>
          <w:bdr w:val="none" w:color="auto" w:sz="0" w:space="0"/>
          <w:shd w:val="clear" w:fill="FFFFFF"/>
          <w:lang w:val="en-US"/>
        </w:rPr>
        <w:t>For custom field in Auto number, if the display number is 0000 then what happens after 9999?</w:t>
      </w:r>
      <w:r>
        <w:rPr>
          <w:rFonts w:hint="default" w:ascii="Calibri" w:hAnsi="Calibri" w:eastAsia="SimSun" w:cs="Calibri"/>
          <w:b w:val="0"/>
          <w:bCs w:val="0"/>
          <w:i w:val="0"/>
          <w:iCs w:val="0"/>
          <w:caps w:val="0"/>
          <w:color w:val="000000"/>
          <w:spacing w:val="0"/>
          <w:sz w:val="24"/>
          <w:szCs w:val="24"/>
          <w:bdr w:val="none" w:color="C6C6C6" w:sz="0" w:space="0"/>
          <w:shd w:val="clear" w:fill="C6C6C6"/>
        </w:rPr>
        <w:t> </w:t>
      </w:r>
    </w:p>
    <w:p w14:paraId="2F2F42FD">
      <w:pPr>
        <w:numPr>
          <w:numId w:val="0"/>
        </w:numPr>
        <w:jc w:val="both"/>
        <w:rPr>
          <w:rStyle w:val="10"/>
          <w:rFonts w:hint="default" w:ascii="Calibri" w:hAnsi="Calibri" w:eastAsia="monospace" w:cs="Calibri"/>
          <w:b w:val="0"/>
          <w:bCs w:val="0"/>
          <w:sz w:val="24"/>
          <w:szCs w:val="24"/>
          <w:u w:val="none"/>
        </w:rPr>
      </w:pPr>
      <w:r>
        <w:rPr>
          <w:rFonts w:hint="default" w:ascii="Calibri" w:hAnsi="Calibri" w:eastAsia="Arial" w:cs="Calibri"/>
          <w:b w:val="0"/>
          <w:bCs w:val="0"/>
          <w:sz w:val="24"/>
          <w:szCs w:val="24"/>
          <w:u w:val="none"/>
        </w:rPr>
        <w:t xml:space="preserve">When a Salesforce auto-number field with the display format </w:t>
      </w:r>
      <w:r>
        <w:rPr>
          <w:rStyle w:val="10"/>
          <w:rFonts w:hint="default" w:ascii="Calibri" w:hAnsi="Calibri" w:eastAsia="monospace" w:cs="Calibri"/>
          <w:b w:val="0"/>
          <w:bCs w:val="0"/>
          <w:sz w:val="24"/>
          <w:szCs w:val="24"/>
          <w:u w:val="none"/>
        </w:rPr>
        <w:t>{0000}</w:t>
      </w:r>
      <w:r>
        <w:rPr>
          <w:rFonts w:hint="default" w:ascii="Calibri" w:hAnsi="Calibri" w:eastAsia="SimSun" w:cs="Calibri"/>
          <w:b w:val="0"/>
          <w:bCs w:val="0"/>
          <w:sz w:val="24"/>
          <w:szCs w:val="24"/>
        </w:rPr>
        <w:t xml:space="preserve"> reaches </w:t>
      </w:r>
      <w:r>
        <w:rPr>
          <w:rStyle w:val="10"/>
          <w:rFonts w:hint="default" w:ascii="Calibri" w:hAnsi="Calibri" w:eastAsia="monospace" w:cs="Calibri"/>
          <w:b w:val="0"/>
          <w:bCs w:val="0"/>
          <w:sz w:val="24"/>
          <w:szCs w:val="24"/>
          <w:u w:val="none"/>
        </w:rPr>
        <w:t>9999</w:t>
      </w:r>
      <w:r>
        <w:rPr>
          <w:rFonts w:hint="default" w:ascii="Calibri" w:hAnsi="Calibri" w:eastAsia="SimSun" w:cs="Calibri"/>
          <w:b w:val="0"/>
          <w:bCs w:val="0"/>
          <w:sz w:val="24"/>
          <w:szCs w:val="24"/>
        </w:rPr>
        <w:t xml:space="preserve">, </w:t>
      </w:r>
      <w:r>
        <w:rPr>
          <w:rStyle w:val="13"/>
          <w:rFonts w:hint="default" w:ascii="Calibri" w:hAnsi="Calibri" w:eastAsia="Arial" w:cs="Calibri"/>
          <w:b w:val="0"/>
          <w:bCs w:val="0"/>
          <w:sz w:val="24"/>
          <w:szCs w:val="24"/>
          <w:u w:val="none"/>
        </w:rPr>
        <w:t>the sequence automatically expands by adding a fifth digit</w:t>
      </w:r>
      <w:r>
        <w:rPr>
          <w:rFonts w:hint="default" w:ascii="Calibri" w:hAnsi="Calibri" w:eastAsia="SimSun" w:cs="Calibri"/>
          <w:b w:val="0"/>
          <w:bCs w:val="0"/>
          <w:sz w:val="24"/>
          <w:szCs w:val="24"/>
        </w:rPr>
        <w:t xml:space="preserve">, meaning the very next record created will be assigned </w:t>
      </w:r>
      <w:r>
        <w:rPr>
          <w:rStyle w:val="10"/>
          <w:rFonts w:hint="default" w:ascii="Calibri" w:hAnsi="Calibri" w:eastAsia="monospace" w:cs="Calibri"/>
          <w:b w:val="0"/>
          <w:bCs w:val="0"/>
          <w:sz w:val="24"/>
          <w:szCs w:val="24"/>
          <w:u w:val="none"/>
        </w:rPr>
        <w:t>10000</w:t>
      </w:r>
    </w:p>
    <w:p w14:paraId="0AEC3B52">
      <w:pPr>
        <w:numPr>
          <w:numId w:val="0"/>
        </w:numPr>
        <w:jc w:val="both"/>
        <w:rPr>
          <w:rStyle w:val="10"/>
          <w:rFonts w:hint="default" w:ascii="Calibri" w:hAnsi="Calibri" w:eastAsia="monospace" w:cs="Calibri"/>
          <w:b w:val="0"/>
          <w:bCs w:val="0"/>
          <w:sz w:val="24"/>
          <w:szCs w:val="24"/>
          <w:u w:val="none"/>
        </w:rPr>
      </w:pPr>
    </w:p>
    <w:p w14:paraId="007DD96C">
      <w:pPr>
        <w:numPr>
          <w:ilvl w:val="0"/>
          <w:numId w:val="4"/>
        </w:numPr>
        <w:ind w:left="0" w:leftChars="0" w:firstLine="0" w:firstLine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Different types of formula functions in advance formula:</w:t>
      </w:r>
    </w:p>
    <w:p w14:paraId="6577DE86">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eastAsia="zh-CN"/>
        </w:rPr>
        <w:t>Here are the four main types of formula functions in Salesforce advanced formulas:</w:t>
      </w:r>
    </w:p>
    <w:p w14:paraId="11972B1A">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Logical: Evaluates conditions (e.g., IF, AND, OR, CASE).</w:t>
      </w:r>
    </w:p>
    <w:p w14:paraId="4470A887">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Text: Manipulates and checks string data (e.g., TEXT, ISPICKVAL, CONTAINS, BEGINS).</w:t>
      </w:r>
    </w:p>
    <w:p w14:paraId="032A7602">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Math: Calculates and rounds numbers (e.g., ROUND, ABS, MAX, MOD).</w:t>
      </w:r>
    </w:p>
    <w:p w14:paraId="70048D37">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Date &amp; Time: Manages calendar dates and timestamps (e.g., TODAY, NOW, DATE, MONTH)</w:t>
      </w:r>
    </w:p>
    <w:p w14:paraId="0007019F">
      <w:pPr>
        <w:numPr>
          <w:numId w:val="0"/>
        </w:numPr>
        <w:ind w:leftChars="0"/>
        <w:jc w:val="both"/>
        <w:rPr>
          <w:rFonts w:hint="default" w:ascii="Calibri" w:hAnsi="Calibri" w:eastAsia="Calibri" w:cs="Calibri"/>
          <w:b w:val="0"/>
          <w:bCs w:val="0"/>
          <w:i w:val="0"/>
          <w:iCs w:val="0"/>
          <w:caps w:val="0"/>
          <w:color w:val="000000"/>
          <w:spacing w:val="0"/>
          <w:sz w:val="24"/>
          <w:szCs w:val="24"/>
          <w:bdr w:val="none" w:color="auto" w:sz="0" w:space="0"/>
          <w:vertAlign w:val="baseline"/>
          <w:lang w:val="en-US"/>
        </w:rPr>
      </w:pPr>
    </w:p>
    <w:p w14:paraId="32978855">
      <w:pPr>
        <w:numPr>
          <w:ilvl w:val="0"/>
          <w:numId w:val="4"/>
        </w:numPr>
        <w:ind w:left="0" w:leftChars="0" w:firstLine="0" w:firstLineChars="0"/>
        <w:jc w:val="both"/>
        <w:rPr>
          <w:rFonts w:hint="default" w:ascii="Calibri" w:hAnsi="Calibri" w:eastAsia="SimSun" w:cs="Calibri"/>
          <w:b w:val="0"/>
          <w:bCs w:val="0"/>
          <w:i w:val="0"/>
          <w:iCs w:val="0"/>
          <w:caps w:val="0"/>
          <w:color w:val="000000"/>
          <w:spacing w:val="0"/>
          <w:sz w:val="24"/>
          <w:szCs w:val="24"/>
          <w:bdr w:val="none" w:color="auto" w:sz="0" w:space="0"/>
          <w:shd w:val="clear" w:fill="FFFFFF"/>
          <w:lang w:val="en-US"/>
        </w:rPr>
      </w:pPr>
      <w:r>
        <w:rPr>
          <w:rFonts w:hint="default" w:ascii="Calibri" w:hAnsi="Calibri" w:eastAsia="Calibri" w:cs="Calibri"/>
          <w:b w:val="0"/>
          <w:bCs w:val="0"/>
          <w:i w:val="0"/>
          <w:iCs w:val="0"/>
          <w:caps w:val="0"/>
          <w:color w:val="000000"/>
          <w:spacing w:val="0"/>
          <w:sz w:val="24"/>
          <w:szCs w:val="24"/>
          <w:bdr w:val="none" w:color="auto" w:sz="0" w:space="0"/>
          <w:vertAlign w:val="baseline"/>
          <w:lang w:val="en-US"/>
        </w:rPr>
        <w:t>I</w:t>
      </w:r>
      <w:r>
        <w:rPr>
          <w:rFonts w:hint="default" w:ascii="Calibri" w:hAnsi="Calibri" w:eastAsia="SimSun" w:cs="Calibri"/>
          <w:b w:val="0"/>
          <w:bCs w:val="0"/>
          <w:i w:val="0"/>
          <w:iCs w:val="0"/>
          <w:caps w:val="0"/>
          <w:color w:val="000000"/>
          <w:spacing w:val="0"/>
          <w:sz w:val="24"/>
          <w:szCs w:val="24"/>
          <w:bdr w:val="none" w:color="auto" w:sz="0" w:space="0"/>
          <w:shd w:val="clear" w:fill="FFFFFF"/>
          <w:lang w:val="en-US"/>
        </w:rPr>
        <w:t>n Many-to-many relationship what will happen if we delete the child record.</w:t>
      </w:r>
    </w:p>
    <w:p w14:paraId="640B0254">
      <w:pPr>
        <w:numPr>
          <w:numId w:val="0"/>
        </w:numPr>
        <w:ind w:leftChars="0"/>
        <w:jc w:val="both"/>
        <w:rPr>
          <w:rFonts w:hint="default" w:ascii="Calibri" w:hAnsi="Calibri" w:eastAsia="SimSun" w:cs="Calibri"/>
          <w:b w:val="0"/>
          <w:bCs w:val="0"/>
          <w:sz w:val="24"/>
          <w:szCs w:val="24"/>
        </w:rPr>
      </w:pPr>
      <w:r>
        <w:rPr>
          <w:rFonts w:hint="default" w:ascii="Calibri" w:hAnsi="Calibri" w:eastAsia="SimSun" w:cs="Calibri"/>
          <w:b w:val="0"/>
          <w:bCs w:val="0"/>
          <w:sz w:val="24"/>
          <w:szCs w:val="24"/>
        </w:rPr>
        <w:t>In a Salesforce many-to-many relationship, deleting a child record (the junction object record) simply removes the link between the two master records and moves that junction record to the Recycle Bin. Both master/parent records remain completely untouched and unaffected. Any roll-up summary fields on the parent records will automatically recalculate to reflect the deletion.</w:t>
      </w:r>
    </w:p>
    <w:p w14:paraId="0C1B0FE3">
      <w:pPr>
        <w:numPr>
          <w:numId w:val="0"/>
        </w:numPr>
        <w:ind w:leftChars="0"/>
        <w:jc w:val="both"/>
        <w:rPr>
          <w:rFonts w:hint="default" w:ascii="Calibri" w:hAnsi="Calibri" w:eastAsia="SimSun" w:cs="Calibri"/>
          <w:b w:val="0"/>
          <w:bCs w:val="0"/>
          <w:sz w:val="24"/>
          <w:szCs w:val="24"/>
        </w:rPr>
      </w:pPr>
    </w:p>
    <w:p w14:paraId="1B55551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4.Which fields allow field history tracking (on both older and newer version)?</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6978CB37">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A] Field history tracking supports most standard and custom fields such as:</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50015CF5">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TEXT, NUMBER, CURRENCY, DATE, DATE/TIME, CHECKBOX, PICKLIST, LOOKUP, EMAIL, PHONE, URL</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53D8D87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47B0D9C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5. Which fields do not allow field history tracking on Field Audit Trail.</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760C95CF">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A] The following fields cannot be tracked :</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3E75C376">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FORMULA, ROLL-UP SUMMARY, AUTO NUMBER, LONG TEXT AREA, RICH TEXT AREA, MULTISELECT PICKLIST, SYSTEM FIELDS(LAST MODIFIED DATE, CREATED DATE)</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293AB414">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134CEBC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6.Where is Schema Builder located?</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25E01023">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A] Setup --&gt; Quick find --&gt; Schema Builder</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2A8646E4">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20A37C09">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7. How to create required fields?</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5D1A991C">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Calibri" w:hAnsi="Calibri" w:cs="Calibri"/>
          <w:b w:val="0"/>
          <w:bCs w:val="0"/>
          <w:i w:val="0"/>
          <w:iCs w:val="0"/>
          <w:color w:val="auto"/>
          <w:sz w:val="24"/>
          <w:szCs w:val="24"/>
        </w:rPr>
      </w:pPr>
      <w:r>
        <w:rPr>
          <w:rFonts w:hint="default" w:ascii="Calibri" w:hAnsi="Calibri" w:eastAsia="Segoe UI" w:cs="Calibri"/>
          <w:b w:val="0"/>
          <w:bCs w:val="0"/>
          <w:i w:val="0"/>
          <w:iCs w:val="0"/>
          <w:caps w:val="0"/>
          <w:color w:val="auto"/>
          <w:spacing w:val="0"/>
          <w:sz w:val="24"/>
          <w:szCs w:val="24"/>
          <w:bdr w:val="none" w:color="auto" w:sz="0" w:space="0"/>
          <w:shd w:val="clear" w:fill="FFFFFF"/>
          <w:vertAlign w:val="baseline"/>
          <w:lang w:val="en-US"/>
        </w:rPr>
        <w:t> Setup -&gt; Object Manager -&gt; Fields &amp; Relationships -&gt; New -&gt; Field Type -&gt; Check the Required checkbox -&gt; Save</w:t>
      </w:r>
      <w:r>
        <w:rPr>
          <w:rFonts w:hint="default" w:ascii="Calibri" w:hAnsi="Calibri" w:eastAsia="Segoe UI" w:cs="Calibri"/>
          <w:b w:val="0"/>
          <w:bCs w:val="0"/>
          <w:i w:val="0"/>
          <w:iCs w:val="0"/>
          <w:caps w:val="0"/>
          <w:color w:val="auto"/>
          <w:spacing w:val="0"/>
          <w:sz w:val="24"/>
          <w:szCs w:val="24"/>
          <w:bdr w:val="none" w:color="C6C6C6" w:sz="0" w:space="0"/>
          <w:shd w:val="clear" w:fill="C6C6C6"/>
          <w:vertAlign w:val="baseline"/>
        </w:rPr>
        <w:t> </w:t>
      </w:r>
    </w:p>
    <w:p w14:paraId="13900253">
      <w:pPr>
        <w:numPr>
          <w:numId w:val="0"/>
        </w:numPr>
        <w:ind w:leftChars="0"/>
        <w:jc w:val="both"/>
        <w:rPr>
          <w:rFonts w:hint="default" w:ascii="Calibri" w:hAnsi="Calibri" w:eastAsia="Calibri" w:cs="Calibri"/>
          <w:b/>
          <w:bCs/>
          <w:i w:val="0"/>
          <w:iCs w:val="0"/>
          <w:caps w:val="0"/>
          <w:color w:val="000000"/>
          <w:spacing w:val="0"/>
          <w:sz w:val="24"/>
          <w:szCs w:val="24"/>
          <w:bdr w:val="none" w:color="auto" w:sz="0" w:space="0"/>
          <w:vertAlign w:val="baseline"/>
          <w:lang w:val="en-US"/>
        </w:rPr>
      </w:pPr>
      <w:r>
        <w:rPr>
          <w:rFonts w:hint="default" w:ascii="Calibri" w:hAnsi="Calibri" w:eastAsia="SimSun" w:cs="Calibri"/>
          <w:i w:val="0"/>
          <w:iCs w:val="0"/>
          <w:caps w:val="0"/>
          <w:color w:val="000000"/>
          <w:spacing w:val="0"/>
          <w:sz w:val="24"/>
          <w:szCs w:val="24"/>
          <w:bdr w:val="none" w:color="auto" w:sz="0" w:space="0"/>
          <w:shd w:val="clear" w:fill="FFFFFF"/>
        </w:rPr>
        <w:t>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E83DD3"/>
    <w:multiLevelType w:val="singleLevel"/>
    <w:tmpl w:val="E4E83DD3"/>
    <w:lvl w:ilvl="0" w:tentative="0">
      <w:start w:val="1"/>
      <w:numFmt w:val="decimal"/>
      <w:suff w:val="space"/>
      <w:lvlText w:val="%1."/>
      <w:lvlJc w:val="left"/>
    </w:lvl>
  </w:abstractNum>
  <w:abstractNum w:abstractNumId="1">
    <w:nsid w:val="32C867AF"/>
    <w:multiLevelType w:val="multilevel"/>
    <w:tmpl w:val="32C867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81E1B46"/>
    <w:multiLevelType w:val="multilevel"/>
    <w:tmpl w:val="381E1B4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41C5716C"/>
    <w:multiLevelType w:val="multilevel"/>
    <w:tmpl w:val="41C5716C"/>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5C7"/>
    <w:rsid w:val="000754F7"/>
    <w:rsid w:val="000A1165"/>
    <w:rsid w:val="000F1693"/>
    <w:rsid w:val="0010273F"/>
    <w:rsid w:val="001C00E3"/>
    <w:rsid w:val="002337ED"/>
    <w:rsid w:val="00234FD3"/>
    <w:rsid w:val="00253EC4"/>
    <w:rsid w:val="00293813"/>
    <w:rsid w:val="003162B4"/>
    <w:rsid w:val="00364838"/>
    <w:rsid w:val="00374F13"/>
    <w:rsid w:val="003B6052"/>
    <w:rsid w:val="00480238"/>
    <w:rsid w:val="004810C2"/>
    <w:rsid w:val="004A2722"/>
    <w:rsid w:val="004B04CB"/>
    <w:rsid w:val="004D3627"/>
    <w:rsid w:val="004F120A"/>
    <w:rsid w:val="004F160C"/>
    <w:rsid w:val="00506264"/>
    <w:rsid w:val="00520BC4"/>
    <w:rsid w:val="005423F6"/>
    <w:rsid w:val="005B6291"/>
    <w:rsid w:val="006877A0"/>
    <w:rsid w:val="006B0CFE"/>
    <w:rsid w:val="006B4A2A"/>
    <w:rsid w:val="007520B7"/>
    <w:rsid w:val="00794D61"/>
    <w:rsid w:val="007A38E9"/>
    <w:rsid w:val="0083472F"/>
    <w:rsid w:val="008C466B"/>
    <w:rsid w:val="0091403D"/>
    <w:rsid w:val="00997733"/>
    <w:rsid w:val="00AC2B73"/>
    <w:rsid w:val="00B06C25"/>
    <w:rsid w:val="00B07DDC"/>
    <w:rsid w:val="00B41FCC"/>
    <w:rsid w:val="00B80FF5"/>
    <w:rsid w:val="00BC5C3C"/>
    <w:rsid w:val="00C65BAF"/>
    <w:rsid w:val="00CA307A"/>
    <w:rsid w:val="00CE1910"/>
    <w:rsid w:val="00D05BFB"/>
    <w:rsid w:val="00D06B81"/>
    <w:rsid w:val="00DD55C7"/>
    <w:rsid w:val="00E07EA3"/>
    <w:rsid w:val="00E2636B"/>
    <w:rsid w:val="00E300C2"/>
    <w:rsid w:val="00E707DC"/>
    <w:rsid w:val="00E70D9F"/>
    <w:rsid w:val="00F000E6"/>
    <w:rsid w:val="00FA70EC"/>
    <w:rsid w:val="00FB26BF"/>
    <w:rsid w:val="00FD241E"/>
    <w:rsid w:val="02AFFAF1"/>
    <w:rsid w:val="07384786"/>
    <w:rsid w:val="0A8DA915"/>
    <w:rsid w:val="0D771190"/>
    <w:rsid w:val="0DDAB6D4"/>
    <w:rsid w:val="10EA4649"/>
    <w:rsid w:val="165DE1E1"/>
    <w:rsid w:val="1788F63D"/>
    <w:rsid w:val="1BD36142"/>
    <w:rsid w:val="1DC90DD4"/>
    <w:rsid w:val="214F77D7"/>
    <w:rsid w:val="25CF943F"/>
    <w:rsid w:val="27A52F98"/>
    <w:rsid w:val="287B07AF"/>
    <w:rsid w:val="28FB95C7"/>
    <w:rsid w:val="29DA72DF"/>
    <w:rsid w:val="2C5ED899"/>
    <w:rsid w:val="2E14D3C1"/>
    <w:rsid w:val="30609DD7"/>
    <w:rsid w:val="34A529E9"/>
    <w:rsid w:val="35F384D0"/>
    <w:rsid w:val="376679B1"/>
    <w:rsid w:val="3CDAFCA2"/>
    <w:rsid w:val="4A990E60"/>
    <w:rsid w:val="4CAD06FA"/>
    <w:rsid w:val="52746B51"/>
    <w:rsid w:val="52754760"/>
    <w:rsid w:val="558512C4"/>
    <w:rsid w:val="58425BDC"/>
    <w:rsid w:val="59DF8CD9"/>
    <w:rsid w:val="5A961CD5"/>
    <w:rsid w:val="5AC40601"/>
    <w:rsid w:val="5B4D3313"/>
    <w:rsid w:val="63207997"/>
    <w:rsid w:val="665EEB4A"/>
    <w:rsid w:val="69D46B35"/>
    <w:rsid w:val="6CF056FF"/>
    <w:rsid w:val="6D1D1A5F"/>
    <w:rsid w:val="70F14BAE"/>
    <w:rsid w:val="74B56CAF"/>
    <w:rsid w:val="7A69DAF7"/>
    <w:rsid w:val="7CFA7DB8"/>
    <w:rsid w:val="7D6586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uiPriority w:val="99"/>
    <w:rPr>
      <w:sz w:val="24"/>
      <w:szCs w:val="24"/>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table" w:styleId="15">
    <w:name w:val="Table Grid"/>
    <w:basedOn w:val="9"/>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6">
    <w:name w:val="Title"/>
    <w:basedOn w:val="1"/>
    <w:next w:val="1"/>
    <w:qFormat/>
    <w:uiPriority w:val="10"/>
    <w:pPr>
      <w:keepNext/>
      <w:keepLines/>
      <w:spacing w:after="60"/>
    </w:pPr>
    <w:rPr>
      <w:sz w:val="52"/>
      <w:szCs w:val="52"/>
    </w:rPr>
  </w:style>
  <w:style w:type="paragraph" w:styleId="17">
    <w:name w:val="List Paragraph"/>
    <w:basedOn w:val="1"/>
    <w:qFormat/>
    <w:uiPriority w:val="34"/>
    <w:pPr>
      <w:ind w:left="720"/>
      <w:contextualSpacing/>
    </w:pPr>
  </w:style>
  <w:style w:type="character" w:customStyle="1" w:styleId="18">
    <w:name w:val="Unresolved Mention"/>
    <w:basedOn w:val="8"/>
    <w:semiHidden/>
    <w:unhideWhenUsed/>
    <w:qFormat/>
    <w:uiPriority w:val="99"/>
    <w:rPr>
      <w:color w:val="605E5C"/>
      <w:shd w:val="clear" w:color="auto" w:fill="E1DFDD"/>
    </w:rPr>
  </w:style>
  <w:style w:type="paragraph" w:customStyle="1" w:styleId="1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rPr>
  </w:style>
  <w:style w:type="character" w:customStyle="1" w:styleId="20">
    <w:name w:val="normaltextrun"/>
    <w:basedOn w:val="8"/>
    <w:qFormat/>
    <w:uiPriority w:val="0"/>
  </w:style>
  <w:style w:type="character" w:customStyle="1" w:styleId="21">
    <w:name w:val="eop"/>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72838459BBD64385CD2F40386C567F" ma:contentTypeVersion="13" ma:contentTypeDescription="Create a new document." ma:contentTypeScope="" ma:versionID="a1e738963b02d2357a25c24de22c504c">
  <xsd:schema xmlns:xsd="http://www.w3.org/2001/XMLSchema" xmlns:xs="http://www.w3.org/2001/XMLSchema" xmlns:p="http://schemas.microsoft.com/office/2006/metadata/properties" xmlns:ns2="0dab33a2-3426-4df1-aeb3-da106cc11362" xmlns:ns3="b7344c0c-05a4-4c29-b46a-b10958ceeffc" targetNamespace="http://schemas.microsoft.com/office/2006/metadata/properties" ma:root="true" ma:fieldsID="b5b1afaab406d47f6c6a7130c3b1fa6b" ns2:_="" ns3:_="">
    <xsd:import namespace="0dab33a2-3426-4df1-aeb3-da106cc11362"/>
    <xsd:import namespace="b7344c0c-05a4-4c29-b46a-b10958cee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33a2-3426-4df1-aeb3-da106cc11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39e78-2f50-40ad-9103-f4aa2192ce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44c0c-05a4-4c29-b46a-b10958cee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8ba81c-112d-44cd-a1c5-92790c1b0ece}" ma:internalName="TaxCatchAll" ma:showField="CatchAllData" ma:web="b7344c0c-05a4-4c29-b46a-b10958cee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ab33a2-3426-4df1-aeb3-da106cc11362">
      <Terms xmlns="http://schemas.microsoft.com/office/infopath/2007/PartnerControls"/>
    </lcf76f155ced4ddcb4097134ff3c332f>
    <TaxCatchAll xmlns="b7344c0c-05a4-4c29-b46a-b10958ceeffc" xsi:nil="true"/>
  </documentManagement>
</p:properties>
</file>

<file path=customXml/itemProps1.xml><?xml version="1.0" encoding="utf-8"?>
<ds:datastoreItem xmlns:ds="http://schemas.openxmlformats.org/officeDocument/2006/customXml" ds:itemID="{EE4E8762-0EFE-42F5-A446-240348062E34}">
  <ds:schemaRefs/>
</ds:datastoreItem>
</file>

<file path=customXml/itemProps2.xml><?xml version="1.0" encoding="utf-8"?>
<ds:datastoreItem xmlns:ds="http://schemas.openxmlformats.org/officeDocument/2006/customXml" ds:itemID="{A31BE0CF-FF75-43B0-8C35-CBE98118AEE1}">
  <ds:schemaRefs/>
</ds:datastoreItem>
</file>

<file path=customXml/itemProps3.xml><?xml version="1.0" encoding="utf-8"?>
<ds:datastoreItem xmlns:ds="http://schemas.openxmlformats.org/officeDocument/2006/customXml" ds:itemID="{8FB606BB-4BA4-422A-A4E3-4DD2D854DD33}">
  <ds:schemaRefs/>
</ds:datastoreItem>
</file>

<file path=docProps/app.xml><?xml version="1.0" encoding="utf-8"?>
<Properties xmlns="http://schemas.openxmlformats.org/officeDocument/2006/extended-properties" xmlns:vt="http://schemas.openxmlformats.org/officeDocument/2006/docPropsVTypes">
  <Template>Normal</Template>
  <Pages>7</Pages>
  <Words>459</Words>
  <Characters>2379</Characters>
  <TotalTime>409</TotalTime>
  <ScaleCrop>false</ScaleCrop>
  <LinksUpToDate>false</LinksUpToDate>
  <CharactersWithSpaces>2775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2021-02-11T00:57:00Z</dcterms:created>
  <dc:creator>HarshvardhanPatil</dc:creator>
  <cp:lastModifiedBy>HarshvardhanPatil</cp:lastModifiedBy>
  <dcterms:modified xsi:type="dcterms:W3CDTF">2026-08-05T13:05:35Z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0x010100F472838459BBD64385CD2F40386C567F</vt:lpwstr>
  </property>
  <property fmtid="{D5CDD505-2E9C-101B-9397-08002B2CF9AE}" pid="3" name="KSOTemplateDocerSaveRecord">
    <vt:lpwstr>eyJoZGlkIjoiZTVmYjJjNTYzYjA5MzI3OGMyYjVmMmVjMmU1ODRmMTQifQ==</vt:lpwstr>
  </property>
  <property fmtid="{D5CDD505-2E9C-101B-9397-08002B2CF9AE}" pid="4" name="KSOProductBuildVer">
    <vt:lpwstr>1033-12.1.0.28032</vt:lpwstr>
  </property>
  <property fmtid="{D5CDD505-2E9C-101B-9397-08002B2CF9AE}" pid="5" name="ICV">
    <vt:lpwstr>4D5206DFEA424442B8238C28F685140D_12</vt:lpwstr>
  </property>
</Properties>
</file>