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143D69"/>
          <w:sz w:val="56"/>
        </w:rPr>
        <w:t>INTERNSHIP COMPLETION REPORT</w:t>
      </w:r>
    </w:p>
    <w:p>
      <w:pPr>
        <w:jc w:val="center"/>
      </w:pPr>
      <w:r>
        <w:rPr>
          <w:b/>
          <w:color w:val="007D87"/>
          <w:sz w:val="34"/>
        </w:rPr>
        <w:t>Junior Web Developer – E-Governance &amp; Digital Services</w:t>
      </w:r>
    </w:p>
    <w:p>
      <w:pPr>
        <w:jc w:val="center"/>
      </w:pPr>
      <w:r>
        <w:rPr>
          <w:b/>
          <w:color w:val="B47818"/>
          <w:sz w:val="44"/>
        </w:rPr>
        <w:t>YuvaIntern</w:t>
      </w:r>
    </w:p>
    <w:p>
      <w:pPr>
        <w:spacing w:before="480"/>
        <w:jc w:val="center"/>
      </w:pPr>
      <w:r>
        <w:rPr>
          <w:b/>
          <w:color w:val="262E38"/>
          <w:sz w:val="40"/>
        </w:rPr>
        <w:t>JanSeva Digital Service Platform (JSDSP)</w:t>
      </w:r>
    </w:p>
    <w:p>
      <w:pPr>
        <w:spacing w:before="680"/>
        <w:jc w:val="center"/>
      </w:pPr>
    </w:p>
    <w:p>
      <w:pPr>
        <w:spacing w:after="80"/>
        <w:jc w:val="center"/>
      </w:pPr>
      <w:r>
        <w:rPr>
          <w:b/>
          <w:color w:val="143D69"/>
          <w:sz w:val="22"/>
        </w:rPr>
        <w:t xml:space="preserve">Internship Duration: </w:t>
      </w:r>
      <w:r>
        <w:rPr>
          <w:color w:val="262E38"/>
          <w:sz w:val="22"/>
        </w:rPr>
        <w:t>07 August 2026 – 04 September 2026</w:t>
      </w:r>
    </w:p>
    <w:p>
      <w:pPr>
        <w:spacing w:after="80"/>
        <w:jc w:val="center"/>
      </w:pPr>
      <w:r>
        <w:rPr>
          <w:b/>
          <w:color w:val="143D69"/>
          <w:sz w:val="22"/>
        </w:rPr>
        <w:t xml:space="preserve">Mode: </w:t>
      </w:r>
      <w:r>
        <w:rPr>
          <w:color w:val="262E38"/>
          <w:sz w:val="22"/>
        </w:rPr>
        <w:t>Remote</w:t>
      </w:r>
    </w:p>
    <w:p>
      <w:pPr>
        <w:spacing w:after="80"/>
        <w:jc w:val="center"/>
      </w:pPr>
      <w:r>
        <w:rPr>
          <w:b/>
          <w:color w:val="143D69"/>
          <w:sz w:val="22"/>
        </w:rPr>
        <w:t xml:space="preserve">Prepared by: </w:t>
      </w:r>
      <w:r>
        <w:rPr>
          <w:color w:val="262E38"/>
          <w:sz w:val="22"/>
        </w:rPr>
        <w:t>Harshvardhan Singh</w:t>
      </w:r>
    </w:p>
    <w:p>
      <w:pPr>
        <w:spacing w:after="80"/>
        <w:jc w:val="center"/>
      </w:pPr>
      <w:r>
        <w:rPr>
          <w:b/>
          <w:color w:val="143D69"/>
          <w:sz w:val="22"/>
        </w:rPr>
        <w:t xml:space="preserve">Programme: </w:t>
      </w:r>
      <w:r>
        <w:rPr>
          <w:color w:val="262E38"/>
          <w:sz w:val="22"/>
        </w:rPr>
        <w:t>B.Tech Computer Science &amp; Engineering</w:t>
      </w:r>
    </w:p>
    <w:p>
      <w:pPr>
        <w:spacing w:after="80"/>
        <w:jc w:val="center"/>
      </w:pPr>
      <w:r>
        <w:rPr>
          <w:b/>
          <w:color w:val="143D69"/>
          <w:sz w:val="22"/>
        </w:rPr>
        <w:t xml:space="preserve">Semester / Section: </w:t>
      </w:r>
      <w:r>
        <w:rPr>
          <w:color w:val="262E38"/>
          <w:sz w:val="22"/>
        </w:rPr>
        <w:t>5th Semester • 3CSE25</w:t>
      </w:r>
    </w:p>
    <w:p>
      <w:pPr>
        <w:spacing w:before="880"/>
        <w:jc w:val="center"/>
      </w:pPr>
      <w:r>
        <w:rPr>
          <w:i/>
          <w:color w:val="5A646E"/>
          <w:sz w:val="20"/>
        </w:rPr>
        <w:t>Submitted as the consolidated record of the four-week internship journey: planning → responsive prototype → QA strategy → final audit</w:t>
      </w:r>
    </w:p>
    <w:p>
      <w:r>
        <w:br w:type="page"/>
      </w:r>
    </w:p>
    <w:p>
      <w:pPr>
        <w:pStyle w:val="Heading1"/>
      </w:pPr>
      <w:r>
        <w:rPr>
          <w:color w:val="143D69"/>
        </w:rPr>
        <w:t>Declaration</w:t>
      </w:r>
    </w:p>
    <w:p>
      <w:pPr>
        <w:spacing w:after="120"/>
      </w:pPr>
      <w:r>
        <w:t>I, Harshvardhan Singh, declare that this report presents my consolidated internship work for the Junior Web Developer – E-Governance &amp; Digital Services role at YuvaIntern. It combines the four weekly deliverables produced during the internship period and reflects the project scope, design work, QA planning, and final audit documented in those deliverables.</w:t>
      </w:r>
    </w:p>
    <w:tbl>
      <w:tblPr>
        <w:tblW w:type="auto" w:w="0"/>
        <w:jc w:val="center"/>
        <w:tblLook w:firstColumn="1" w:firstRow="1" w:lastColumn="0" w:lastRow="0" w:noHBand="0" w:noVBand="1" w:val="04A0"/>
      </w:tblPr>
      <w:tblGrid>
        <w:gridCol w:w="10080"/>
      </w:tblGrid>
      <w:tr>
        <w:tc>
          <w:tcPr>
            <w:tcW w:type="dxa" w:w="10080"/>
            <w:shd w:fill="EAF2F7"/>
            <w:tcMar>
              <w:top w:w="120" w:type="dxa"/>
              <w:start w:w="140" w:type="dxa"/>
              <w:bottom w:w="120" w:type="dxa"/>
              <w:end w:w="140" w:type="dxa"/>
            </w:tcMar>
          </w:tcPr>
          <w:p>
            <w:r>
              <w:rPr>
                <w:b/>
                <w:color w:val="143D69"/>
              </w:rPr>
              <w:t xml:space="preserve">Scope note  </w:t>
            </w:r>
            <w:r>
              <w:t>The JanSeva prototype is a demonstration project. Government-service details shown in the prototype are illustrative and should not be read as actual government policy.</w:t>
            </w:r>
          </w:p>
        </w:tc>
      </w:tr>
    </w:tbl>
    <w:p>
      <w:pPr>
        <w:spacing w:after="0"/>
      </w:pPr>
    </w:p>
    <w:p>
      <w:pPr>
        <w:pStyle w:val="Heading1"/>
      </w:pPr>
      <w:r>
        <w:rPr>
          <w:color w:val="143D69"/>
        </w:rPr>
        <w:t>Acknowledgement</w:t>
      </w:r>
    </w:p>
    <w:p>
      <w:pPr>
        <w:spacing w:after="120"/>
      </w:pPr>
      <w:r>
        <w:t>I would like to thank YuvaIntern for the internship opportunity and for the practical exposure to web development, digital-service design, quality assurance, accessibility, and security-oriented thinking. I also acknowledge the value of structured weekly deliverables, which helped me move from requirements and architecture to interface design, testing strategy, and a final evidence-based audit.</w:t>
      </w:r>
    </w:p>
    <w:p>
      <w:pPr>
        <w:pStyle w:val="Heading1"/>
      </w:pPr>
      <w:r>
        <w:rPr>
          <w:color w:val="143D69"/>
        </w:rPr>
        <w:t>Internship Particulars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Item</w:t>
            </w:r>
          </w:p>
        </w:tc>
        <w:tc>
          <w:tcPr>
            <w:tcW w:type="dxa" w:w="5040"/>
            <w:shd w:fill="DCEAF2"/>
            <w:tcMar>
              <w:top w:w="80" w:type="dxa"/>
              <w:start w:w="80" w:type="dxa"/>
              <w:bottom w:w="80" w:type="dxa"/>
              <w:end w:w="80" w:type="dxa"/>
            </w:tcMar>
            <w:vAlign w:val="center"/>
          </w:tcPr>
          <w:p>
            <w:pPr>
              <w:spacing w:after="0"/>
            </w:pPr>
            <w:r>
              <w:rPr>
                <w:b/>
                <w:color w:val="143D69"/>
                <w:sz w:val="16"/>
              </w:rPr>
              <w:t>Details</w:t>
            </w:r>
          </w:p>
        </w:tc>
      </w:tr>
      <w:tr>
        <w:tc>
          <w:tcPr>
            <w:tcW w:type="dxa" w:w="5040"/>
            <w:tcMar>
              <w:top w:w="80" w:type="dxa"/>
              <w:start w:w="80" w:type="dxa"/>
              <w:bottom w:w="80" w:type="dxa"/>
              <w:end w:w="80" w:type="dxa"/>
            </w:tcMar>
            <w:vAlign w:val="top"/>
          </w:tcPr>
          <w:p>
            <w:pPr>
              <w:spacing w:after="0"/>
            </w:pPr>
            <w:r>
              <w:rPr>
                <w:color w:val="262E38"/>
                <w:sz w:val="16"/>
              </w:rPr>
              <w:t>Organization</w:t>
            </w:r>
          </w:p>
        </w:tc>
        <w:tc>
          <w:tcPr>
            <w:tcW w:type="dxa" w:w="5040"/>
            <w:tcMar>
              <w:top w:w="80" w:type="dxa"/>
              <w:start w:w="80" w:type="dxa"/>
              <w:bottom w:w="80" w:type="dxa"/>
              <w:end w:w="80" w:type="dxa"/>
            </w:tcMar>
            <w:vAlign w:val="top"/>
          </w:tcPr>
          <w:p>
            <w:pPr>
              <w:spacing w:after="0"/>
            </w:pPr>
            <w:r>
              <w:rPr>
                <w:color w:val="262E38"/>
                <w:sz w:val="16"/>
              </w:rPr>
              <w:t>YuvaIntern</w:t>
            </w:r>
          </w:p>
        </w:tc>
      </w:tr>
      <w:tr>
        <w:tc>
          <w:tcPr>
            <w:tcW w:type="dxa" w:w="5040"/>
            <w:tcMar>
              <w:top w:w="80" w:type="dxa"/>
              <w:start w:w="80" w:type="dxa"/>
              <w:bottom w:w="80" w:type="dxa"/>
              <w:end w:w="80" w:type="dxa"/>
            </w:tcMar>
            <w:shd w:fill="F7FAFC"/>
            <w:vAlign w:val="top"/>
          </w:tcPr>
          <w:p>
            <w:pPr>
              <w:spacing w:after="0"/>
            </w:pPr>
            <w:r>
              <w:rPr>
                <w:color w:val="262E38"/>
                <w:sz w:val="16"/>
              </w:rPr>
              <w:t>Role / Designation</w:t>
            </w:r>
          </w:p>
        </w:tc>
        <w:tc>
          <w:tcPr>
            <w:tcW w:type="dxa" w:w="5040"/>
            <w:tcMar>
              <w:top w:w="80" w:type="dxa"/>
              <w:start w:w="80" w:type="dxa"/>
              <w:bottom w:w="80" w:type="dxa"/>
              <w:end w:w="80" w:type="dxa"/>
            </w:tcMar>
            <w:shd w:fill="F7FAFC"/>
            <w:vAlign w:val="top"/>
          </w:tcPr>
          <w:p>
            <w:pPr>
              <w:spacing w:after="0"/>
            </w:pPr>
            <w:r>
              <w:rPr>
                <w:color w:val="262E38"/>
                <w:sz w:val="16"/>
              </w:rPr>
              <w:t>Junior Web Developer – E-Governance &amp; Digital Services</w:t>
            </w:r>
          </w:p>
        </w:tc>
      </w:tr>
      <w:tr>
        <w:tc>
          <w:tcPr>
            <w:tcW w:type="dxa" w:w="5040"/>
            <w:tcMar>
              <w:top w:w="80" w:type="dxa"/>
              <w:start w:w="80" w:type="dxa"/>
              <w:bottom w:w="80" w:type="dxa"/>
              <w:end w:w="80" w:type="dxa"/>
            </w:tcMar>
            <w:vAlign w:val="top"/>
          </w:tcPr>
          <w:p>
            <w:pPr>
              <w:spacing w:after="0"/>
            </w:pPr>
            <w:r>
              <w:rPr>
                <w:color w:val="262E38"/>
                <w:sz w:val="16"/>
              </w:rPr>
              <w:t>Start date</w:t>
            </w:r>
          </w:p>
        </w:tc>
        <w:tc>
          <w:tcPr>
            <w:tcW w:type="dxa" w:w="5040"/>
            <w:tcMar>
              <w:top w:w="80" w:type="dxa"/>
              <w:start w:w="80" w:type="dxa"/>
              <w:bottom w:w="80" w:type="dxa"/>
              <w:end w:w="80" w:type="dxa"/>
            </w:tcMar>
            <w:vAlign w:val="top"/>
          </w:tcPr>
          <w:p>
            <w:pPr>
              <w:spacing w:after="0"/>
            </w:pPr>
            <w:r>
              <w:rPr>
                <w:color w:val="262E38"/>
                <w:sz w:val="16"/>
              </w:rPr>
              <w:t>07 August 2026</w:t>
            </w:r>
          </w:p>
        </w:tc>
      </w:tr>
      <w:tr>
        <w:tc>
          <w:tcPr>
            <w:tcW w:type="dxa" w:w="5040"/>
            <w:tcMar>
              <w:top w:w="80" w:type="dxa"/>
              <w:start w:w="80" w:type="dxa"/>
              <w:bottom w:w="80" w:type="dxa"/>
              <w:end w:w="80" w:type="dxa"/>
            </w:tcMar>
            <w:shd w:fill="F7FAFC"/>
            <w:vAlign w:val="top"/>
          </w:tcPr>
          <w:p>
            <w:pPr>
              <w:spacing w:after="0"/>
            </w:pPr>
            <w:r>
              <w:rPr>
                <w:color w:val="262E38"/>
                <w:sz w:val="16"/>
              </w:rPr>
              <w:t>End date</w:t>
            </w:r>
          </w:p>
        </w:tc>
        <w:tc>
          <w:tcPr>
            <w:tcW w:type="dxa" w:w="5040"/>
            <w:tcMar>
              <w:top w:w="80" w:type="dxa"/>
              <w:start w:w="80" w:type="dxa"/>
              <w:bottom w:w="80" w:type="dxa"/>
              <w:end w:w="80" w:type="dxa"/>
            </w:tcMar>
            <w:shd w:fill="F7FAFC"/>
            <w:vAlign w:val="top"/>
          </w:tcPr>
          <w:p>
            <w:pPr>
              <w:spacing w:after="0"/>
            </w:pPr>
            <w:r>
              <w:rPr>
                <w:color w:val="262E38"/>
                <w:sz w:val="16"/>
              </w:rPr>
              <w:t>04 September 2026</w:t>
            </w:r>
          </w:p>
        </w:tc>
      </w:tr>
      <w:tr>
        <w:tc>
          <w:tcPr>
            <w:tcW w:type="dxa" w:w="5040"/>
            <w:tcMar>
              <w:top w:w="80" w:type="dxa"/>
              <w:start w:w="80" w:type="dxa"/>
              <w:bottom w:w="80" w:type="dxa"/>
              <w:end w:w="80" w:type="dxa"/>
            </w:tcMar>
            <w:vAlign w:val="top"/>
          </w:tcPr>
          <w:p>
            <w:pPr>
              <w:spacing w:after="0"/>
            </w:pPr>
            <w:r>
              <w:rPr>
                <w:color w:val="262E38"/>
                <w:sz w:val="16"/>
              </w:rPr>
              <w:t>Duration</w:t>
            </w:r>
          </w:p>
        </w:tc>
        <w:tc>
          <w:tcPr>
            <w:tcW w:type="dxa" w:w="5040"/>
            <w:tcMar>
              <w:top w:w="80" w:type="dxa"/>
              <w:start w:w="80" w:type="dxa"/>
              <w:bottom w:w="80" w:type="dxa"/>
              <w:end w:w="80" w:type="dxa"/>
            </w:tcMar>
            <w:vAlign w:val="top"/>
          </w:tcPr>
          <w:p>
            <w:pPr>
              <w:spacing w:after="0"/>
            </w:pPr>
            <w:r>
              <w:rPr>
                <w:color w:val="262E38"/>
                <w:sz w:val="16"/>
              </w:rPr>
              <w:t>4 weeks</w:t>
            </w:r>
          </w:p>
        </w:tc>
      </w:tr>
      <w:tr>
        <w:tc>
          <w:tcPr>
            <w:tcW w:type="dxa" w:w="5040"/>
            <w:tcMar>
              <w:top w:w="80" w:type="dxa"/>
              <w:start w:w="80" w:type="dxa"/>
              <w:bottom w:w="80" w:type="dxa"/>
              <w:end w:w="80" w:type="dxa"/>
            </w:tcMar>
            <w:shd w:fill="F7FAFC"/>
            <w:vAlign w:val="top"/>
          </w:tcPr>
          <w:p>
            <w:pPr>
              <w:spacing w:after="0"/>
            </w:pPr>
            <w:r>
              <w:rPr>
                <w:color w:val="262E38"/>
                <w:sz w:val="16"/>
              </w:rPr>
              <w:t>Mode</w:t>
            </w:r>
          </w:p>
        </w:tc>
        <w:tc>
          <w:tcPr>
            <w:tcW w:type="dxa" w:w="5040"/>
            <w:tcMar>
              <w:top w:w="80" w:type="dxa"/>
              <w:start w:w="80" w:type="dxa"/>
              <w:bottom w:w="80" w:type="dxa"/>
              <w:end w:w="80" w:type="dxa"/>
            </w:tcMar>
            <w:shd w:fill="F7FAFC"/>
            <w:vAlign w:val="top"/>
          </w:tcPr>
          <w:p>
            <w:pPr>
              <w:spacing w:after="0"/>
            </w:pPr>
            <w:r>
              <w:rPr>
                <w:color w:val="262E38"/>
                <w:sz w:val="16"/>
              </w:rPr>
              <w:t>Remote</w:t>
            </w:r>
          </w:p>
        </w:tc>
      </w:tr>
      <w:tr>
        <w:tc>
          <w:tcPr>
            <w:tcW w:type="dxa" w:w="5040"/>
            <w:tcMar>
              <w:top w:w="80" w:type="dxa"/>
              <w:start w:w="80" w:type="dxa"/>
              <w:bottom w:w="80" w:type="dxa"/>
              <w:end w:w="80" w:type="dxa"/>
            </w:tcMar>
            <w:vAlign w:val="top"/>
          </w:tcPr>
          <w:p>
            <w:pPr>
              <w:spacing w:after="0"/>
            </w:pPr>
            <w:r>
              <w:rPr>
                <w:color w:val="262E38"/>
                <w:sz w:val="16"/>
              </w:rPr>
              <w:t>Primary project</w:t>
            </w:r>
          </w:p>
        </w:tc>
        <w:tc>
          <w:tcPr>
            <w:tcW w:type="dxa" w:w="5040"/>
            <w:tcMar>
              <w:top w:w="80" w:type="dxa"/>
              <w:start w:w="80" w:type="dxa"/>
              <w:bottom w:w="80" w:type="dxa"/>
              <w:end w:w="80" w:type="dxa"/>
            </w:tcMar>
            <w:vAlign w:val="top"/>
          </w:tcPr>
          <w:p>
            <w:pPr>
              <w:spacing w:after="0"/>
            </w:pPr>
            <w:r>
              <w:rPr>
                <w:color w:val="262E38"/>
                <w:sz w:val="16"/>
              </w:rPr>
              <w:t>JanSeva Digital Service Platform (JSDSP)</w:t>
            </w:r>
          </w:p>
        </w:tc>
      </w:tr>
      <w:tr>
        <w:tc>
          <w:tcPr>
            <w:tcW w:type="dxa" w:w="5040"/>
            <w:tcMar>
              <w:top w:w="80" w:type="dxa"/>
              <w:start w:w="80" w:type="dxa"/>
              <w:bottom w:w="80" w:type="dxa"/>
              <w:end w:w="80" w:type="dxa"/>
            </w:tcMar>
            <w:shd w:fill="F7FAFC"/>
            <w:vAlign w:val="top"/>
          </w:tcPr>
          <w:p>
            <w:pPr>
              <w:spacing w:after="0"/>
            </w:pPr>
            <w:r>
              <w:rPr>
                <w:color w:val="262E38"/>
                <w:sz w:val="16"/>
              </w:rPr>
              <w:t>Representative service journey</w:t>
            </w:r>
          </w:p>
        </w:tc>
        <w:tc>
          <w:tcPr>
            <w:tcW w:type="dxa" w:w="5040"/>
            <w:tcMar>
              <w:top w:w="80" w:type="dxa"/>
              <w:start w:w="80" w:type="dxa"/>
              <w:bottom w:w="80" w:type="dxa"/>
              <w:end w:w="80" w:type="dxa"/>
            </w:tcMar>
            <w:shd w:fill="F7FAFC"/>
            <w:vAlign w:val="top"/>
          </w:tcPr>
          <w:p>
            <w:pPr>
              <w:spacing w:after="0"/>
            </w:pPr>
            <w:r>
              <w:rPr>
                <w:color w:val="262E38"/>
                <w:sz w:val="16"/>
              </w:rPr>
              <w:t>Income Certificate – prototype / demonstration journey</w:t>
            </w:r>
          </w:p>
        </w:tc>
      </w:tr>
    </w:tbl>
    <w:p>
      <w:pPr>
        <w:spacing w:after="0"/>
      </w:pPr>
    </w:p>
    <w:p>
      <w:pPr>
        <w:pStyle w:val="Heading1"/>
      </w:pPr>
      <w:r>
        <w:rPr>
          <w:color w:val="143D69"/>
        </w:rPr>
        <w:t>Report Basis</w:t>
      </w:r>
    </w:p>
    <w:p>
      <w:pPr>
        <w:spacing w:after="120"/>
      </w:pPr>
      <w:r>
        <w:t>This completion report consolidates the Week 1 project plan and technical roadmap, Week 2 responsive prototype report, Week 3 QA and testing strategy, and Week 4 performance/accessibility/security audit. The report keeps the same terminology and preserves the distinction between evidence observed in the static prototype and work that remained planned for a future interactive or production environment.</w:t>
      </w:r>
    </w:p>
    <w:p>
      <w:r>
        <w:br w:type="page"/>
      </w:r>
    </w:p>
    <w:p>
      <w:pPr>
        <w:pStyle w:val="Heading1"/>
      </w:pPr>
      <w:r>
        <w:rPr>
          <w:color w:val="143D69"/>
        </w:rPr>
        <w:t>Executive Summary</w:t>
      </w:r>
    </w:p>
    <w:p>
      <w:pPr>
        <w:spacing w:after="120"/>
      </w:pPr>
      <w:r>
        <w:t>The internship followed a four-week progression centred on the JanSeva Digital Service Platform, a proposed reusable e-governance service layer designed to make public services understandable, accessible, trackable, and secure. The platform concept covers service discovery, identity, applications, document exchange, workflow, status tracking, notifications, grievances, reporting, and interoperability, while keeping departmental policy and operational ownership explicit.</w:t>
      </w:r>
    </w:p>
    <w:p>
      <w:pPr>
        <w:spacing w:after="120"/>
      </w:pPr>
      <w:r>
        <w:t>Week 1 established the foundation: project vision, 14 functional requirements, 11 non-functional quality areas, six personas, an 11-step citizen journey, proposed architecture, security/data principles, a phased delivery roadmap, risks, governance, and acceptance criteria.</w:t>
      </w:r>
    </w:p>
    <w:p>
      <w:pPr>
        <w:spacing w:after="120"/>
      </w:pPr>
      <w:r>
        <w:t>Week 2 translated that plan into a concrete responsive front-end prototype. The implementation focused on one complete citizen-facing journey for an Income Certificate demonstration service, represented across ten prototype screens. The work included information architecture, user flow, reusable UI components, design system, wireframes, high-fidelity mockups, responsive behaviour, accessibility considerations, and a testing log.</w:t>
      </w:r>
    </w:p>
    <w:p>
      <w:pPr>
        <w:spacing w:after="120"/>
      </w:pPr>
      <w:r>
        <w:t>Week 3 converted the earlier high-level testing approach into a structured QA strategy with five test levels, requirement-to-test traceability, ten test case scenarios, automation guidance, performance/security/accessibility strategies, a QA risk register, defect management, metrics, and release exit criteria. Execution-dependent checks were clearly marked Planned or Not Tested rather than overstated as completed.</w:t>
      </w:r>
    </w:p>
    <w:p>
      <w:pPr>
        <w:spacing w:after="120"/>
      </w:pPr>
      <w:r>
        <w:t>Week 4 performed the final performance, accessibility, and security audit of the published prototype. The audit found a strong zero-external-dependency starting point and solid semantic/contrast foundations, but also documented concrete accessibility and security gaps that must be addressed before real citizen data or backend services are connected. The final result is therefore an honest, well-documented prototype foundation rather than a claim of production readiness.</w:t>
      </w:r>
    </w:p>
    <w:tbl>
      <w:tblPr>
        <w:tblW w:type="auto" w:w="0"/>
        <w:jc w:val="center"/>
        <w:tblLook w:firstColumn="1" w:firstRow="1" w:lastColumn="0" w:lastRow="0" w:noHBand="0" w:noVBand="1" w:val="04A0"/>
      </w:tblPr>
      <w:tblGrid>
        <w:gridCol w:w="10080"/>
      </w:tblGrid>
      <w:tr>
        <w:tc>
          <w:tcPr>
            <w:tcW w:type="dxa" w:w="10080"/>
            <w:shd w:fill="E8F6F5"/>
            <w:tcMar>
              <w:top w:w="120" w:type="dxa"/>
              <w:start w:w="140" w:type="dxa"/>
              <w:bottom w:w="120" w:type="dxa"/>
              <w:end w:w="140" w:type="dxa"/>
            </w:tcMar>
          </w:tcPr>
          <w:p>
            <w:r>
              <w:rPr>
                <w:b/>
                <w:color w:val="143D69"/>
              </w:rPr>
              <w:t xml:space="preserve">Overall outcome  </w:t>
            </w:r>
            <w:r>
              <w:t>A complete four-week engineering record was produced, linking requirements, UI implementation, QA planning, and evidence-based audit findings into one traceable internship story.</w:t>
            </w:r>
          </w:p>
        </w:tc>
      </w:tr>
    </w:tbl>
    <w:p>
      <w:pPr>
        <w:spacing w:after="0"/>
      </w:pPr>
    </w:p>
    <w:p>
      <w:r>
        <w:br w:type="page"/>
      </w:r>
    </w:p>
    <w:p>
      <w:pPr>
        <w:pStyle w:val="Heading1"/>
      </w:pPr>
      <w:r>
        <w:rPr>
          <w:color w:val="143D69"/>
        </w:rPr>
        <w:t>Contents</w:t>
      </w:r>
    </w:p>
    <w:p>
      <w:pPr>
        <w:spacing w:after="120"/>
      </w:pPr>
      <w:r>
        <w:rPr>
          <w:b/>
          <w:color w:val="262E38"/>
          <w:sz w:val="22"/>
        </w:rPr>
        <w:t>1. Internship Overview</w:t>
      </w:r>
    </w:p>
    <w:p>
      <w:pPr>
        <w:spacing w:after="120"/>
      </w:pPr>
      <w:r>
        <w:rPr>
          <w:b/>
          <w:color w:val="262E38"/>
          <w:sz w:val="22"/>
        </w:rPr>
        <w:t>2. Project Background and Vision</w:t>
      </w:r>
    </w:p>
    <w:p>
      <w:pPr>
        <w:spacing w:after="120"/>
      </w:pPr>
      <w:r>
        <w:rPr>
          <w:b/>
          <w:color w:val="262E38"/>
          <w:sz w:val="22"/>
        </w:rPr>
        <w:t>3. Week 1 – Planning &amp; Technical Roadmap</w:t>
      </w:r>
    </w:p>
    <w:p>
      <w:pPr>
        <w:spacing w:after="120"/>
      </w:pPr>
      <w:r>
        <w:rPr>
          <w:b/>
          <w:color w:val="262E38"/>
          <w:sz w:val="22"/>
        </w:rPr>
        <w:t>4. Week 2 – Responsive Web Prototype</w:t>
      </w:r>
    </w:p>
    <w:p>
      <w:pPr>
        <w:spacing w:after="120"/>
      </w:pPr>
      <w:r>
        <w:rPr>
          <w:b/>
          <w:color w:val="262E38"/>
          <w:sz w:val="22"/>
        </w:rPr>
        <w:t>5. Week 3 – QA &amp; Testing Strategy</w:t>
      </w:r>
    </w:p>
    <w:p>
      <w:pPr>
        <w:spacing w:after="120"/>
      </w:pPr>
      <w:r>
        <w:rPr>
          <w:b/>
          <w:color w:val="262E38"/>
          <w:sz w:val="22"/>
        </w:rPr>
        <w:t>6. Week 4 – Performance, Accessibility &amp; Security Audit</w:t>
      </w:r>
    </w:p>
    <w:p>
      <w:pPr>
        <w:spacing w:after="120"/>
      </w:pPr>
      <w:r>
        <w:rPr>
          <w:b/>
          <w:color w:val="262E38"/>
          <w:sz w:val="22"/>
        </w:rPr>
        <w:t>7. Technology, Tools &amp; Working Approach</w:t>
      </w:r>
    </w:p>
    <w:p>
      <w:pPr>
        <w:spacing w:after="120"/>
      </w:pPr>
      <w:r>
        <w:rPr>
          <w:b/>
          <w:color w:val="262E38"/>
          <w:sz w:val="22"/>
        </w:rPr>
        <w:t>8. Cross-Week Results and Evidence</w:t>
      </w:r>
    </w:p>
    <w:p>
      <w:pPr>
        <w:spacing w:after="120"/>
      </w:pPr>
      <w:r>
        <w:rPr>
          <w:b/>
          <w:color w:val="262E38"/>
          <w:sz w:val="22"/>
        </w:rPr>
        <w:t>9. Challenges, Learning &amp; Skills Gained</w:t>
      </w:r>
    </w:p>
    <w:p>
      <w:pPr>
        <w:spacing w:after="120"/>
      </w:pPr>
      <w:r>
        <w:rPr>
          <w:b/>
          <w:color w:val="262E38"/>
          <w:sz w:val="22"/>
        </w:rPr>
        <w:t>10. Future Scope and Production Roadmap</w:t>
      </w:r>
    </w:p>
    <w:p>
      <w:pPr>
        <w:spacing w:after="120"/>
      </w:pPr>
      <w:r>
        <w:rPr>
          <w:b/>
          <w:color w:val="262E38"/>
          <w:sz w:val="22"/>
        </w:rPr>
        <w:t>11. Conclusion</w:t>
      </w:r>
    </w:p>
    <w:p>
      <w:pPr>
        <w:spacing w:after="120"/>
      </w:pPr>
      <w:r>
        <w:rPr>
          <w:b w:val="0"/>
          <w:color w:val="262E38"/>
          <w:sz w:val="22"/>
        </w:rPr>
        <w:t>Appendix A – Selected Prototype Evidence</w:t>
      </w:r>
    </w:p>
    <w:p>
      <w:pPr>
        <w:spacing w:after="120"/>
      </w:pPr>
      <w:r>
        <w:rPr>
          <w:b w:val="0"/>
          <w:color w:val="262E38"/>
          <w:sz w:val="22"/>
        </w:rPr>
        <w:t>Appendix B – Selected QA &amp; Audit Evidence</w:t>
      </w:r>
    </w:p>
    <w:p>
      <w:pPr>
        <w:spacing w:after="120"/>
      </w:pPr>
      <w:r>
        <w:rPr>
          <w:b w:val="0"/>
          <w:color w:val="262E38"/>
          <w:sz w:val="22"/>
        </w:rPr>
        <w:t>Appendix C – Key References</w:t>
      </w:r>
    </w:p>
    <w:p>
      <w:r>
        <w:br w:type="page"/>
      </w:r>
    </w:p>
    <w:p>
      <w:pPr>
        <w:pStyle w:val="Heading1"/>
      </w:pPr>
      <w:r>
        <w:rPr>
          <w:color w:val="143D69"/>
        </w:rPr>
        <w:t>1. Internship Overview</w:t>
      </w:r>
    </w:p>
    <w:p>
      <w:pPr>
        <w:pStyle w:val="Heading2"/>
      </w:pPr>
      <w:r>
        <w:rPr>
          <w:color w:val="007D87"/>
        </w:rPr>
        <w:t>1.1 Role and Expectations</w:t>
      </w:r>
    </w:p>
    <w:p>
      <w:pPr>
        <w:spacing w:after="120"/>
      </w:pPr>
      <w:r>
        <w:t>The offer letter defines the internship as a four-week remote Junior Web Developer – E-Governance &amp; Digital Services placement at YuvaIntern. The responsibilities include designing, coding, and modifying websites according to specifications and collaborating with cross-functional teams to develop user-friendly interfaces and improve user experience.</w:t>
      </w:r>
    </w:p>
    <w:p>
      <w:pPr>
        <w:pStyle w:val="Heading2"/>
      </w:pPr>
      <w:r>
        <w:rPr>
          <w:color w:val="007D87"/>
        </w:rPr>
        <w:t>1.2 Internship Objective</w:t>
      </w:r>
    </w:p>
    <w:p>
      <w:pPr>
        <w:pStyle w:val="ListBullet"/>
        <w:spacing w:after="60"/>
      </w:pPr>
      <w:r>
        <w:t>Understand how a digital public-service platform can be planned around citizen needs and departmental workflows.</w:t>
      </w:r>
    </w:p>
    <w:p>
      <w:pPr>
        <w:pStyle w:val="ListBullet"/>
        <w:spacing w:after="60"/>
      </w:pPr>
      <w:r>
        <w:t>Translate requirements and user journeys into a responsive, reusable interface prototype.</w:t>
      </w:r>
    </w:p>
    <w:p>
      <w:pPr>
        <w:pStyle w:val="ListBullet"/>
        <w:spacing w:after="60"/>
      </w:pPr>
      <w:r>
        <w:t>Develop a practical QA strategy that connects requirements to test cases, risks, and release criteria.</w:t>
      </w:r>
    </w:p>
    <w:p>
      <w:pPr>
        <w:pStyle w:val="ListBullet"/>
        <w:spacing w:after="60"/>
      </w:pPr>
      <w:r>
        <w:t>Assess the prototype using performance, accessibility, and security lenses and produce a prioritized improvement plan.</w:t>
      </w:r>
    </w:p>
    <w:p>
      <w:pPr>
        <w:pStyle w:val="ListBullet"/>
        <w:spacing w:after="60"/>
      </w:pPr>
      <w:r>
        <w:t>Document the work in a form suitable for technical review and internship completion submission.</w:t>
      </w:r>
    </w:p>
    <w:p>
      <w:pPr>
        <w:pStyle w:val="Heading2"/>
      </w:pPr>
      <w:r>
        <w:rPr>
          <w:color w:val="007D87"/>
        </w:rPr>
        <w:t>1.3 Four-Week Progression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CEAF2"/>
            <w:tcMar>
              <w:top w:w="80" w:type="dxa"/>
              <w:start w:w="80" w:type="dxa"/>
              <w:bottom w:w="80" w:type="dxa"/>
              <w:end w:w="80" w:type="dxa"/>
            </w:tcMar>
            <w:vAlign w:val="center"/>
          </w:tcPr>
          <w:p>
            <w:pPr>
              <w:spacing w:after="0"/>
            </w:pPr>
            <w:r>
              <w:rPr>
                <w:b/>
                <w:color w:val="143D69"/>
                <w:sz w:val="16"/>
              </w:rPr>
              <w:t>Week</w:t>
            </w:r>
          </w:p>
        </w:tc>
        <w:tc>
          <w:tcPr>
            <w:tcW w:type="dxa" w:w="3360"/>
            <w:shd w:fill="DCEAF2"/>
            <w:tcMar>
              <w:top w:w="80" w:type="dxa"/>
              <w:start w:w="80" w:type="dxa"/>
              <w:bottom w:w="80" w:type="dxa"/>
              <w:end w:w="80" w:type="dxa"/>
            </w:tcMar>
            <w:vAlign w:val="center"/>
          </w:tcPr>
          <w:p>
            <w:pPr>
              <w:spacing w:after="0"/>
            </w:pPr>
            <w:r>
              <w:rPr>
                <w:b/>
                <w:color w:val="143D69"/>
                <w:sz w:val="16"/>
              </w:rPr>
              <w:t>Primary focus</w:t>
            </w:r>
          </w:p>
        </w:tc>
        <w:tc>
          <w:tcPr>
            <w:tcW w:type="dxa" w:w="3360"/>
            <w:shd w:fill="DCEAF2"/>
            <w:tcMar>
              <w:top w:w="80" w:type="dxa"/>
              <w:start w:w="80" w:type="dxa"/>
              <w:bottom w:w="80" w:type="dxa"/>
              <w:end w:w="80" w:type="dxa"/>
            </w:tcMar>
            <w:vAlign w:val="center"/>
          </w:tcPr>
          <w:p>
            <w:pPr>
              <w:spacing w:after="0"/>
            </w:pPr>
            <w:r>
              <w:rPr>
                <w:b/>
                <w:color w:val="143D69"/>
                <w:sz w:val="16"/>
              </w:rPr>
              <w:t>Main output</w:t>
            </w:r>
          </w:p>
        </w:tc>
      </w:tr>
      <w:tr>
        <w:tc>
          <w:tcPr>
            <w:tcW w:type="dxa" w:w="3360"/>
            <w:tcMar>
              <w:top w:w="80" w:type="dxa"/>
              <w:start w:w="80" w:type="dxa"/>
              <w:bottom w:w="80" w:type="dxa"/>
              <w:end w:w="80" w:type="dxa"/>
            </w:tcMar>
            <w:vAlign w:val="top"/>
          </w:tcPr>
          <w:p>
            <w:pPr>
              <w:spacing w:after="0"/>
            </w:pPr>
            <w:r>
              <w:rPr>
                <w:color w:val="262E38"/>
                <w:sz w:val="16"/>
              </w:rPr>
              <w:t>Week 1</w:t>
            </w:r>
          </w:p>
        </w:tc>
        <w:tc>
          <w:tcPr>
            <w:tcW w:type="dxa" w:w="3360"/>
            <w:tcMar>
              <w:top w:w="80" w:type="dxa"/>
              <w:start w:w="80" w:type="dxa"/>
              <w:bottom w:w="80" w:type="dxa"/>
              <w:end w:w="80" w:type="dxa"/>
            </w:tcMar>
            <w:vAlign w:val="top"/>
          </w:tcPr>
          <w:p>
            <w:pPr>
              <w:spacing w:after="0"/>
            </w:pPr>
            <w:r>
              <w:rPr>
                <w:color w:val="262E38"/>
                <w:sz w:val="16"/>
              </w:rPr>
              <w:t>Planning &amp; technical blueprint</w:t>
            </w:r>
          </w:p>
        </w:tc>
        <w:tc>
          <w:tcPr>
            <w:tcW w:type="dxa" w:w="3360"/>
            <w:tcMar>
              <w:top w:w="80" w:type="dxa"/>
              <w:start w:w="80" w:type="dxa"/>
              <w:bottom w:w="80" w:type="dxa"/>
              <w:end w:w="80" w:type="dxa"/>
            </w:tcMar>
            <w:vAlign w:val="top"/>
          </w:tcPr>
          <w:p>
            <w:pPr>
              <w:spacing w:after="0"/>
            </w:pPr>
            <w:r>
              <w:rPr>
                <w:color w:val="262E38"/>
                <w:sz w:val="16"/>
              </w:rPr>
              <w:t>Project plan, requirements, personas, user journey, architecture, roadmap, risks and acceptance criteria</w:t>
            </w:r>
          </w:p>
        </w:tc>
      </w:tr>
      <w:tr>
        <w:tc>
          <w:tcPr>
            <w:tcW w:type="dxa" w:w="3360"/>
            <w:tcMar>
              <w:top w:w="80" w:type="dxa"/>
              <w:start w:w="80" w:type="dxa"/>
              <w:bottom w:w="80" w:type="dxa"/>
              <w:end w:w="80" w:type="dxa"/>
            </w:tcMar>
            <w:shd w:fill="F7FAFC"/>
            <w:vAlign w:val="top"/>
          </w:tcPr>
          <w:p>
            <w:pPr>
              <w:spacing w:after="0"/>
            </w:pPr>
            <w:r>
              <w:rPr>
                <w:color w:val="262E38"/>
                <w:sz w:val="16"/>
              </w:rPr>
              <w:t>Week 2</w:t>
            </w:r>
          </w:p>
        </w:tc>
        <w:tc>
          <w:tcPr>
            <w:tcW w:type="dxa" w:w="3360"/>
            <w:tcMar>
              <w:top w:w="80" w:type="dxa"/>
              <w:start w:w="80" w:type="dxa"/>
              <w:bottom w:w="80" w:type="dxa"/>
              <w:end w:w="80" w:type="dxa"/>
            </w:tcMar>
            <w:shd w:fill="F7FAFC"/>
            <w:vAlign w:val="top"/>
          </w:tcPr>
          <w:p>
            <w:pPr>
              <w:spacing w:after="0"/>
            </w:pPr>
            <w:r>
              <w:rPr>
                <w:color w:val="262E38"/>
                <w:sz w:val="16"/>
              </w:rPr>
              <w:t>Responsive UI/UX execution</w:t>
            </w:r>
          </w:p>
        </w:tc>
        <w:tc>
          <w:tcPr>
            <w:tcW w:type="dxa" w:w="3360"/>
            <w:tcMar>
              <w:top w:w="80" w:type="dxa"/>
              <w:start w:w="80" w:type="dxa"/>
              <w:bottom w:w="80" w:type="dxa"/>
              <w:end w:w="80" w:type="dxa"/>
            </w:tcMar>
            <w:shd w:fill="F7FAFC"/>
            <w:vAlign w:val="top"/>
          </w:tcPr>
          <w:p>
            <w:pPr>
              <w:spacing w:after="0"/>
            </w:pPr>
            <w:r>
              <w:rPr>
                <w:color w:val="262E38"/>
                <w:sz w:val="16"/>
              </w:rPr>
              <w:t>10-screen JanSeva front-end prototype, wireframes, mockups, design system and testing log</w:t>
            </w:r>
          </w:p>
        </w:tc>
      </w:tr>
      <w:tr>
        <w:tc>
          <w:tcPr>
            <w:tcW w:type="dxa" w:w="3360"/>
            <w:tcMar>
              <w:top w:w="80" w:type="dxa"/>
              <w:start w:w="80" w:type="dxa"/>
              <w:bottom w:w="80" w:type="dxa"/>
              <w:end w:w="80" w:type="dxa"/>
            </w:tcMar>
            <w:vAlign w:val="top"/>
          </w:tcPr>
          <w:p>
            <w:pPr>
              <w:spacing w:after="0"/>
            </w:pPr>
            <w:r>
              <w:rPr>
                <w:color w:val="262E38"/>
                <w:sz w:val="16"/>
              </w:rPr>
              <w:t>Week 3</w:t>
            </w:r>
          </w:p>
        </w:tc>
        <w:tc>
          <w:tcPr>
            <w:tcW w:type="dxa" w:w="3360"/>
            <w:tcMar>
              <w:top w:w="80" w:type="dxa"/>
              <w:start w:w="80" w:type="dxa"/>
              <w:bottom w:w="80" w:type="dxa"/>
              <w:end w:w="80" w:type="dxa"/>
            </w:tcMar>
            <w:vAlign w:val="top"/>
          </w:tcPr>
          <w:p>
            <w:pPr>
              <w:spacing w:after="0"/>
            </w:pPr>
            <w:r>
              <w:rPr>
                <w:color w:val="262E38"/>
                <w:sz w:val="16"/>
              </w:rPr>
              <w:t>Quality assurance</w:t>
            </w:r>
          </w:p>
        </w:tc>
        <w:tc>
          <w:tcPr>
            <w:tcW w:type="dxa" w:w="3360"/>
            <w:tcMar>
              <w:top w:w="80" w:type="dxa"/>
              <w:start w:w="80" w:type="dxa"/>
              <w:bottom w:w="80" w:type="dxa"/>
              <w:end w:w="80" w:type="dxa"/>
            </w:tcMar>
            <w:vAlign w:val="top"/>
          </w:tcPr>
          <w:p>
            <w:pPr>
              <w:spacing w:after="0"/>
            </w:pPr>
            <w:r>
              <w:rPr>
                <w:color w:val="262E38"/>
                <w:sz w:val="16"/>
              </w:rPr>
              <w:t>Test strategy, traceability, 10 test cases, risk register, defect workflow and exit criteria</w:t>
            </w:r>
          </w:p>
        </w:tc>
      </w:tr>
      <w:tr>
        <w:tc>
          <w:tcPr>
            <w:tcW w:type="dxa" w:w="3360"/>
            <w:tcMar>
              <w:top w:w="80" w:type="dxa"/>
              <w:start w:w="80" w:type="dxa"/>
              <w:bottom w:w="80" w:type="dxa"/>
              <w:end w:w="80" w:type="dxa"/>
            </w:tcMar>
            <w:shd w:fill="F7FAFC"/>
            <w:vAlign w:val="top"/>
          </w:tcPr>
          <w:p>
            <w:pPr>
              <w:spacing w:after="0"/>
            </w:pPr>
            <w:r>
              <w:rPr>
                <w:color w:val="262E38"/>
                <w:sz w:val="16"/>
              </w:rPr>
              <w:t>Week 4</w:t>
            </w:r>
          </w:p>
        </w:tc>
        <w:tc>
          <w:tcPr>
            <w:tcW w:type="dxa" w:w="3360"/>
            <w:tcMar>
              <w:top w:w="80" w:type="dxa"/>
              <w:start w:w="80" w:type="dxa"/>
              <w:bottom w:w="80" w:type="dxa"/>
              <w:end w:w="80" w:type="dxa"/>
            </w:tcMar>
            <w:shd w:fill="F7FAFC"/>
            <w:vAlign w:val="top"/>
          </w:tcPr>
          <w:p>
            <w:pPr>
              <w:spacing w:after="0"/>
            </w:pPr>
            <w:r>
              <w:rPr>
                <w:color w:val="262E38"/>
                <w:sz w:val="16"/>
              </w:rPr>
              <w:t>Final evidence-based audit</w:t>
            </w:r>
          </w:p>
        </w:tc>
        <w:tc>
          <w:tcPr>
            <w:tcW w:type="dxa" w:w="3360"/>
            <w:tcMar>
              <w:top w:w="80" w:type="dxa"/>
              <w:start w:w="80" w:type="dxa"/>
              <w:bottom w:w="80" w:type="dxa"/>
              <w:end w:w="80" w:type="dxa"/>
            </w:tcMar>
            <w:shd w:fill="F7FAFC"/>
            <w:vAlign w:val="top"/>
          </w:tcPr>
          <w:p>
            <w:pPr>
              <w:spacing w:after="0"/>
            </w:pPr>
            <w:r>
              <w:rPr>
                <w:color w:val="262E38"/>
                <w:sz w:val="16"/>
              </w:rPr>
              <w:t>Performance/accessibility/security audit, findings, scorecard and prioritized improvement plan</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7"/>
            <w:tcMar>
              <w:top w:w="120" w:type="dxa"/>
              <w:start w:w="140" w:type="dxa"/>
              <w:bottom w:w="120" w:type="dxa"/>
              <w:end w:w="140" w:type="dxa"/>
            </w:tcMar>
          </w:tcPr>
          <w:p>
            <w:r>
              <w:rPr>
                <w:b/>
                <w:color w:val="143D69"/>
              </w:rPr>
              <w:t xml:space="preserve">Engineering principle  </w:t>
            </w:r>
            <w:r>
              <w:t>Throughout the internship, the reports intentionally separated what was demonstrated in the current static prototype from what required a real backend, staging environment, automated tooling, or third-party integrations.</w:t>
            </w:r>
          </w:p>
        </w:tc>
      </w:tr>
    </w:tbl>
    <w:p>
      <w:pPr>
        <w:spacing w:after="0"/>
      </w:pPr>
    </w:p>
    <w:p>
      <w:r>
        <w:br w:type="page"/>
      </w:r>
    </w:p>
    <w:p>
      <w:pPr>
        <w:pStyle w:val="Heading1"/>
      </w:pPr>
      <w:r>
        <w:rPr>
          <w:color w:val="143D69"/>
        </w:rPr>
        <w:t>2. Project Background and Vision</w:t>
      </w:r>
    </w:p>
    <w:p>
      <w:pPr>
        <w:spacing w:after="120"/>
      </w:pPr>
      <w:r>
        <w:t>The working project name is JanSeva Digital Service Platform (JSDSP). The Week 1 plan describes it as a configurable public-sector service layer rather than a replacement for every departmental system. Departments remain responsible for policy and operational workflows while the platform standardizes the citizen experience and provides shared capabilities such as identity, notifications, document exchange, case tracking, analytics, and interoperability.</w:t>
      </w:r>
    </w:p>
    <w:p>
      <w:pPr>
        <w:pStyle w:val="Heading2"/>
      </w:pPr>
      <w:r>
        <w:rPr>
          <w:color w:val="007D87"/>
        </w:rPr>
        <w:t>2.1 Vision and Goals</w:t>
      </w:r>
    </w:p>
    <w:p>
      <w:pPr>
        <w:pStyle w:val="ListBullet"/>
        <w:spacing w:after="60"/>
      </w:pPr>
      <w:r>
        <w:t>Citizen simplicity – reduce unnecessary steps, duplicate data entry, and repeated visits.</w:t>
      </w:r>
    </w:p>
    <w:p>
      <w:pPr>
        <w:pStyle w:val="ListBullet"/>
        <w:spacing w:after="60"/>
      </w:pPr>
      <w:r>
        <w:t>Inclusion – support mobile-first access, low-bandwidth conditions, accessibility, local language and assisted channels.</w:t>
      </w:r>
    </w:p>
    <w:p>
      <w:pPr>
        <w:pStyle w:val="ListBullet"/>
        <w:spacing w:after="60"/>
      </w:pPr>
      <w:r>
        <w:t>Transparency – explain eligibility, required actions, status and expected next steps.</w:t>
      </w:r>
    </w:p>
    <w:p>
      <w:pPr>
        <w:pStyle w:val="ListBullet"/>
        <w:spacing w:after="60"/>
      </w:pPr>
      <w:r>
        <w:t>Operational efficiency – digitize routing, validation, queues, approvals and service-level monitoring.</w:t>
      </w:r>
    </w:p>
    <w:p>
      <w:pPr>
        <w:pStyle w:val="ListBullet"/>
        <w:spacing w:after="60"/>
      </w:pPr>
      <w:r>
        <w:t>Interoperability – connect departmental systems using open, documented APIs and adapters.</w:t>
      </w:r>
    </w:p>
    <w:p>
      <w:pPr>
        <w:pStyle w:val="ListBullet"/>
        <w:spacing w:after="60"/>
      </w:pPr>
      <w:r>
        <w:t>Trust and security – apply privacy-by-design, least privilege, strong authentication and audit logging.</w:t>
      </w:r>
    </w:p>
    <w:p>
      <w:pPr>
        <w:pStyle w:val="ListBullet"/>
        <w:spacing w:after="60"/>
      </w:pPr>
      <w:r>
        <w:t>Continuous improvement – use analytics and feedback to improve journeys.</w:t>
      </w:r>
    </w:p>
    <w:p>
      <w:pPr>
        <w:pStyle w:val="Heading2"/>
      </w:pPr>
      <w:r>
        <w:rPr>
          <w:color w:val="007D87"/>
        </w:rPr>
        <w:t>2.2 Representative Citizen Journey</w:t>
      </w:r>
    </w:p>
    <w:p>
      <w:pPr>
        <w:pStyle w:val="ListNumber"/>
        <w:spacing w:after="60"/>
      </w:pPr>
      <w:r>
        <w:t>Discover a service through catalogue/search.</w:t>
      </w:r>
    </w:p>
    <w:p>
      <w:pPr>
        <w:pStyle w:val="ListNumber"/>
        <w:spacing w:after="60"/>
      </w:pPr>
      <w:r>
        <w:t>Understand eligibility, documents, fees and processing time.</w:t>
      </w:r>
    </w:p>
    <w:p>
      <w:pPr>
        <w:pStyle w:val="ListNumber"/>
        <w:spacing w:after="60"/>
      </w:pPr>
      <w:r>
        <w:t>Sign in and verify identity.</w:t>
      </w:r>
    </w:p>
    <w:p>
      <w:pPr>
        <w:pStyle w:val="ListNumber"/>
        <w:spacing w:after="60"/>
      </w:pPr>
      <w:r>
        <w:t>Complete a validated application with save/resume support.</w:t>
      </w:r>
    </w:p>
    <w:p>
      <w:pPr>
        <w:pStyle w:val="ListNumber"/>
        <w:spacing w:after="60"/>
      </w:pPr>
      <w:r>
        <w:t>Attach documents and declarations.</w:t>
      </w:r>
    </w:p>
    <w:p>
      <w:pPr>
        <w:pStyle w:val="ListNumber"/>
        <w:spacing w:after="60"/>
      </w:pPr>
      <w:r>
        <w:t>Submit and receive a reference number.</w:t>
      </w:r>
    </w:p>
    <w:p>
      <w:pPr>
        <w:pStyle w:val="ListNumber"/>
        <w:spacing w:after="60"/>
      </w:pPr>
      <w:r>
        <w:t>Allow department workflow and verification.</w:t>
      </w:r>
    </w:p>
    <w:p>
      <w:pPr>
        <w:pStyle w:val="ListNumber"/>
        <w:spacing w:after="60"/>
      </w:pPr>
      <w:r>
        <w:t>Receive status notifications and requests for action.</w:t>
      </w:r>
    </w:p>
    <w:p>
      <w:pPr>
        <w:pStyle w:val="ListNumber"/>
        <w:spacing w:after="60"/>
      </w:pPr>
      <w:r>
        <w:t>Review the decision and next step.</w:t>
      </w:r>
    </w:p>
    <w:p>
      <w:pPr>
        <w:pStyle w:val="ListNumber"/>
        <w:spacing w:after="60"/>
      </w:pPr>
      <w:r>
        <w:t>Complete service fulfilment or payment/refund where applicable.</w:t>
      </w:r>
    </w:p>
    <w:p>
      <w:pPr>
        <w:pStyle w:val="ListNumber"/>
        <w:spacing w:after="60"/>
      </w:pPr>
      <w:r>
        <w:t>Provide feedback, raise a grievance, or request support.</w:t>
      </w:r>
    </w:p>
    <w:p>
      <w:pPr>
        <w:pStyle w:val="Heading2"/>
      </w:pPr>
      <w:r>
        <w:rPr>
          <w:color w:val="007D87"/>
        </w:rPr>
        <w:t>2.3 High-Level Architecture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Layer</w:t>
            </w:r>
          </w:p>
        </w:tc>
        <w:tc>
          <w:tcPr>
            <w:tcW w:type="dxa" w:w="5040"/>
            <w:shd w:fill="DCEAF2"/>
            <w:tcMar>
              <w:top w:w="80" w:type="dxa"/>
              <w:start w:w="80" w:type="dxa"/>
              <w:bottom w:w="80" w:type="dxa"/>
              <w:end w:w="80" w:type="dxa"/>
            </w:tcMar>
            <w:vAlign w:val="center"/>
          </w:tcPr>
          <w:p>
            <w:pPr>
              <w:spacing w:after="0"/>
            </w:pPr>
            <w:r>
              <w:rPr>
                <w:b/>
                <w:color w:val="143D69"/>
                <w:sz w:val="16"/>
              </w:rPr>
              <w:t>Planned direction</w:t>
            </w:r>
          </w:p>
        </w:tc>
      </w:tr>
      <w:tr>
        <w:tc>
          <w:tcPr>
            <w:tcW w:type="dxa" w:w="5040"/>
            <w:tcMar>
              <w:top w:w="80" w:type="dxa"/>
              <w:start w:w="80" w:type="dxa"/>
              <w:bottom w:w="80" w:type="dxa"/>
              <w:end w:w="80" w:type="dxa"/>
            </w:tcMar>
            <w:vAlign w:val="top"/>
          </w:tcPr>
          <w:p>
            <w:pPr>
              <w:spacing w:after="0"/>
            </w:pPr>
            <w:r>
              <w:rPr>
                <w:color w:val="262E38"/>
                <w:sz w:val="16"/>
              </w:rPr>
              <w:t>Presentation</w:t>
            </w:r>
          </w:p>
        </w:tc>
        <w:tc>
          <w:tcPr>
            <w:tcW w:type="dxa" w:w="5040"/>
            <w:tcMar>
              <w:top w:w="80" w:type="dxa"/>
              <w:start w:w="80" w:type="dxa"/>
              <w:bottom w:w="80" w:type="dxa"/>
              <w:end w:w="80" w:type="dxa"/>
            </w:tcMar>
            <w:vAlign w:val="top"/>
          </w:tcPr>
          <w:p>
            <w:pPr>
              <w:spacing w:after="0"/>
            </w:pPr>
            <w:r>
              <w:rPr>
                <w:color w:val="262E38"/>
                <w:sz w:val="16"/>
              </w:rPr>
              <w:t>Responsive web app with reusable accessible components</w:t>
            </w:r>
          </w:p>
        </w:tc>
      </w:tr>
      <w:tr>
        <w:tc>
          <w:tcPr>
            <w:tcW w:type="dxa" w:w="5040"/>
            <w:tcMar>
              <w:top w:w="80" w:type="dxa"/>
              <w:start w:w="80" w:type="dxa"/>
              <w:bottom w:w="80" w:type="dxa"/>
              <w:end w:w="80" w:type="dxa"/>
            </w:tcMar>
            <w:shd w:fill="F7FAFC"/>
            <w:vAlign w:val="top"/>
          </w:tcPr>
          <w:p>
            <w:pPr>
              <w:spacing w:after="0"/>
            </w:pPr>
            <w:r>
              <w:rPr>
                <w:color w:val="262E38"/>
                <w:sz w:val="16"/>
              </w:rPr>
              <w:t>Backend</w:t>
            </w:r>
          </w:p>
        </w:tc>
        <w:tc>
          <w:tcPr>
            <w:tcW w:type="dxa" w:w="5040"/>
            <w:tcMar>
              <w:top w:w="80" w:type="dxa"/>
              <w:start w:w="80" w:type="dxa"/>
              <w:bottom w:w="80" w:type="dxa"/>
              <w:end w:w="80" w:type="dxa"/>
            </w:tcMar>
            <w:shd w:fill="F7FAFC"/>
            <w:vAlign w:val="top"/>
          </w:tcPr>
          <w:p>
            <w:pPr>
              <w:spacing w:after="0"/>
            </w:pPr>
            <w:r>
              <w:rPr>
                <w:color w:val="262E38"/>
                <w:sz w:val="16"/>
              </w:rPr>
              <w:t>Modular versioned APIs using Node.js/TypeScript or Java/Spring Boot</w:t>
            </w:r>
          </w:p>
        </w:tc>
      </w:tr>
      <w:tr>
        <w:tc>
          <w:tcPr>
            <w:tcW w:type="dxa" w:w="5040"/>
            <w:tcMar>
              <w:top w:w="80" w:type="dxa"/>
              <w:start w:w="80" w:type="dxa"/>
              <w:bottom w:w="80" w:type="dxa"/>
              <w:end w:w="80" w:type="dxa"/>
            </w:tcMar>
            <w:vAlign w:val="top"/>
          </w:tcPr>
          <w:p>
            <w:pPr>
              <w:spacing w:after="0"/>
            </w:pPr>
            <w:r>
              <w:rPr>
                <w:color w:val="262E38"/>
                <w:sz w:val="16"/>
              </w:rPr>
              <w:t>Identity</w:t>
            </w:r>
          </w:p>
        </w:tc>
        <w:tc>
          <w:tcPr>
            <w:tcW w:type="dxa" w:w="5040"/>
            <w:tcMar>
              <w:top w:w="80" w:type="dxa"/>
              <w:start w:w="80" w:type="dxa"/>
              <w:bottom w:w="80" w:type="dxa"/>
              <w:end w:w="80" w:type="dxa"/>
            </w:tcMar>
            <w:vAlign w:val="top"/>
          </w:tcPr>
          <w:p>
            <w:pPr>
              <w:spacing w:after="0"/>
            </w:pPr>
            <w:r>
              <w:rPr>
                <w:color w:val="262E38"/>
                <w:sz w:val="16"/>
              </w:rPr>
              <w:t>Approved government identity provider; OAuth 2.0/OpenID Connect where appropriate</w:t>
            </w:r>
          </w:p>
        </w:tc>
      </w:tr>
      <w:tr>
        <w:tc>
          <w:tcPr>
            <w:tcW w:type="dxa" w:w="5040"/>
            <w:tcMar>
              <w:top w:w="80" w:type="dxa"/>
              <w:start w:w="80" w:type="dxa"/>
              <w:bottom w:w="80" w:type="dxa"/>
              <w:end w:w="80" w:type="dxa"/>
            </w:tcMar>
            <w:shd w:fill="F7FAFC"/>
            <w:vAlign w:val="top"/>
          </w:tcPr>
          <w:p>
            <w:pPr>
              <w:spacing w:after="0"/>
            </w:pPr>
            <w:r>
              <w:rPr>
                <w:color w:val="262E38"/>
                <w:sz w:val="16"/>
              </w:rPr>
              <w:t>Data</w:t>
            </w:r>
          </w:p>
        </w:tc>
        <w:tc>
          <w:tcPr>
            <w:tcW w:type="dxa" w:w="5040"/>
            <w:tcMar>
              <w:top w:w="80" w:type="dxa"/>
              <w:start w:w="80" w:type="dxa"/>
              <w:bottom w:w="80" w:type="dxa"/>
              <w:end w:w="80" w:type="dxa"/>
            </w:tcMar>
            <w:shd w:fill="F7FAFC"/>
            <w:vAlign w:val="top"/>
          </w:tcPr>
          <w:p>
            <w:pPr>
              <w:spacing w:after="0"/>
            </w:pPr>
            <w:r>
              <w:rPr>
                <w:color w:val="262E38"/>
                <w:sz w:val="16"/>
              </w:rPr>
              <w:t>PostgreSQL for transactions; object storage for documents; cache where justified</w:t>
            </w:r>
          </w:p>
        </w:tc>
      </w:tr>
      <w:tr>
        <w:tc>
          <w:tcPr>
            <w:tcW w:type="dxa" w:w="5040"/>
            <w:tcMar>
              <w:top w:w="80" w:type="dxa"/>
              <w:start w:w="80" w:type="dxa"/>
              <w:bottom w:w="80" w:type="dxa"/>
              <w:end w:w="80" w:type="dxa"/>
            </w:tcMar>
            <w:vAlign w:val="top"/>
          </w:tcPr>
          <w:p>
            <w:pPr>
              <w:spacing w:after="0"/>
            </w:pPr>
            <w:r>
              <w:rPr>
                <w:color w:val="262E38"/>
                <w:sz w:val="16"/>
              </w:rPr>
              <w:t>Integration</w:t>
            </w:r>
          </w:p>
        </w:tc>
        <w:tc>
          <w:tcPr>
            <w:tcW w:type="dxa" w:w="5040"/>
            <w:tcMar>
              <w:top w:w="80" w:type="dxa"/>
              <w:start w:w="80" w:type="dxa"/>
              <w:bottom w:w="80" w:type="dxa"/>
              <w:end w:w="80" w:type="dxa"/>
            </w:tcMar>
            <w:vAlign w:val="top"/>
          </w:tcPr>
          <w:p>
            <w:pPr>
              <w:spacing w:after="0"/>
            </w:pPr>
            <w:r>
              <w:rPr>
                <w:color w:val="262E38"/>
                <w:sz w:val="16"/>
              </w:rPr>
              <w:t>API gateway, adapters, events/message broker and legacy integration</w:t>
            </w:r>
          </w:p>
        </w:tc>
      </w:tr>
      <w:tr>
        <w:tc>
          <w:tcPr>
            <w:tcW w:type="dxa" w:w="5040"/>
            <w:tcMar>
              <w:top w:w="80" w:type="dxa"/>
              <w:start w:w="80" w:type="dxa"/>
              <w:bottom w:w="80" w:type="dxa"/>
              <w:end w:w="80" w:type="dxa"/>
            </w:tcMar>
            <w:shd w:fill="F7FAFC"/>
            <w:vAlign w:val="top"/>
          </w:tcPr>
          <w:p>
            <w:pPr>
              <w:spacing w:after="0"/>
            </w:pPr>
            <w:r>
              <w:rPr>
                <w:color w:val="262E38"/>
                <w:sz w:val="16"/>
              </w:rPr>
              <w:t>Workflow</w:t>
            </w:r>
          </w:p>
        </w:tc>
        <w:tc>
          <w:tcPr>
            <w:tcW w:type="dxa" w:w="5040"/>
            <w:tcMar>
              <w:top w:w="80" w:type="dxa"/>
              <w:start w:w="80" w:type="dxa"/>
              <w:bottom w:w="80" w:type="dxa"/>
              <w:end w:w="80" w:type="dxa"/>
            </w:tcMar>
            <w:shd w:fill="F7FAFC"/>
            <w:vAlign w:val="top"/>
          </w:tcPr>
          <w:p>
            <w:pPr>
              <w:spacing w:after="0"/>
            </w:pPr>
            <w:r>
              <w:rPr>
                <w:color w:val="262E38"/>
                <w:sz w:val="16"/>
              </w:rPr>
              <w:t>Configurable workflow engine or clear service/state-machine approach</w:t>
            </w:r>
          </w:p>
        </w:tc>
      </w:tr>
      <w:tr>
        <w:tc>
          <w:tcPr>
            <w:tcW w:type="dxa" w:w="5040"/>
            <w:tcMar>
              <w:top w:w="80" w:type="dxa"/>
              <w:start w:w="80" w:type="dxa"/>
              <w:bottom w:w="80" w:type="dxa"/>
              <w:end w:w="80" w:type="dxa"/>
            </w:tcMar>
            <w:vAlign w:val="top"/>
          </w:tcPr>
          <w:p>
            <w:pPr>
              <w:spacing w:after="0"/>
            </w:pPr>
            <w:r>
              <w:rPr>
                <w:color w:val="262E38"/>
                <w:sz w:val="16"/>
              </w:rPr>
              <w:t>Operations &amp; deployment</w:t>
            </w:r>
          </w:p>
        </w:tc>
        <w:tc>
          <w:tcPr>
            <w:tcW w:type="dxa" w:w="5040"/>
            <w:tcMar>
              <w:top w:w="80" w:type="dxa"/>
              <w:start w:w="80" w:type="dxa"/>
              <w:bottom w:w="80" w:type="dxa"/>
              <w:end w:w="80" w:type="dxa"/>
            </w:tcMar>
            <w:vAlign w:val="top"/>
          </w:tcPr>
          <w:p>
            <w:pPr>
              <w:spacing w:after="0"/>
            </w:pPr>
            <w:r>
              <w:rPr>
                <w:color w:val="262E38"/>
                <w:sz w:val="16"/>
              </w:rPr>
              <w:t>Centralized logs/metrics/traces plus containers, CI/CD and approved cloud/private-cloud environment</w:t>
            </w:r>
          </w:p>
        </w:tc>
      </w:tr>
    </w:tbl>
    <w:p>
      <w:pPr>
        <w:spacing w:after="0"/>
      </w:pPr>
    </w:p>
    <w:p>
      <w:pPr>
        <w:pStyle w:val="Heading1"/>
      </w:pPr>
      <w:r>
        <w:rPr>
          <w:color w:val="143D69"/>
        </w:rPr>
        <w:t>3. Week 1 – Planning &amp; Technical Roadmap</w:t>
      </w:r>
    </w:p>
    <w:p>
      <w:pPr>
        <w:spacing w:after="120"/>
      </w:pPr>
      <w:r>
        <w:t>Week 1 established the project foundation. The planning document defined the platform scope, research-informed design direction, functional requirements, non-functional requirements, personas, service flow, architecture, security principles, delivery roadmap, risk register, governance model, and testing/acceptance approach.</w:t>
      </w:r>
    </w:p>
    <w:p>
      <w:pPr>
        <w:pStyle w:val="Heading2"/>
      </w:pPr>
      <w:r>
        <w:rPr>
          <w:color w:val="007D87"/>
        </w:rPr>
        <w:t>3.1 Requirements Baseline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Area</w:t>
            </w:r>
          </w:p>
        </w:tc>
        <w:tc>
          <w:tcPr>
            <w:tcW w:type="dxa" w:w="5040"/>
            <w:shd w:fill="DCEAF2"/>
            <w:tcMar>
              <w:top w:w="80" w:type="dxa"/>
              <w:start w:w="80" w:type="dxa"/>
              <w:bottom w:w="80" w:type="dxa"/>
              <w:end w:w="80" w:type="dxa"/>
            </w:tcMar>
            <w:vAlign w:val="center"/>
          </w:tcPr>
          <w:p>
            <w:pPr>
              <w:spacing w:after="0"/>
            </w:pPr>
            <w:r>
              <w:rPr>
                <w:b/>
                <w:color w:val="143D69"/>
                <w:sz w:val="16"/>
              </w:rPr>
              <w:t>Representative requirements</w:t>
            </w:r>
          </w:p>
        </w:tc>
      </w:tr>
      <w:tr>
        <w:tc>
          <w:tcPr>
            <w:tcW w:type="dxa" w:w="5040"/>
            <w:tcMar>
              <w:top w:w="80" w:type="dxa"/>
              <w:start w:w="80" w:type="dxa"/>
              <w:bottom w:w="80" w:type="dxa"/>
              <w:end w:w="80" w:type="dxa"/>
            </w:tcMar>
            <w:vAlign w:val="top"/>
          </w:tcPr>
          <w:p>
            <w:pPr>
              <w:spacing w:after="0"/>
            </w:pPr>
            <w:r>
              <w:rPr>
                <w:color w:val="262E38"/>
                <w:sz w:val="16"/>
              </w:rPr>
              <w:t>FR-01 Service discovery</w:t>
            </w:r>
          </w:p>
        </w:tc>
        <w:tc>
          <w:tcPr>
            <w:tcW w:type="dxa" w:w="5040"/>
            <w:tcMar>
              <w:top w:w="80" w:type="dxa"/>
              <w:start w:w="80" w:type="dxa"/>
              <w:bottom w:w="80" w:type="dxa"/>
              <w:end w:w="80" w:type="dxa"/>
            </w:tcMar>
            <w:vAlign w:val="top"/>
          </w:tcPr>
          <w:p>
            <w:pPr>
              <w:spacing w:after="0"/>
            </w:pPr>
            <w:r>
              <w:rPr>
                <w:color w:val="262E38"/>
                <w:sz w:val="16"/>
              </w:rPr>
              <w:t>Search, categories, filters, plain-language descriptions and eligibility prompts</w:t>
            </w:r>
          </w:p>
        </w:tc>
      </w:tr>
      <w:tr>
        <w:tc>
          <w:tcPr>
            <w:tcW w:type="dxa" w:w="5040"/>
            <w:tcMar>
              <w:top w:w="80" w:type="dxa"/>
              <w:start w:w="80" w:type="dxa"/>
              <w:bottom w:w="80" w:type="dxa"/>
              <w:end w:w="80" w:type="dxa"/>
            </w:tcMar>
            <w:shd w:fill="F7FAFC"/>
            <w:vAlign w:val="top"/>
          </w:tcPr>
          <w:p>
            <w:pPr>
              <w:spacing w:after="0"/>
            </w:pPr>
            <w:r>
              <w:rPr>
                <w:color w:val="262E38"/>
                <w:sz w:val="16"/>
              </w:rPr>
              <w:t>FR-02 Account &amp; identity</w:t>
            </w:r>
          </w:p>
        </w:tc>
        <w:tc>
          <w:tcPr>
            <w:tcW w:type="dxa" w:w="5040"/>
            <w:tcMar>
              <w:top w:w="80" w:type="dxa"/>
              <w:start w:w="80" w:type="dxa"/>
              <w:bottom w:w="80" w:type="dxa"/>
              <w:end w:w="80" w:type="dxa"/>
            </w:tcMar>
            <w:shd w:fill="F7FAFC"/>
            <w:vAlign w:val="top"/>
          </w:tcPr>
          <w:p>
            <w:pPr>
              <w:spacing w:after="0"/>
            </w:pPr>
            <w:r>
              <w:rPr>
                <w:color w:val="262E38"/>
                <w:sz w:val="16"/>
              </w:rPr>
              <w:t>Secure registration/sign-in, pluggable identity provider and recovery</w:t>
            </w:r>
          </w:p>
        </w:tc>
      </w:tr>
      <w:tr>
        <w:tc>
          <w:tcPr>
            <w:tcW w:type="dxa" w:w="5040"/>
            <w:tcMar>
              <w:top w:w="80" w:type="dxa"/>
              <w:start w:w="80" w:type="dxa"/>
              <w:bottom w:w="80" w:type="dxa"/>
              <w:end w:w="80" w:type="dxa"/>
            </w:tcMar>
            <w:vAlign w:val="top"/>
          </w:tcPr>
          <w:p>
            <w:pPr>
              <w:spacing w:after="0"/>
            </w:pPr>
            <w:r>
              <w:rPr>
                <w:color w:val="262E38"/>
                <w:sz w:val="16"/>
              </w:rPr>
              <w:t>FR-03 Application</w:t>
            </w:r>
          </w:p>
        </w:tc>
        <w:tc>
          <w:tcPr>
            <w:tcW w:type="dxa" w:w="5040"/>
            <w:tcMar>
              <w:top w:w="80" w:type="dxa"/>
              <w:start w:w="80" w:type="dxa"/>
              <w:bottom w:w="80" w:type="dxa"/>
              <w:end w:w="80" w:type="dxa"/>
            </w:tcMar>
            <w:vAlign w:val="top"/>
          </w:tcPr>
          <w:p>
            <w:pPr>
              <w:spacing w:after="0"/>
            </w:pPr>
            <w:r>
              <w:rPr>
                <w:color w:val="262E38"/>
                <w:sz w:val="16"/>
              </w:rPr>
              <w:t>Save/resume, validation, declarations, consent, receipt and reference number</w:t>
            </w:r>
          </w:p>
        </w:tc>
      </w:tr>
      <w:tr>
        <w:tc>
          <w:tcPr>
            <w:tcW w:type="dxa" w:w="5040"/>
            <w:tcMar>
              <w:top w:w="80" w:type="dxa"/>
              <w:start w:w="80" w:type="dxa"/>
              <w:bottom w:w="80" w:type="dxa"/>
              <w:end w:w="80" w:type="dxa"/>
            </w:tcMar>
            <w:shd w:fill="F7FAFC"/>
            <w:vAlign w:val="top"/>
          </w:tcPr>
          <w:p>
            <w:pPr>
              <w:spacing w:after="0"/>
            </w:pPr>
            <w:r>
              <w:rPr>
                <w:color w:val="262E38"/>
                <w:sz w:val="16"/>
              </w:rPr>
              <w:t>FR-04 Documents</w:t>
            </w:r>
          </w:p>
        </w:tc>
        <w:tc>
          <w:tcPr>
            <w:tcW w:type="dxa" w:w="5040"/>
            <w:tcMar>
              <w:top w:w="80" w:type="dxa"/>
              <w:start w:w="80" w:type="dxa"/>
              <w:bottom w:w="80" w:type="dxa"/>
              <w:end w:w="80" w:type="dxa"/>
            </w:tcMar>
            <w:shd w:fill="F7FAFC"/>
            <w:vAlign w:val="top"/>
          </w:tcPr>
          <w:p>
            <w:pPr>
              <w:spacing w:after="0"/>
            </w:pPr>
            <w:r>
              <w:rPr>
                <w:color w:val="262E38"/>
                <w:sz w:val="16"/>
              </w:rPr>
              <w:t>Upload, metadata, size/type validation and secure storage hooks</w:t>
            </w:r>
          </w:p>
        </w:tc>
      </w:tr>
      <w:tr>
        <w:tc>
          <w:tcPr>
            <w:tcW w:type="dxa" w:w="5040"/>
            <w:tcMar>
              <w:top w:w="80" w:type="dxa"/>
              <w:start w:w="80" w:type="dxa"/>
              <w:bottom w:w="80" w:type="dxa"/>
              <w:end w:w="80" w:type="dxa"/>
            </w:tcMar>
            <w:vAlign w:val="top"/>
          </w:tcPr>
          <w:p>
            <w:pPr>
              <w:spacing w:after="0"/>
            </w:pPr>
            <w:r>
              <w:rPr>
                <w:color w:val="262E38"/>
                <w:sz w:val="16"/>
              </w:rPr>
              <w:t>FR-05 Workflow</w:t>
            </w:r>
          </w:p>
        </w:tc>
        <w:tc>
          <w:tcPr>
            <w:tcW w:type="dxa" w:w="5040"/>
            <w:tcMar>
              <w:top w:w="80" w:type="dxa"/>
              <w:start w:w="80" w:type="dxa"/>
              <w:bottom w:w="80" w:type="dxa"/>
              <w:end w:w="80" w:type="dxa"/>
            </w:tcMar>
            <w:vAlign w:val="top"/>
          </w:tcPr>
          <w:p>
            <w:pPr>
              <w:spacing w:after="0"/>
            </w:pPr>
            <w:r>
              <w:rPr>
                <w:color w:val="262E38"/>
                <w:sz w:val="16"/>
              </w:rPr>
              <w:t>Queues, assignment, verification, approvals/rejections and escalations</w:t>
            </w:r>
          </w:p>
        </w:tc>
      </w:tr>
      <w:tr>
        <w:tc>
          <w:tcPr>
            <w:tcW w:type="dxa" w:w="5040"/>
            <w:tcMar>
              <w:top w:w="80" w:type="dxa"/>
              <w:start w:w="80" w:type="dxa"/>
              <w:bottom w:w="80" w:type="dxa"/>
              <w:end w:w="80" w:type="dxa"/>
            </w:tcMar>
            <w:shd w:fill="F7FAFC"/>
            <w:vAlign w:val="top"/>
          </w:tcPr>
          <w:p>
            <w:pPr>
              <w:spacing w:after="0"/>
            </w:pPr>
            <w:r>
              <w:rPr>
                <w:color w:val="262E38"/>
                <w:sz w:val="16"/>
              </w:rPr>
              <w:t>FR-06 Status</w:t>
            </w:r>
          </w:p>
        </w:tc>
        <w:tc>
          <w:tcPr>
            <w:tcW w:type="dxa" w:w="5040"/>
            <w:tcMar>
              <w:top w:w="80" w:type="dxa"/>
              <w:start w:w="80" w:type="dxa"/>
              <w:bottom w:w="80" w:type="dxa"/>
              <w:end w:w="80" w:type="dxa"/>
            </w:tcMar>
            <w:shd w:fill="F7FAFC"/>
            <w:vAlign w:val="top"/>
          </w:tcPr>
          <w:p>
            <w:pPr>
              <w:spacing w:after="0"/>
            </w:pPr>
            <w:r>
              <w:rPr>
                <w:color w:val="262E38"/>
                <w:sz w:val="16"/>
              </w:rPr>
              <w:t>Citizen-facing timeline with current stage and next action</w:t>
            </w:r>
          </w:p>
        </w:tc>
      </w:tr>
      <w:tr>
        <w:tc>
          <w:tcPr>
            <w:tcW w:type="dxa" w:w="5040"/>
            <w:tcMar>
              <w:top w:w="80" w:type="dxa"/>
              <w:start w:w="80" w:type="dxa"/>
              <w:bottom w:w="80" w:type="dxa"/>
              <w:end w:w="80" w:type="dxa"/>
            </w:tcMar>
            <w:vAlign w:val="top"/>
          </w:tcPr>
          <w:p>
            <w:pPr>
              <w:spacing w:after="0"/>
            </w:pPr>
            <w:r>
              <w:rPr>
                <w:color w:val="262E38"/>
                <w:sz w:val="16"/>
              </w:rPr>
              <w:t>FR-07 Payments</w:t>
            </w:r>
          </w:p>
        </w:tc>
        <w:tc>
          <w:tcPr>
            <w:tcW w:type="dxa" w:w="5040"/>
            <w:tcMar>
              <w:top w:w="80" w:type="dxa"/>
              <w:start w:w="80" w:type="dxa"/>
              <w:bottom w:w="80" w:type="dxa"/>
              <w:end w:w="80" w:type="dxa"/>
            </w:tcMar>
            <w:vAlign w:val="top"/>
          </w:tcPr>
          <w:p>
            <w:pPr>
              <w:spacing w:after="0"/>
            </w:pPr>
            <w:r>
              <w:rPr>
                <w:color w:val="262E38"/>
                <w:sz w:val="16"/>
              </w:rPr>
              <w:t>Approved gateway, receipt and reconciliation</w:t>
            </w:r>
          </w:p>
        </w:tc>
      </w:tr>
      <w:tr>
        <w:tc>
          <w:tcPr>
            <w:tcW w:type="dxa" w:w="5040"/>
            <w:tcMar>
              <w:top w:w="80" w:type="dxa"/>
              <w:start w:w="80" w:type="dxa"/>
              <w:bottom w:w="80" w:type="dxa"/>
              <w:end w:w="80" w:type="dxa"/>
            </w:tcMar>
            <w:shd w:fill="F7FAFC"/>
            <w:vAlign w:val="top"/>
          </w:tcPr>
          <w:p>
            <w:pPr>
              <w:spacing w:after="0"/>
            </w:pPr>
            <w:r>
              <w:rPr>
                <w:color w:val="262E38"/>
                <w:sz w:val="16"/>
              </w:rPr>
              <w:t>FR-08 Notifications</w:t>
            </w:r>
          </w:p>
        </w:tc>
        <w:tc>
          <w:tcPr>
            <w:tcW w:type="dxa" w:w="5040"/>
            <w:tcMar>
              <w:top w:w="80" w:type="dxa"/>
              <w:start w:w="80" w:type="dxa"/>
              <w:bottom w:w="80" w:type="dxa"/>
              <w:end w:w="80" w:type="dxa"/>
            </w:tcMar>
            <w:shd w:fill="F7FAFC"/>
            <w:vAlign w:val="top"/>
          </w:tcPr>
          <w:p>
            <w:pPr>
              <w:spacing w:after="0"/>
            </w:pPr>
            <w:r>
              <w:rPr>
                <w:color w:val="262E38"/>
                <w:sz w:val="16"/>
              </w:rPr>
              <w:t>Event-driven notifications and delivery logs</w:t>
            </w:r>
          </w:p>
        </w:tc>
      </w:tr>
      <w:tr>
        <w:tc>
          <w:tcPr>
            <w:tcW w:type="dxa" w:w="5040"/>
            <w:tcMar>
              <w:top w:w="80" w:type="dxa"/>
              <w:start w:w="80" w:type="dxa"/>
              <w:bottom w:w="80" w:type="dxa"/>
              <w:end w:w="80" w:type="dxa"/>
            </w:tcMar>
            <w:vAlign w:val="top"/>
          </w:tcPr>
          <w:p>
            <w:pPr>
              <w:spacing w:after="0"/>
            </w:pPr>
            <w:r>
              <w:rPr>
                <w:color w:val="262E38"/>
                <w:sz w:val="16"/>
              </w:rPr>
              <w:t>FR-09 Grievance</w:t>
            </w:r>
          </w:p>
        </w:tc>
        <w:tc>
          <w:tcPr>
            <w:tcW w:type="dxa" w:w="5040"/>
            <w:tcMar>
              <w:top w:w="80" w:type="dxa"/>
              <w:start w:w="80" w:type="dxa"/>
              <w:bottom w:w="80" w:type="dxa"/>
              <w:end w:w="80" w:type="dxa"/>
            </w:tcMar>
            <w:vAlign w:val="top"/>
          </w:tcPr>
          <w:p>
            <w:pPr>
              <w:spacing w:after="0"/>
            </w:pPr>
            <w:r>
              <w:rPr>
                <w:color w:val="262E38"/>
                <w:sz w:val="16"/>
              </w:rPr>
              <w:t>Complaint/feedback capture, routing and closure</w:t>
            </w:r>
          </w:p>
        </w:tc>
      </w:tr>
      <w:tr>
        <w:tc>
          <w:tcPr>
            <w:tcW w:type="dxa" w:w="5040"/>
            <w:tcMar>
              <w:top w:w="80" w:type="dxa"/>
              <w:start w:w="80" w:type="dxa"/>
              <w:bottom w:w="80" w:type="dxa"/>
              <w:end w:w="80" w:type="dxa"/>
            </w:tcMar>
            <w:shd w:fill="F7FAFC"/>
            <w:vAlign w:val="top"/>
          </w:tcPr>
          <w:p>
            <w:pPr>
              <w:spacing w:after="0"/>
            </w:pPr>
            <w:r>
              <w:rPr>
                <w:color w:val="262E38"/>
                <w:sz w:val="16"/>
              </w:rPr>
              <w:t>FR-10 Admin</w:t>
            </w:r>
          </w:p>
        </w:tc>
        <w:tc>
          <w:tcPr>
            <w:tcW w:type="dxa" w:w="5040"/>
            <w:tcMar>
              <w:top w:w="80" w:type="dxa"/>
              <w:start w:w="80" w:type="dxa"/>
              <w:bottom w:w="80" w:type="dxa"/>
              <w:end w:w="80" w:type="dxa"/>
            </w:tcMar>
            <w:shd w:fill="F7FAFC"/>
            <w:vAlign w:val="top"/>
          </w:tcPr>
          <w:p>
            <w:pPr>
              <w:spacing w:after="0"/>
            </w:pPr>
            <w:r>
              <w:rPr>
                <w:color w:val="262E38"/>
                <w:sz w:val="16"/>
              </w:rPr>
              <w:t>Service configuration, forms, workflows, roles and permissions</w:t>
            </w:r>
          </w:p>
        </w:tc>
      </w:tr>
      <w:tr>
        <w:tc>
          <w:tcPr>
            <w:tcW w:type="dxa" w:w="5040"/>
            <w:tcMar>
              <w:top w:w="80" w:type="dxa"/>
              <w:start w:w="80" w:type="dxa"/>
              <w:bottom w:w="80" w:type="dxa"/>
              <w:end w:w="80" w:type="dxa"/>
            </w:tcMar>
            <w:vAlign w:val="top"/>
          </w:tcPr>
          <w:p>
            <w:pPr>
              <w:spacing w:after="0"/>
            </w:pPr>
            <w:r>
              <w:rPr>
                <w:color w:val="262E38"/>
                <w:sz w:val="16"/>
              </w:rPr>
              <w:t>FR-11 Reporting</w:t>
            </w:r>
          </w:p>
        </w:tc>
        <w:tc>
          <w:tcPr>
            <w:tcW w:type="dxa" w:w="5040"/>
            <w:tcMar>
              <w:top w:w="80" w:type="dxa"/>
              <w:start w:w="80" w:type="dxa"/>
              <w:bottom w:w="80" w:type="dxa"/>
              <w:end w:w="80" w:type="dxa"/>
            </w:tcMar>
            <w:vAlign w:val="top"/>
          </w:tcPr>
          <w:p>
            <w:pPr>
              <w:spacing w:after="0"/>
            </w:pPr>
            <w:r>
              <w:rPr>
                <w:color w:val="262E38"/>
                <w:sz w:val="16"/>
              </w:rPr>
              <w:t>Operational dashboards and service metrics</w:t>
            </w:r>
          </w:p>
        </w:tc>
      </w:tr>
      <w:tr>
        <w:tc>
          <w:tcPr>
            <w:tcW w:type="dxa" w:w="5040"/>
            <w:tcMar>
              <w:top w:w="80" w:type="dxa"/>
              <w:start w:w="80" w:type="dxa"/>
              <w:bottom w:w="80" w:type="dxa"/>
              <w:end w:w="80" w:type="dxa"/>
            </w:tcMar>
            <w:shd w:fill="F7FAFC"/>
            <w:vAlign w:val="top"/>
          </w:tcPr>
          <w:p>
            <w:pPr>
              <w:spacing w:after="0"/>
            </w:pPr>
            <w:r>
              <w:rPr>
                <w:color w:val="262E38"/>
                <w:sz w:val="16"/>
              </w:rPr>
              <w:t>FR-12 Integration</w:t>
            </w:r>
          </w:p>
        </w:tc>
        <w:tc>
          <w:tcPr>
            <w:tcW w:type="dxa" w:w="5040"/>
            <w:tcMar>
              <w:top w:w="80" w:type="dxa"/>
              <w:start w:w="80" w:type="dxa"/>
              <w:bottom w:w="80" w:type="dxa"/>
              <w:end w:w="80" w:type="dxa"/>
            </w:tcMar>
            <w:shd w:fill="F7FAFC"/>
            <w:vAlign w:val="top"/>
          </w:tcPr>
          <w:p>
            <w:pPr>
              <w:spacing w:after="0"/>
            </w:pPr>
            <w:r>
              <w:rPr>
                <w:color w:val="262E38"/>
                <w:sz w:val="16"/>
              </w:rPr>
              <w:t>Versioned APIs, events and legacy adapters</w:t>
            </w:r>
          </w:p>
        </w:tc>
      </w:tr>
      <w:tr>
        <w:tc>
          <w:tcPr>
            <w:tcW w:type="dxa" w:w="5040"/>
            <w:tcMar>
              <w:top w:w="80" w:type="dxa"/>
              <w:start w:w="80" w:type="dxa"/>
              <w:bottom w:w="80" w:type="dxa"/>
              <w:end w:w="80" w:type="dxa"/>
            </w:tcMar>
            <w:vAlign w:val="top"/>
          </w:tcPr>
          <w:p>
            <w:pPr>
              <w:spacing w:after="0"/>
            </w:pPr>
            <w:r>
              <w:rPr>
                <w:color w:val="262E38"/>
                <w:sz w:val="16"/>
              </w:rPr>
              <w:t>FR-13 Audit</w:t>
            </w:r>
          </w:p>
        </w:tc>
        <w:tc>
          <w:tcPr>
            <w:tcW w:type="dxa" w:w="5040"/>
            <w:tcMar>
              <w:top w:w="80" w:type="dxa"/>
              <w:start w:w="80" w:type="dxa"/>
              <w:bottom w:w="80" w:type="dxa"/>
              <w:end w:w="80" w:type="dxa"/>
            </w:tcMar>
            <w:vAlign w:val="top"/>
          </w:tcPr>
          <w:p>
            <w:pPr>
              <w:spacing w:after="0"/>
            </w:pPr>
            <w:r>
              <w:rPr>
                <w:color w:val="262E38"/>
                <w:sz w:val="16"/>
              </w:rPr>
              <w:t>Tamper-evident logs for privileged/sensitive actions</w:t>
            </w:r>
          </w:p>
        </w:tc>
      </w:tr>
      <w:tr>
        <w:tc>
          <w:tcPr>
            <w:tcW w:type="dxa" w:w="5040"/>
            <w:tcMar>
              <w:top w:w="80" w:type="dxa"/>
              <w:start w:w="80" w:type="dxa"/>
              <w:bottom w:w="80" w:type="dxa"/>
              <w:end w:w="80" w:type="dxa"/>
            </w:tcMar>
            <w:shd w:fill="F7FAFC"/>
            <w:vAlign w:val="top"/>
          </w:tcPr>
          <w:p>
            <w:pPr>
              <w:spacing w:after="0"/>
            </w:pPr>
            <w:r>
              <w:rPr>
                <w:color w:val="262E38"/>
                <w:sz w:val="16"/>
              </w:rPr>
              <w:t>FR-14 Assisted service</w:t>
            </w:r>
          </w:p>
        </w:tc>
        <w:tc>
          <w:tcPr>
            <w:tcW w:type="dxa" w:w="5040"/>
            <w:tcMar>
              <w:top w:w="80" w:type="dxa"/>
              <w:start w:w="80" w:type="dxa"/>
              <w:bottom w:w="80" w:type="dxa"/>
              <w:end w:w="80" w:type="dxa"/>
            </w:tcMar>
            <w:shd w:fill="F7FAFC"/>
            <w:vAlign w:val="top"/>
          </w:tcPr>
          <w:p>
            <w:pPr>
              <w:spacing w:after="0"/>
            </w:pPr>
            <w:r>
              <w:rPr>
                <w:color w:val="262E38"/>
                <w:sz w:val="16"/>
              </w:rPr>
              <w:t>Staff-assisted application mode and accessible alternatives</w:t>
            </w:r>
          </w:p>
        </w:tc>
      </w:tr>
    </w:tbl>
    <w:p>
      <w:pPr>
        <w:spacing w:after="0"/>
      </w:pPr>
    </w:p>
    <w:p>
      <w:pPr>
        <w:pStyle w:val="Heading2"/>
      </w:pPr>
      <w:r>
        <w:rPr>
          <w:color w:val="007D87"/>
        </w:rPr>
        <w:t>3.2 Non-Functional Priorities</w:t>
      </w:r>
    </w:p>
    <w:p>
      <w:pPr>
        <w:pStyle w:val="ListBullet"/>
        <w:spacing w:after="60"/>
      </w:pPr>
      <w:r>
        <w:t>Performance: typical user-facing page/API responses targeted below 2 seconds under normal load.</w:t>
      </w:r>
    </w:p>
    <w:p>
      <w:pPr>
        <w:pStyle w:val="ListBullet"/>
        <w:spacing w:after="60"/>
      </w:pPr>
      <w:r>
        <w:t>Availability: 99.9% monthly target for core citizen journeys with maintenance windows documented.</w:t>
      </w:r>
    </w:p>
    <w:p>
      <w:pPr>
        <w:pStyle w:val="ListBullet"/>
        <w:spacing w:after="60"/>
      </w:pPr>
      <w:r>
        <w:t>Security: threat modelling, encryption, RBAC, MFA for privileged users, vulnerability management and secure SDLC.</w:t>
      </w:r>
    </w:p>
    <w:p>
      <w:pPr>
        <w:pStyle w:val="ListBullet"/>
        <w:spacing w:after="60"/>
      </w:pPr>
      <w:r>
        <w:t>Privacy: data minimization, purpose limitation, retention schedules and legally required access/correction workflows.</w:t>
      </w:r>
    </w:p>
    <w:p>
      <w:pPr>
        <w:pStyle w:val="ListBullet"/>
        <w:spacing w:after="60"/>
      </w:pPr>
      <w:r>
        <w:t>Accessibility: WCAG 2.2 AA target with keyboard operation, screen-reader semantics, contrast and clear errors.</w:t>
      </w:r>
    </w:p>
    <w:p>
      <w:pPr>
        <w:pStyle w:val="ListBullet"/>
        <w:spacing w:after="60"/>
      </w:pPr>
      <w:r>
        <w:t>Usability: plain language, consistent components, responsive mobile-first layouts and tested task completion.</w:t>
      </w:r>
    </w:p>
    <w:p>
      <w:pPr>
        <w:pStyle w:val="Heading2"/>
      </w:pPr>
      <w:r>
        <w:rPr>
          <w:color w:val="007D87"/>
        </w:rPr>
        <w:t>3.3 Personas and Design Implications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CEAF2"/>
            <w:tcMar>
              <w:top w:w="80" w:type="dxa"/>
              <w:start w:w="80" w:type="dxa"/>
              <w:bottom w:w="80" w:type="dxa"/>
              <w:end w:w="80" w:type="dxa"/>
            </w:tcMar>
            <w:vAlign w:val="center"/>
          </w:tcPr>
          <w:p>
            <w:pPr>
              <w:spacing w:after="0"/>
            </w:pPr>
            <w:r>
              <w:rPr>
                <w:b/>
                <w:color w:val="143D69"/>
                <w:sz w:val="16"/>
              </w:rPr>
              <w:t>Persona</w:t>
            </w:r>
          </w:p>
        </w:tc>
        <w:tc>
          <w:tcPr>
            <w:tcW w:type="dxa" w:w="3360"/>
            <w:shd w:fill="DCEAF2"/>
            <w:tcMar>
              <w:top w:w="80" w:type="dxa"/>
              <w:start w:w="80" w:type="dxa"/>
              <w:bottom w:w="80" w:type="dxa"/>
              <w:end w:w="80" w:type="dxa"/>
            </w:tcMar>
            <w:vAlign w:val="center"/>
          </w:tcPr>
          <w:p>
            <w:pPr>
              <w:spacing w:after="0"/>
            </w:pPr>
            <w:r>
              <w:rPr>
                <w:b/>
                <w:color w:val="143D69"/>
                <w:sz w:val="16"/>
              </w:rPr>
              <w:t>Need</w:t>
            </w:r>
          </w:p>
        </w:tc>
        <w:tc>
          <w:tcPr>
            <w:tcW w:type="dxa" w:w="3360"/>
            <w:shd w:fill="DCEAF2"/>
            <w:tcMar>
              <w:top w:w="80" w:type="dxa"/>
              <w:start w:w="80" w:type="dxa"/>
              <w:bottom w:w="80" w:type="dxa"/>
              <w:end w:w="80" w:type="dxa"/>
            </w:tcMar>
            <w:vAlign w:val="center"/>
          </w:tcPr>
          <w:p>
            <w:pPr>
              <w:spacing w:after="0"/>
            </w:pPr>
            <w:r>
              <w:rPr>
                <w:b/>
                <w:color w:val="143D69"/>
                <w:sz w:val="16"/>
              </w:rPr>
              <w:t>Design response</w:t>
            </w:r>
          </w:p>
        </w:tc>
      </w:tr>
      <w:tr>
        <w:tc>
          <w:tcPr>
            <w:tcW w:type="dxa" w:w="3360"/>
            <w:tcMar>
              <w:top w:w="80" w:type="dxa"/>
              <w:start w:w="80" w:type="dxa"/>
              <w:bottom w:w="80" w:type="dxa"/>
              <w:end w:w="80" w:type="dxa"/>
            </w:tcMar>
            <w:vAlign w:val="top"/>
          </w:tcPr>
          <w:p>
            <w:pPr>
              <w:spacing w:after="0"/>
            </w:pPr>
            <w:r>
              <w:rPr>
                <w:color w:val="262E38"/>
                <w:sz w:val="16"/>
              </w:rPr>
              <w:t>Asha – Citizen</w:t>
            </w:r>
          </w:p>
        </w:tc>
        <w:tc>
          <w:tcPr>
            <w:tcW w:type="dxa" w:w="3360"/>
            <w:tcMar>
              <w:top w:w="80" w:type="dxa"/>
              <w:start w:w="80" w:type="dxa"/>
              <w:bottom w:w="80" w:type="dxa"/>
              <w:end w:w="80" w:type="dxa"/>
            </w:tcMar>
            <w:vAlign w:val="top"/>
          </w:tcPr>
          <w:p>
            <w:pPr>
              <w:spacing w:after="0"/>
            </w:pPr>
            <w:r>
              <w:rPr>
                <w:color w:val="262E38"/>
                <w:sz w:val="16"/>
              </w:rPr>
              <w:t>Find, understand, apply and track without repeated office visits</w:t>
            </w:r>
          </w:p>
        </w:tc>
        <w:tc>
          <w:tcPr>
            <w:tcW w:type="dxa" w:w="3360"/>
            <w:tcMar>
              <w:top w:w="80" w:type="dxa"/>
              <w:start w:w="80" w:type="dxa"/>
              <w:bottom w:w="80" w:type="dxa"/>
              <w:end w:w="80" w:type="dxa"/>
            </w:tcMar>
            <w:vAlign w:val="top"/>
          </w:tcPr>
          <w:p>
            <w:pPr>
              <w:spacing w:after="0"/>
            </w:pPr>
            <w:r>
              <w:rPr>
                <w:color w:val="262E38"/>
                <w:sz w:val="16"/>
              </w:rPr>
              <w:t>Simple language, prominent search, save/resume, status timeline and notifications</w:t>
            </w:r>
          </w:p>
        </w:tc>
      </w:tr>
      <w:tr>
        <w:tc>
          <w:tcPr>
            <w:tcW w:type="dxa" w:w="3360"/>
            <w:tcMar>
              <w:top w:w="80" w:type="dxa"/>
              <w:start w:w="80" w:type="dxa"/>
              <w:bottom w:w="80" w:type="dxa"/>
              <w:end w:w="80" w:type="dxa"/>
            </w:tcMar>
            <w:shd w:fill="F7FAFC"/>
            <w:vAlign w:val="top"/>
          </w:tcPr>
          <w:p>
            <w:pPr>
              <w:spacing w:after="0"/>
            </w:pPr>
            <w:r>
              <w:rPr>
                <w:color w:val="262E38"/>
                <w:sz w:val="16"/>
              </w:rPr>
              <w:t>Ravi – Assisted-Service Operator</w:t>
            </w:r>
          </w:p>
        </w:tc>
        <w:tc>
          <w:tcPr>
            <w:tcW w:type="dxa" w:w="3360"/>
            <w:tcMar>
              <w:top w:w="80" w:type="dxa"/>
              <w:start w:w="80" w:type="dxa"/>
              <w:bottom w:w="80" w:type="dxa"/>
              <w:end w:w="80" w:type="dxa"/>
            </w:tcMar>
            <w:shd w:fill="F7FAFC"/>
            <w:vAlign w:val="top"/>
          </w:tcPr>
          <w:p>
            <w:pPr>
              <w:spacing w:after="0"/>
            </w:pPr>
            <w:r>
              <w:rPr>
                <w:color w:val="262E38"/>
                <w:sz w:val="16"/>
              </w:rPr>
              <w:t>Help citizens complete applications and resolve issues</w:t>
            </w:r>
          </w:p>
        </w:tc>
        <w:tc>
          <w:tcPr>
            <w:tcW w:type="dxa" w:w="3360"/>
            <w:tcMar>
              <w:top w:w="80" w:type="dxa"/>
              <w:start w:w="80" w:type="dxa"/>
              <w:bottom w:w="80" w:type="dxa"/>
              <w:end w:w="80" w:type="dxa"/>
            </w:tcMar>
            <w:shd w:fill="F7FAFC"/>
            <w:vAlign w:val="top"/>
          </w:tcPr>
          <w:p>
            <w:pPr>
              <w:spacing w:after="0"/>
            </w:pPr>
            <w:r>
              <w:rPr>
                <w:color w:val="262E38"/>
                <w:sz w:val="16"/>
              </w:rPr>
              <w:t>Consistent UI patterns, assisted mode and clear validation</w:t>
            </w:r>
          </w:p>
        </w:tc>
      </w:tr>
      <w:tr>
        <w:tc>
          <w:tcPr>
            <w:tcW w:type="dxa" w:w="3360"/>
            <w:tcMar>
              <w:top w:w="80" w:type="dxa"/>
              <w:start w:w="80" w:type="dxa"/>
              <w:bottom w:w="80" w:type="dxa"/>
              <w:end w:w="80" w:type="dxa"/>
            </w:tcMar>
            <w:vAlign w:val="top"/>
          </w:tcPr>
          <w:p>
            <w:pPr>
              <w:spacing w:after="0"/>
            </w:pPr>
            <w:r>
              <w:rPr>
                <w:color w:val="262E38"/>
                <w:sz w:val="16"/>
              </w:rPr>
              <w:t>Meera – Service Officer</w:t>
            </w:r>
          </w:p>
        </w:tc>
        <w:tc>
          <w:tcPr>
            <w:tcW w:type="dxa" w:w="3360"/>
            <w:tcMar>
              <w:top w:w="80" w:type="dxa"/>
              <w:start w:w="80" w:type="dxa"/>
              <w:bottom w:w="80" w:type="dxa"/>
              <w:end w:w="80" w:type="dxa"/>
            </w:tcMar>
            <w:vAlign w:val="top"/>
          </w:tcPr>
          <w:p>
            <w:pPr>
              <w:spacing w:after="0"/>
            </w:pPr>
            <w:r>
              <w:rPr>
                <w:color w:val="262E38"/>
                <w:sz w:val="16"/>
              </w:rPr>
              <w:t>Process complete evidence with clear queues</w:t>
            </w:r>
          </w:p>
        </w:tc>
        <w:tc>
          <w:tcPr>
            <w:tcW w:type="dxa" w:w="3360"/>
            <w:tcMar>
              <w:top w:w="80" w:type="dxa"/>
              <w:start w:w="80" w:type="dxa"/>
              <w:bottom w:w="80" w:type="dxa"/>
              <w:end w:w="80" w:type="dxa"/>
            </w:tcMar>
            <w:vAlign w:val="top"/>
          </w:tcPr>
          <w:p>
            <w:pPr>
              <w:spacing w:after="0"/>
            </w:pPr>
            <w:r>
              <w:rPr>
                <w:color w:val="262E38"/>
                <w:sz w:val="16"/>
              </w:rPr>
              <w:t>Work queues, validation, workflow, SLA alerts and audit trail</w:t>
            </w:r>
          </w:p>
        </w:tc>
      </w:tr>
      <w:tr>
        <w:tc>
          <w:tcPr>
            <w:tcW w:type="dxa" w:w="3360"/>
            <w:tcMar>
              <w:top w:w="80" w:type="dxa"/>
              <w:start w:w="80" w:type="dxa"/>
              <w:bottom w:w="80" w:type="dxa"/>
              <w:end w:w="80" w:type="dxa"/>
            </w:tcMar>
            <w:shd w:fill="F7FAFC"/>
            <w:vAlign w:val="top"/>
          </w:tcPr>
          <w:p>
            <w:pPr>
              <w:spacing w:after="0"/>
            </w:pPr>
            <w:r>
              <w:rPr>
                <w:color w:val="262E38"/>
                <w:sz w:val="16"/>
              </w:rPr>
              <w:t>Khan – Department Manager</w:t>
            </w:r>
          </w:p>
        </w:tc>
        <w:tc>
          <w:tcPr>
            <w:tcW w:type="dxa" w:w="3360"/>
            <w:tcMar>
              <w:top w:w="80" w:type="dxa"/>
              <w:start w:w="80" w:type="dxa"/>
              <w:bottom w:w="80" w:type="dxa"/>
              <w:end w:w="80" w:type="dxa"/>
            </w:tcMar>
            <w:shd w:fill="F7FAFC"/>
            <w:vAlign w:val="top"/>
          </w:tcPr>
          <w:p>
            <w:pPr>
              <w:spacing w:after="0"/>
            </w:pPr>
            <w:r>
              <w:rPr>
                <w:color w:val="262E38"/>
                <w:sz w:val="16"/>
              </w:rPr>
              <w:t>Monitor quality and bottlenecks</w:t>
            </w:r>
          </w:p>
        </w:tc>
        <w:tc>
          <w:tcPr>
            <w:tcW w:type="dxa" w:w="3360"/>
            <w:tcMar>
              <w:top w:w="80" w:type="dxa"/>
              <w:start w:w="80" w:type="dxa"/>
              <w:bottom w:w="80" w:type="dxa"/>
              <w:end w:w="80" w:type="dxa"/>
            </w:tcMar>
            <w:shd w:fill="F7FAFC"/>
            <w:vAlign w:val="top"/>
          </w:tcPr>
          <w:p>
            <w:pPr>
              <w:spacing w:after="0"/>
            </w:pPr>
            <w:r>
              <w:rPr>
                <w:color w:val="262E38"/>
                <w:sz w:val="16"/>
              </w:rPr>
              <w:t>Dashboard metrics, SLA trends and exportable reports</w:t>
            </w:r>
          </w:p>
        </w:tc>
      </w:tr>
      <w:tr>
        <w:tc>
          <w:tcPr>
            <w:tcW w:type="dxa" w:w="3360"/>
            <w:tcMar>
              <w:top w:w="80" w:type="dxa"/>
              <w:start w:w="80" w:type="dxa"/>
              <w:bottom w:w="80" w:type="dxa"/>
              <w:end w:w="80" w:type="dxa"/>
            </w:tcMar>
            <w:vAlign w:val="top"/>
          </w:tcPr>
          <w:p>
            <w:pPr>
              <w:spacing w:after="0"/>
            </w:pPr>
            <w:r>
              <w:rPr>
                <w:color w:val="262E38"/>
                <w:sz w:val="16"/>
              </w:rPr>
              <w:t>Priya – Platform Administrator</w:t>
            </w:r>
          </w:p>
        </w:tc>
        <w:tc>
          <w:tcPr>
            <w:tcW w:type="dxa" w:w="3360"/>
            <w:tcMar>
              <w:top w:w="80" w:type="dxa"/>
              <w:start w:w="80" w:type="dxa"/>
              <w:bottom w:w="80" w:type="dxa"/>
              <w:end w:w="80" w:type="dxa"/>
            </w:tcMar>
            <w:vAlign w:val="top"/>
          </w:tcPr>
          <w:p>
            <w:pPr>
              <w:spacing w:after="0"/>
            </w:pPr>
            <w:r>
              <w:rPr>
                <w:color w:val="262E38"/>
                <w:sz w:val="16"/>
              </w:rPr>
              <w:t>Configure services and access controls</w:t>
            </w:r>
          </w:p>
        </w:tc>
        <w:tc>
          <w:tcPr>
            <w:tcW w:type="dxa" w:w="3360"/>
            <w:tcMar>
              <w:top w:w="80" w:type="dxa"/>
              <w:start w:w="80" w:type="dxa"/>
              <w:bottom w:w="80" w:type="dxa"/>
              <w:end w:w="80" w:type="dxa"/>
            </w:tcMar>
            <w:vAlign w:val="top"/>
          </w:tcPr>
          <w:p>
            <w:pPr>
              <w:spacing w:after="0"/>
            </w:pPr>
            <w:r>
              <w:rPr>
                <w:color w:val="262E38"/>
                <w:sz w:val="16"/>
              </w:rPr>
              <w:t>RBAC, configuration, audit logs and deployment controls</w:t>
            </w:r>
          </w:p>
        </w:tc>
      </w:tr>
      <w:tr>
        <w:tc>
          <w:tcPr>
            <w:tcW w:type="dxa" w:w="3360"/>
            <w:tcMar>
              <w:top w:w="80" w:type="dxa"/>
              <w:start w:w="80" w:type="dxa"/>
              <w:bottom w:w="80" w:type="dxa"/>
              <w:end w:w="80" w:type="dxa"/>
            </w:tcMar>
            <w:shd w:fill="F7FAFC"/>
            <w:vAlign w:val="top"/>
          </w:tcPr>
          <w:p>
            <w:pPr>
              <w:spacing w:after="0"/>
            </w:pPr>
            <w:r>
              <w:rPr>
                <w:color w:val="262E38"/>
                <w:sz w:val="16"/>
              </w:rPr>
              <w:t>Arjun – Integration/Security Lead</w:t>
            </w:r>
          </w:p>
        </w:tc>
        <w:tc>
          <w:tcPr>
            <w:tcW w:type="dxa" w:w="3360"/>
            <w:tcMar>
              <w:top w:w="80" w:type="dxa"/>
              <w:start w:w="80" w:type="dxa"/>
              <w:bottom w:w="80" w:type="dxa"/>
              <w:end w:w="80" w:type="dxa"/>
            </w:tcMar>
            <w:shd w:fill="F7FAFC"/>
            <w:vAlign w:val="top"/>
          </w:tcPr>
          <w:p>
            <w:pPr>
              <w:spacing w:after="0"/>
            </w:pPr>
            <w:r>
              <w:rPr>
                <w:color w:val="262E38"/>
                <w:sz w:val="16"/>
              </w:rPr>
              <w:t>Connect external and departmental systems safely</w:t>
            </w:r>
          </w:p>
        </w:tc>
        <w:tc>
          <w:tcPr>
            <w:tcW w:type="dxa" w:w="3360"/>
            <w:tcMar>
              <w:top w:w="80" w:type="dxa"/>
              <w:start w:w="80" w:type="dxa"/>
              <w:bottom w:w="80" w:type="dxa"/>
              <w:end w:w="80" w:type="dxa"/>
            </w:tcMar>
            <w:shd w:fill="F7FAFC"/>
            <w:vAlign w:val="top"/>
          </w:tcPr>
          <w:p>
            <w:pPr>
              <w:spacing w:after="0"/>
            </w:pPr>
            <w:r>
              <w:rPr>
                <w:color w:val="262E38"/>
                <w:sz w:val="16"/>
              </w:rPr>
              <w:t>API management, monitoring, key rotation and security/integration testing</w:t>
            </w:r>
          </w:p>
        </w:tc>
      </w:tr>
    </w:tbl>
    <w:p>
      <w:pPr>
        <w:spacing w:after="0"/>
      </w:pPr>
    </w:p>
    <w:p>
      <w:pPr>
        <w:pStyle w:val="Heading2"/>
      </w:pPr>
      <w:r>
        <w:rPr>
          <w:color w:val="007D87"/>
        </w:rPr>
        <w:t>3.4 Roadmap</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CEAF2"/>
            <w:tcMar>
              <w:top w:w="80" w:type="dxa"/>
              <w:start w:w="80" w:type="dxa"/>
              <w:bottom w:w="80" w:type="dxa"/>
              <w:end w:w="80" w:type="dxa"/>
            </w:tcMar>
            <w:vAlign w:val="center"/>
          </w:tcPr>
          <w:p>
            <w:pPr>
              <w:spacing w:after="0"/>
            </w:pPr>
            <w:r>
              <w:rPr>
                <w:b/>
                <w:color w:val="143D69"/>
                <w:sz w:val="16"/>
              </w:rPr>
              <w:t>Phase</w:t>
            </w:r>
          </w:p>
        </w:tc>
        <w:tc>
          <w:tcPr>
            <w:tcW w:type="dxa" w:w="3360"/>
            <w:shd w:fill="DCEAF2"/>
            <w:tcMar>
              <w:top w:w="80" w:type="dxa"/>
              <w:start w:w="80" w:type="dxa"/>
              <w:bottom w:w="80" w:type="dxa"/>
              <w:end w:w="80" w:type="dxa"/>
            </w:tcMar>
            <w:vAlign w:val="center"/>
          </w:tcPr>
          <w:p>
            <w:pPr>
              <w:spacing w:after="0"/>
            </w:pPr>
            <w:r>
              <w:rPr>
                <w:b/>
                <w:color w:val="143D69"/>
                <w:sz w:val="16"/>
              </w:rPr>
              <w:t>Timing</w:t>
            </w:r>
          </w:p>
        </w:tc>
        <w:tc>
          <w:tcPr>
            <w:tcW w:type="dxa" w:w="3360"/>
            <w:shd w:fill="DCEAF2"/>
            <w:tcMar>
              <w:top w:w="80" w:type="dxa"/>
              <w:start w:w="80" w:type="dxa"/>
              <w:bottom w:w="80" w:type="dxa"/>
              <w:end w:w="80" w:type="dxa"/>
            </w:tcMar>
            <w:vAlign w:val="center"/>
          </w:tcPr>
          <w:p>
            <w:pPr>
              <w:spacing w:after="0"/>
            </w:pPr>
            <w:r>
              <w:rPr>
                <w:b/>
                <w:color w:val="143D69"/>
                <w:sz w:val="16"/>
              </w:rPr>
              <w:t>Key outputs</w:t>
            </w:r>
          </w:p>
        </w:tc>
      </w:tr>
      <w:tr>
        <w:tc>
          <w:tcPr>
            <w:tcW w:type="dxa" w:w="3360"/>
            <w:tcMar>
              <w:top w:w="80" w:type="dxa"/>
              <w:start w:w="80" w:type="dxa"/>
              <w:bottom w:w="80" w:type="dxa"/>
              <w:end w:w="80" w:type="dxa"/>
            </w:tcMar>
            <w:vAlign w:val="top"/>
          </w:tcPr>
          <w:p>
            <w:pPr>
              <w:spacing w:after="0"/>
            </w:pPr>
            <w:r>
              <w:rPr>
                <w:color w:val="262E38"/>
                <w:sz w:val="16"/>
              </w:rPr>
              <w:t>Discovery</w:t>
            </w:r>
          </w:p>
        </w:tc>
        <w:tc>
          <w:tcPr>
            <w:tcW w:type="dxa" w:w="3360"/>
            <w:tcMar>
              <w:top w:w="80" w:type="dxa"/>
              <w:start w:w="80" w:type="dxa"/>
              <w:bottom w:w="80" w:type="dxa"/>
              <w:end w:w="80" w:type="dxa"/>
            </w:tcMar>
            <w:vAlign w:val="top"/>
          </w:tcPr>
          <w:p>
            <w:pPr>
              <w:spacing w:after="0"/>
            </w:pPr>
            <w:r>
              <w:rPr>
                <w:color w:val="262E38"/>
                <w:sz w:val="16"/>
              </w:rPr>
              <w:t>Weeks 1–3</w:t>
            </w:r>
          </w:p>
        </w:tc>
        <w:tc>
          <w:tcPr>
            <w:tcW w:type="dxa" w:w="3360"/>
            <w:tcMar>
              <w:top w:w="80" w:type="dxa"/>
              <w:start w:w="80" w:type="dxa"/>
              <w:bottom w:w="80" w:type="dxa"/>
              <w:end w:w="80" w:type="dxa"/>
            </w:tcMar>
            <w:vAlign w:val="top"/>
          </w:tcPr>
          <w:p>
            <w:pPr>
              <w:spacing w:after="0"/>
            </w:pPr>
            <w:r>
              <w:rPr>
                <w:color w:val="262E38"/>
                <w:sz w:val="16"/>
              </w:rPr>
              <w:t>Research, service inventory, data classification, technical discovery and pilot selection</w:t>
            </w:r>
          </w:p>
        </w:tc>
      </w:tr>
      <w:tr>
        <w:tc>
          <w:tcPr>
            <w:tcW w:type="dxa" w:w="3360"/>
            <w:tcMar>
              <w:top w:w="80" w:type="dxa"/>
              <w:start w:w="80" w:type="dxa"/>
              <w:bottom w:w="80" w:type="dxa"/>
              <w:end w:w="80" w:type="dxa"/>
            </w:tcMar>
            <w:shd w:fill="F7FAFC"/>
            <w:vAlign w:val="top"/>
          </w:tcPr>
          <w:p>
            <w:pPr>
              <w:spacing w:after="0"/>
            </w:pPr>
            <w:r>
              <w:rPr>
                <w:color w:val="262E38"/>
                <w:sz w:val="16"/>
              </w:rPr>
              <w:t>Alpha</w:t>
            </w:r>
          </w:p>
        </w:tc>
        <w:tc>
          <w:tcPr>
            <w:tcW w:type="dxa" w:w="3360"/>
            <w:tcMar>
              <w:top w:w="80" w:type="dxa"/>
              <w:start w:w="80" w:type="dxa"/>
              <w:bottom w:w="80" w:type="dxa"/>
              <w:end w:w="80" w:type="dxa"/>
            </w:tcMar>
            <w:shd w:fill="F7FAFC"/>
            <w:vAlign w:val="top"/>
          </w:tcPr>
          <w:p>
            <w:pPr>
              <w:spacing w:after="0"/>
            </w:pPr>
            <w:r>
              <w:rPr>
                <w:color w:val="262E38"/>
                <w:sz w:val="16"/>
              </w:rPr>
              <w:t>Weeks 4–8</w:t>
            </w:r>
          </w:p>
        </w:tc>
        <w:tc>
          <w:tcPr>
            <w:tcW w:type="dxa" w:w="3360"/>
            <w:tcMar>
              <w:top w:w="80" w:type="dxa"/>
              <w:start w:w="80" w:type="dxa"/>
              <w:bottom w:w="80" w:type="dxa"/>
              <w:end w:w="80" w:type="dxa"/>
            </w:tcMar>
            <w:shd w:fill="F7FAFC"/>
            <w:vAlign w:val="top"/>
          </w:tcPr>
          <w:p>
            <w:pPr>
              <w:spacing w:after="0"/>
            </w:pPr>
            <w:r>
              <w:rPr>
                <w:color w:val="262E38"/>
                <w:sz w:val="16"/>
              </w:rPr>
              <w:t>Prototype catalogue, eligibility, identity mock, application journey, accessibility and usability testing</w:t>
            </w:r>
          </w:p>
        </w:tc>
      </w:tr>
      <w:tr>
        <w:tc>
          <w:tcPr>
            <w:tcW w:type="dxa" w:w="3360"/>
            <w:tcMar>
              <w:top w:w="80" w:type="dxa"/>
              <w:start w:w="80" w:type="dxa"/>
              <w:bottom w:w="80" w:type="dxa"/>
              <w:end w:w="80" w:type="dxa"/>
            </w:tcMar>
            <w:vAlign w:val="top"/>
          </w:tcPr>
          <w:p>
            <w:pPr>
              <w:spacing w:after="0"/>
            </w:pPr>
            <w:r>
              <w:rPr>
                <w:color w:val="262E38"/>
                <w:sz w:val="16"/>
              </w:rPr>
              <w:t>Beta</w:t>
            </w:r>
          </w:p>
        </w:tc>
        <w:tc>
          <w:tcPr>
            <w:tcW w:type="dxa" w:w="3360"/>
            <w:tcMar>
              <w:top w:w="80" w:type="dxa"/>
              <w:start w:w="80" w:type="dxa"/>
              <w:bottom w:w="80" w:type="dxa"/>
              <w:end w:w="80" w:type="dxa"/>
            </w:tcMar>
            <w:vAlign w:val="top"/>
          </w:tcPr>
          <w:p>
            <w:pPr>
              <w:spacing w:after="0"/>
            </w:pPr>
            <w:r>
              <w:rPr>
                <w:color w:val="262E38"/>
                <w:sz w:val="16"/>
              </w:rPr>
              <w:t>Weeks 9–16</w:t>
            </w:r>
          </w:p>
        </w:tc>
        <w:tc>
          <w:tcPr>
            <w:tcW w:type="dxa" w:w="3360"/>
            <w:tcMar>
              <w:top w:w="80" w:type="dxa"/>
              <w:start w:w="80" w:type="dxa"/>
              <w:bottom w:w="80" w:type="dxa"/>
              <w:end w:w="80" w:type="dxa"/>
            </w:tcMar>
            <w:vAlign w:val="top"/>
          </w:tcPr>
          <w:p>
            <w:pPr>
              <w:spacing w:after="0"/>
            </w:pPr>
            <w:r>
              <w:rPr>
                <w:color w:val="262E38"/>
                <w:sz w:val="16"/>
              </w:rPr>
              <w:t>Production-like APIs, workflow, documents, notifications, audit, dashboards and security testing</w:t>
            </w:r>
          </w:p>
        </w:tc>
      </w:tr>
      <w:tr>
        <w:tc>
          <w:tcPr>
            <w:tcW w:type="dxa" w:w="3360"/>
            <w:tcMar>
              <w:top w:w="80" w:type="dxa"/>
              <w:start w:w="80" w:type="dxa"/>
              <w:bottom w:w="80" w:type="dxa"/>
              <w:end w:w="80" w:type="dxa"/>
            </w:tcMar>
            <w:shd w:fill="F7FAFC"/>
            <w:vAlign w:val="top"/>
          </w:tcPr>
          <w:p>
            <w:pPr>
              <w:spacing w:after="0"/>
            </w:pPr>
            <w:r>
              <w:rPr>
                <w:color w:val="262E38"/>
                <w:sz w:val="16"/>
              </w:rPr>
              <w:t>Pilot</w:t>
            </w:r>
          </w:p>
        </w:tc>
        <w:tc>
          <w:tcPr>
            <w:tcW w:type="dxa" w:w="3360"/>
            <w:tcMar>
              <w:top w:w="80" w:type="dxa"/>
              <w:start w:w="80" w:type="dxa"/>
              <w:bottom w:w="80" w:type="dxa"/>
              <w:end w:w="80" w:type="dxa"/>
            </w:tcMar>
            <w:shd w:fill="F7FAFC"/>
            <w:vAlign w:val="top"/>
          </w:tcPr>
          <w:p>
            <w:pPr>
              <w:spacing w:after="0"/>
            </w:pPr>
            <w:r>
              <w:rPr>
                <w:color w:val="262E38"/>
                <w:sz w:val="16"/>
              </w:rPr>
              <w:t>Weeks 17–22</w:t>
            </w:r>
          </w:p>
        </w:tc>
        <w:tc>
          <w:tcPr>
            <w:tcW w:type="dxa" w:w="3360"/>
            <w:tcMar>
              <w:top w:w="80" w:type="dxa"/>
              <w:start w:w="80" w:type="dxa"/>
              <w:bottom w:w="80" w:type="dxa"/>
              <w:end w:w="80" w:type="dxa"/>
            </w:tcMar>
            <w:shd w:fill="F7FAFC"/>
            <w:vAlign w:val="top"/>
          </w:tcPr>
          <w:p>
            <w:pPr>
              <w:spacing w:after="0"/>
            </w:pPr>
            <w:r>
              <w:rPr>
                <w:color w:val="262E38"/>
                <w:sz w:val="16"/>
              </w:rPr>
              <w:t>Limited public release; measure completion, reliability, accessibility and operational workload</w:t>
            </w:r>
          </w:p>
        </w:tc>
      </w:tr>
      <w:tr>
        <w:tc>
          <w:tcPr>
            <w:tcW w:type="dxa" w:w="3360"/>
            <w:tcMar>
              <w:top w:w="80" w:type="dxa"/>
              <w:start w:w="80" w:type="dxa"/>
              <w:bottom w:w="80" w:type="dxa"/>
              <w:end w:w="80" w:type="dxa"/>
            </w:tcMar>
            <w:vAlign w:val="top"/>
          </w:tcPr>
          <w:p>
            <w:pPr>
              <w:spacing w:after="0"/>
            </w:pPr>
            <w:r>
              <w:rPr>
                <w:color w:val="262E38"/>
                <w:sz w:val="16"/>
              </w:rPr>
              <w:t>Scale</w:t>
            </w:r>
          </w:p>
        </w:tc>
        <w:tc>
          <w:tcPr>
            <w:tcW w:type="dxa" w:w="3360"/>
            <w:tcMar>
              <w:top w:w="80" w:type="dxa"/>
              <w:start w:w="80" w:type="dxa"/>
              <w:bottom w:w="80" w:type="dxa"/>
              <w:end w:w="80" w:type="dxa"/>
            </w:tcMar>
            <w:vAlign w:val="top"/>
          </w:tcPr>
          <w:p>
            <w:pPr>
              <w:spacing w:after="0"/>
            </w:pPr>
            <w:r>
              <w:rPr>
                <w:color w:val="262E38"/>
                <w:sz w:val="16"/>
              </w:rPr>
              <w:t>Weeks 23–36</w:t>
            </w:r>
          </w:p>
        </w:tc>
        <w:tc>
          <w:tcPr>
            <w:tcW w:type="dxa" w:w="3360"/>
            <w:tcMar>
              <w:top w:w="80" w:type="dxa"/>
              <w:start w:w="80" w:type="dxa"/>
              <w:bottom w:w="80" w:type="dxa"/>
              <w:end w:w="80" w:type="dxa"/>
            </w:tcMar>
            <w:vAlign w:val="top"/>
          </w:tcPr>
          <w:p>
            <w:pPr>
              <w:spacing w:after="0"/>
            </w:pPr>
            <w:r>
              <w:rPr>
                <w:color w:val="262E38"/>
                <w:sz w:val="16"/>
              </w:rPr>
              <w:t>Improve from evidence and onboard additional services/departments</w:t>
            </w:r>
          </w:p>
        </w:tc>
      </w:tr>
    </w:tbl>
    <w:p>
      <w:pPr>
        <w:spacing w:after="0"/>
      </w:pPr>
    </w:p>
    <w:p>
      <w:pPr>
        <w:pStyle w:val="Heading1"/>
      </w:pPr>
      <w:r>
        <w:rPr>
          <w:color w:val="143D69"/>
        </w:rPr>
        <w:t>4. Week 2 – Responsive Web Prototype</w:t>
      </w:r>
    </w:p>
    <w:p>
      <w:pPr>
        <w:spacing w:after="120"/>
      </w:pPr>
      <w:r>
        <w:t>Week 2 converted the Week 1 plan into a concrete interface. The scope was deliberately narrowed to a responsive front-end prototype demonstrating one complete Income Certificate citizen journey. The report explicitly states that service details are illustrative demonstration content rather than government policy.</w:t>
      </w:r>
    </w:p>
    <w:p>
      <w:pPr>
        <w:pStyle w:val="Heading2"/>
      </w:pPr>
      <w:r>
        <w:rPr>
          <w:color w:val="007D87"/>
        </w:rPr>
        <w:t>4.1 Information Architecture and Screen Set</w:t>
      </w:r>
    </w:p>
    <w:p>
      <w:pPr>
        <w:spacing w:after="120"/>
      </w:pPr>
      <w:r>
        <w:t>The design organized the portal around recurring citizen activities: finding a service, managing an application, getting help, giving feedback, and managing the account. The user journey was expressed as ten prototype screens spanning discovery through grievance/support, with an optional officer dashboard.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Screen</w:t>
            </w:r>
          </w:p>
        </w:tc>
        <w:tc>
          <w:tcPr>
            <w:tcW w:type="dxa" w:w="5040"/>
            <w:shd w:fill="DCEAF2"/>
            <w:tcMar>
              <w:top w:w="80" w:type="dxa"/>
              <w:start w:w="80" w:type="dxa"/>
              <w:bottom w:w="80" w:type="dxa"/>
              <w:end w:w="80" w:type="dxa"/>
            </w:tcMar>
            <w:vAlign w:val="center"/>
          </w:tcPr>
          <w:p>
            <w:pPr>
              <w:spacing w:after="0"/>
            </w:pPr>
            <w:r>
              <w:rPr>
                <w:b/>
                <w:color w:val="143D69"/>
                <w:sz w:val="16"/>
              </w:rPr>
              <w:t>Purpose</w:t>
            </w:r>
          </w:p>
        </w:tc>
      </w:tr>
      <w:tr>
        <w:tc>
          <w:tcPr>
            <w:tcW w:type="dxa" w:w="5040"/>
            <w:tcMar>
              <w:top w:w="80" w:type="dxa"/>
              <w:start w:w="80" w:type="dxa"/>
              <w:bottom w:w="80" w:type="dxa"/>
              <w:end w:w="80" w:type="dxa"/>
            </w:tcMar>
            <w:vAlign w:val="top"/>
          </w:tcPr>
          <w:p>
            <w:pPr>
              <w:spacing w:after="0"/>
            </w:pPr>
            <w:r>
              <w:rPr>
                <w:color w:val="262E38"/>
                <w:sz w:val="16"/>
              </w:rPr>
              <w:t>Home</w:t>
            </w:r>
          </w:p>
        </w:tc>
        <w:tc>
          <w:tcPr>
            <w:tcW w:type="dxa" w:w="5040"/>
            <w:tcMar>
              <w:top w:w="80" w:type="dxa"/>
              <w:start w:w="80" w:type="dxa"/>
              <w:bottom w:w="80" w:type="dxa"/>
              <w:end w:w="80" w:type="dxa"/>
            </w:tcMar>
            <w:vAlign w:val="top"/>
          </w:tcPr>
          <w:p>
            <w:pPr>
              <w:spacing w:after="0"/>
            </w:pPr>
            <w:r>
              <w:rPr>
                <w:color w:val="262E38"/>
                <w:sz w:val="16"/>
              </w:rPr>
              <w:t>Service discovery and prominent search</w:t>
            </w:r>
          </w:p>
        </w:tc>
      </w:tr>
      <w:tr>
        <w:tc>
          <w:tcPr>
            <w:tcW w:type="dxa" w:w="5040"/>
            <w:tcMar>
              <w:top w:w="80" w:type="dxa"/>
              <w:start w:w="80" w:type="dxa"/>
              <w:bottom w:w="80" w:type="dxa"/>
              <w:end w:w="80" w:type="dxa"/>
            </w:tcMar>
            <w:shd w:fill="F7FAFC"/>
            <w:vAlign w:val="top"/>
          </w:tcPr>
          <w:p>
            <w:pPr>
              <w:spacing w:after="0"/>
            </w:pPr>
            <w:r>
              <w:rPr>
                <w:color w:val="262E38"/>
                <w:sz w:val="16"/>
              </w:rPr>
              <w:t>Service Catalogue</w:t>
            </w:r>
          </w:p>
        </w:tc>
        <w:tc>
          <w:tcPr>
            <w:tcW w:type="dxa" w:w="5040"/>
            <w:tcMar>
              <w:top w:w="80" w:type="dxa"/>
              <w:start w:w="80" w:type="dxa"/>
              <w:bottom w:w="80" w:type="dxa"/>
              <w:end w:w="80" w:type="dxa"/>
            </w:tcMar>
            <w:shd w:fill="F7FAFC"/>
            <w:vAlign w:val="top"/>
          </w:tcPr>
          <w:p>
            <w:pPr>
              <w:spacing w:after="0"/>
            </w:pPr>
            <w:r>
              <w:rPr>
                <w:color w:val="262E38"/>
                <w:sz w:val="16"/>
              </w:rPr>
              <w:t>Browse/filter services</w:t>
            </w:r>
          </w:p>
        </w:tc>
      </w:tr>
      <w:tr>
        <w:tc>
          <w:tcPr>
            <w:tcW w:type="dxa" w:w="5040"/>
            <w:tcMar>
              <w:top w:w="80" w:type="dxa"/>
              <w:start w:w="80" w:type="dxa"/>
              <w:bottom w:w="80" w:type="dxa"/>
              <w:end w:w="80" w:type="dxa"/>
            </w:tcMar>
            <w:vAlign w:val="top"/>
          </w:tcPr>
          <w:p>
            <w:pPr>
              <w:spacing w:after="0"/>
            </w:pPr>
            <w:r>
              <w:rPr>
                <w:color w:val="262E38"/>
                <w:sz w:val="16"/>
              </w:rPr>
              <w:t>Service Details</w:t>
            </w:r>
          </w:p>
        </w:tc>
        <w:tc>
          <w:tcPr>
            <w:tcW w:type="dxa" w:w="5040"/>
            <w:tcMar>
              <w:top w:w="80" w:type="dxa"/>
              <w:start w:w="80" w:type="dxa"/>
              <w:bottom w:w="80" w:type="dxa"/>
              <w:end w:w="80" w:type="dxa"/>
            </w:tcMar>
            <w:vAlign w:val="top"/>
          </w:tcPr>
          <w:p>
            <w:pPr>
              <w:spacing w:after="0"/>
            </w:pPr>
            <w:r>
              <w:rPr>
                <w:color w:val="262E38"/>
                <w:sz w:val="16"/>
              </w:rPr>
              <w:t>Eligibility, requirements and start action</w:t>
            </w:r>
          </w:p>
        </w:tc>
      </w:tr>
      <w:tr>
        <w:tc>
          <w:tcPr>
            <w:tcW w:type="dxa" w:w="5040"/>
            <w:tcMar>
              <w:top w:w="80" w:type="dxa"/>
              <w:start w:w="80" w:type="dxa"/>
              <w:bottom w:w="80" w:type="dxa"/>
              <w:end w:w="80" w:type="dxa"/>
            </w:tcMar>
            <w:shd w:fill="F7FAFC"/>
            <w:vAlign w:val="top"/>
          </w:tcPr>
          <w:p>
            <w:pPr>
              <w:spacing w:after="0"/>
            </w:pPr>
            <w:r>
              <w:rPr>
                <w:color w:val="262E38"/>
                <w:sz w:val="16"/>
              </w:rPr>
              <w:t>Sign In</w:t>
            </w:r>
          </w:p>
        </w:tc>
        <w:tc>
          <w:tcPr>
            <w:tcW w:type="dxa" w:w="5040"/>
            <w:tcMar>
              <w:top w:w="80" w:type="dxa"/>
              <w:start w:w="80" w:type="dxa"/>
              <w:bottom w:w="80" w:type="dxa"/>
              <w:end w:w="80" w:type="dxa"/>
            </w:tcMar>
            <w:shd w:fill="F7FAFC"/>
            <w:vAlign w:val="top"/>
          </w:tcPr>
          <w:p>
            <w:pPr>
              <w:spacing w:after="0"/>
            </w:pPr>
            <w:r>
              <w:rPr>
                <w:color w:val="262E38"/>
                <w:sz w:val="16"/>
              </w:rPr>
              <w:t>Demo identity concept</w:t>
            </w:r>
          </w:p>
        </w:tc>
      </w:tr>
      <w:tr>
        <w:tc>
          <w:tcPr>
            <w:tcW w:type="dxa" w:w="5040"/>
            <w:tcMar>
              <w:top w:w="80" w:type="dxa"/>
              <w:start w:w="80" w:type="dxa"/>
              <w:bottom w:w="80" w:type="dxa"/>
              <w:end w:w="80" w:type="dxa"/>
            </w:tcMar>
            <w:vAlign w:val="top"/>
          </w:tcPr>
          <w:p>
            <w:pPr>
              <w:spacing w:after="0"/>
            </w:pPr>
            <w:r>
              <w:rPr>
                <w:color w:val="262E38"/>
                <w:sz w:val="16"/>
              </w:rPr>
              <w:t>Application Form</w:t>
            </w:r>
          </w:p>
        </w:tc>
        <w:tc>
          <w:tcPr>
            <w:tcW w:type="dxa" w:w="5040"/>
            <w:tcMar>
              <w:top w:w="80" w:type="dxa"/>
              <w:start w:w="80" w:type="dxa"/>
              <w:bottom w:w="80" w:type="dxa"/>
              <w:end w:w="80" w:type="dxa"/>
            </w:tcMar>
            <w:vAlign w:val="top"/>
          </w:tcPr>
          <w:p>
            <w:pPr>
              <w:spacing w:after="0"/>
            </w:pPr>
            <w:r>
              <w:rPr>
                <w:color w:val="262E38"/>
                <w:sz w:val="16"/>
              </w:rPr>
              <w:t>Stepwise data entry with progress</w:t>
            </w:r>
          </w:p>
        </w:tc>
      </w:tr>
      <w:tr>
        <w:tc>
          <w:tcPr>
            <w:tcW w:type="dxa" w:w="5040"/>
            <w:tcMar>
              <w:top w:w="80" w:type="dxa"/>
              <w:start w:w="80" w:type="dxa"/>
              <w:bottom w:w="80" w:type="dxa"/>
              <w:end w:w="80" w:type="dxa"/>
            </w:tcMar>
            <w:shd w:fill="F7FAFC"/>
            <w:vAlign w:val="top"/>
          </w:tcPr>
          <w:p>
            <w:pPr>
              <w:spacing w:after="0"/>
            </w:pPr>
            <w:r>
              <w:rPr>
                <w:color w:val="262E38"/>
                <w:sz w:val="16"/>
              </w:rPr>
              <w:t>Review &amp; Submit</w:t>
            </w:r>
          </w:p>
        </w:tc>
        <w:tc>
          <w:tcPr>
            <w:tcW w:type="dxa" w:w="5040"/>
            <w:tcMar>
              <w:top w:w="80" w:type="dxa"/>
              <w:start w:w="80" w:type="dxa"/>
              <w:bottom w:w="80" w:type="dxa"/>
              <w:end w:w="80" w:type="dxa"/>
            </w:tcMar>
            <w:shd w:fill="F7FAFC"/>
            <w:vAlign w:val="top"/>
          </w:tcPr>
          <w:p>
            <w:pPr>
              <w:spacing w:after="0"/>
            </w:pPr>
            <w:r>
              <w:rPr>
                <w:color w:val="262E38"/>
                <w:sz w:val="16"/>
              </w:rPr>
              <w:t>Confirm entered information</w:t>
            </w:r>
          </w:p>
        </w:tc>
      </w:tr>
      <w:tr>
        <w:tc>
          <w:tcPr>
            <w:tcW w:type="dxa" w:w="5040"/>
            <w:tcMar>
              <w:top w:w="80" w:type="dxa"/>
              <w:start w:w="80" w:type="dxa"/>
              <w:bottom w:w="80" w:type="dxa"/>
              <w:end w:w="80" w:type="dxa"/>
            </w:tcMar>
            <w:vAlign w:val="top"/>
          </w:tcPr>
          <w:p>
            <w:pPr>
              <w:spacing w:after="0"/>
            </w:pPr>
            <w:r>
              <w:rPr>
                <w:color w:val="262E38"/>
                <w:sz w:val="16"/>
              </w:rPr>
              <w:t>Submission Confirmation</w:t>
            </w:r>
          </w:p>
        </w:tc>
        <w:tc>
          <w:tcPr>
            <w:tcW w:type="dxa" w:w="5040"/>
            <w:tcMar>
              <w:top w:w="80" w:type="dxa"/>
              <w:start w:w="80" w:type="dxa"/>
              <w:bottom w:w="80" w:type="dxa"/>
              <w:end w:w="80" w:type="dxa"/>
            </w:tcMar>
            <w:vAlign w:val="top"/>
          </w:tcPr>
          <w:p>
            <w:pPr>
              <w:spacing w:after="0"/>
            </w:pPr>
            <w:r>
              <w:rPr>
                <w:color w:val="262E38"/>
                <w:sz w:val="16"/>
              </w:rPr>
              <w:t>Reference number and completion state</w:t>
            </w:r>
          </w:p>
        </w:tc>
      </w:tr>
      <w:tr>
        <w:tc>
          <w:tcPr>
            <w:tcW w:type="dxa" w:w="5040"/>
            <w:tcMar>
              <w:top w:w="80" w:type="dxa"/>
              <w:start w:w="80" w:type="dxa"/>
              <w:bottom w:w="80" w:type="dxa"/>
              <w:end w:w="80" w:type="dxa"/>
            </w:tcMar>
            <w:shd w:fill="F7FAFC"/>
            <w:vAlign w:val="top"/>
          </w:tcPr>
          <w:p>
            <w:pPr>
              <w:spacing w:after="0"/>
            </w:pPr>
            <w:r>
              <w:rPr>
                <w:color w:val="262E38"/>
                <w:sz w:val="16"/>
              </w:rPr>
              <w:t>Application Status</w:t>
            </w:r>
          </w:p>
        </w:tc>
        <w:tc>
          <w:tcPr>
            <w:tcW w:type="dxa" w:w="5040"/>
            <w:tcMar>
              <w:top w:w="80" w:type="dxa"/>
              <w:start w:w="80" w:type="dxa"/>
              <w:bottom w:w="80" w:type="dxa"/>
              <w:end w:w="80" w:type="dxa"/>
            </w:tcMar>
            <w:shd w:fill="F7FAFC"/>
            <w:vAlign w:val="top"/>
          </w:tcPr>
          <w:p>
            <w:pPr>
              <w:spacing w:after="0"/>
            </w:pPr>
            <w:r>
              <w:rPr>
                <w:color w:val="262E38"/>
                <w:sz w:val="16"/>
              </w:rPr>
              <w:t>Timeline, next action and grievance path</w:t>
            </w:r>
          </w:p>
        </w:tc>
      </w:tr>
      <w:tr>
        <w:tc>
          <w:tcPr>
            <w:tcW w:type="dxa" w:w="5040"/>
            <w:tcMar>
              <w:top w:w="80" w:type="dxa"/>
              <w:start w:w="80" w:type="dxa"/>
              <w:bottom w:w="80" w:type="dxa"/>
              <w:end w:w="80" w:type="dxa"/>
            </w:tcMar>
            <w:vAlign w:val="top"/>
          </w:tcPr>
          <w:p>
            <w:pPr>
              <w:spacing w:after="0"/>
            </w:pPr>
            <w:r>
              <w:rPr>
                <w:color w:val="262E38"/>
                <w:sz w:val="16"/>
              </w:rPr>
              <w:t>Notifications / Help / Feedback</w:t>
            </w:r>
          </w:p>
        </w:tc>
        <w:tc>
          <w:tcPr>
            <w:tcW w:type="dxa" w:w="5040"/>
            <w:tcMar>
              <w:top w:w="80" w:type="dxa"/>
              <w:start w:w="80" w:type="dxa"/>
              <w:bottom w:w="80" w:type="dxa"/>
              <w:end w:w="80" w:type="dxa"/>
            </w:tcMar>
            <w:vAlign w:val="top"/>
          </w:tcPr>
          <w:p>
            <w:pPr>
              <w:spacing w:after="0"/>
            </w:pPr>
            <w:r>
              <w:rPr>
                <w:color w:val="262E38"/>
                <w:sz w:val="16"/>
              </w:rPr>
              <w:t>Support and communication states</w:t>
            </w:r>
          </w:p>
        </w:tc>
      </w:tr>
      <w:tr>
        <w:tc>
          <w:tcPr>
            <w:tcW w:type="dxa" w:w="5040"/>
            <w:tcMar>
              <w:top w:w="80" w:type="dxa"/>
              <w:start w:w="80" w:type="dxa"/>
              <w:bottom w:w="80" w:type="dxa"/>
              <w:end w:w="80" w:type="dxa"/>
            </w:tcMar>
            <w:shd w:fill="F7FAFC"/>
            <w:vAlign w:val="top"/>
          </w:tcPr>
          <w:p>
            <w:pPr>
              <w:spacing w:after="0"/>
            </w:pPr>
            <w:r>
              <w:rPr>
                <w:color w:val="262E38"/>
                <w:sz w:val="16"/>
              </w:rPr>
              <w:t>Officer Dashboard</w:t>
            </w:r>
          </w:p>
        </w:tc>
        <w:tc>
          <w:tcPr>
            <w:tcW w:type="dxa" w:w="5040"/>
            <w:tcMar>
              <w:top w:w="80" w:type="dxa"/>
              <w:start w:w="80" w:type="dxa"/>
              <w:bottom w:w="80" w:type="dxa"/>
              <w:end w:w="80" w:type="dxa"/>
            </w:tcMar>
            <w:shd w:fill="F7FAFC"/>
            <w:vAlign w:val="top"/>
          </w:tcPr>
          <w:p>
            <w:pPr>
              <w:spacing w:after="0"/>
            </w:pPr>
            <w:r>
              <w:rPr>
                <w:color w:val="262E38"/>
                <w:sz w:val="16"/>
              </w:rPr>
              <w:t>Queue, KPI cards and case table demonstration</w:t>
            </w:r>
          </w:p>
        </w:tc>
      </w:tr>
    </w:tbl>
    <w:p>
      <w:pPr>
        <w:spacing w:after="0"/>
      </w:pPr>
    </w:p>
    <w:p>
      <w:pPr>
        <w:pStyle w:val="Heading2"/>
      </w:pPr>
      <w:r>
        <w:rPr>
          <w:color w:val="007D87"/>
        </w:rPr>
        <w:t>4.2 Reusable Components</w:t>
      </w:r>
    </w:p>
    <w:p>
      <w:pPr>
        <w:pStyle w:val="ListBullet"/>
        <w:spacing w:after="60"/>
      </w:pPr>
      <w:r>
        <w:t>Navigation header with responsive mobile menu.</w:t>
      </w:r>
    </w:p>
    <w:p>
      <w:pPr>
        <w:pStyle w:val="ListBullet"/>
        <w:spacing w:after="60"/>
      </w:pPr>
      <w:r>
        <w:t>Search bar reused across home and catalogue.</w:t>
      </w:r>
    </w:p>
    <w:p>
      <w:pPr>
        <w:pStyle w:val="ListBullet"/>
        <w:spacing w:after="60"/>
      </w:pPr>
      <w:r>
        <w:t>Category/service cards for scanning and discovery.</w:t>
      </w:r>
    </w:p>
    <w:p>
      <w:pPr>
        <w:pStyle w:val="ListBullet"/>
        <w:spacing w:after="60"/>
      </w:pPr>
      <w:r>
        <w:t>Form fields with labels, hints, and validation states plus a multi-step progress indicator.</w:t>
      </w:r>
    </w:p>
    <w:p>
      <w:pPr>
        <w:pStyle w:val="ListBullet"/>
        <w:spacing w:after="60"/>
      </w:pPr>
      <w:r>
        <w:t>Document upload control with type/size guidance and missing-document warning.</w:t>
      </w:r>
    </w:p>
    <w:p>
      <w:pPr>
        <w:pStyle w:val="ListBullet"/>
        <w:spacing w:after="60"/>
      </w:pPr>
      <w:r>
        <w:t>Status timeline for completed, active, and pending stages.</w:t>
      </w:r>
    </w:p>
    <w:p>
      <w:pPr>
        <w:pStyle w:val="ListBullet"/>
        <w:spacing w:after="60"/>
      </w:pPr>
      <w:r>
        <w:t>Alert banners for information, warning, success and error states.</w:t>
      </w:r>
    </w:p>
    <w:p>
      <w:pPr>
        <w:pStyle w:val="ListBullet"/>
        <w:spacing w:after="60"/>
      </w:pPr>
      <w:r>
        <w:t>Button variants and status pills for tabular data.</w:t>
      </w:r>
    </w:p>
    <w:p>
      <w:pPr>
        <w:pStyle w:val="Heading2"/>
      </w:pPr>
      <w:r>
        <w:rPr>
          <w:color w:val="007D87"/>
        </w:rPr>
        <w:t>4.3 Selected Prototype Evidence</w:t>
      </w:r>
    </w:p>
    <w:p>
      <w:pPr>
        <w:spacing w:after="60"/>
        <w:jc w:val="center"/>
      </w:pPr>
      <w:r>
        <w:drawing>
          <wp:inline xmlns:a="http://schemas.openxmlformats.org/drawingml/2006/main" xmlns:pic="http://schemas.openxmlformats.org/drawingml/2006/picture">
            <wp:extent cx="5623560" cy="6207339"/>
            <wp:docPr id="1" name="Picture 1"/>
            <wp:cNvGraphicFramePr>
              <a:graphicFrameLocks noChangeAspect="1"/>
            </wp:cNvGraphicFramePr>
            <a:graphic>
              <a:graphicData uri="http://schemas.openxmlformats.org/drawingml/2006/picture">
                <pic:pic>
                  <pic:nvPicPr>
                    <pic:cNvPr id="0" name="home.jpg"/>
                    <pic:cNvPicPr/>
                  </pic:nvPicPr>
                  <pic:blipFill>
                    <a:blip r:embed="rId11"/>
                    <a:stretch>
                      <a:fillRect/>
                    </a:stretch>
                  </pic:blipFill>
                  <pic:spPr>
                    <a:xfrm>
                      <a:off x="0" y="0"/>
                      <a:ext cx="5623560" cy="6207339"/>
                    </a:xfrm>
                    <a:prstGeom prst="rect"/>
                  </pic:spPr>
                </pic:pic>
              </a:graphicData>
            </a:graphic>
          </wp:inline>
        </w:drawing>
      </w:r>
    </w:p>
    <w:p>
      <w:pPr>
        <w:spacing w:after="180"/>
        <w:jc w:val="center"/>
      </w:pPr>
      <w:r>
        <w:rPr>
          <w:i/>
          <w:color w:val="5A646E"/>
          <w:sz w:val="17"/>
        </w:rPr>
        <w:t>Figure 1. JanSeva home page – responsive citizen-facing prototype.</w:t>
      </w:r>
    </w:p>
    <w:p>
      <w:pPr>
        <w:pStyle w:val="Heading1"/>
      </w:pPr>
      <w:r>
        <w:rPr>
          <w:color w:val="143D69"/>
        </w:rPr>
        <w:t>4.4 Service Discovery and Application Experience</w:t>
      </w:r>
    </w:p>
    <w:p>
      <w:pPr>
        <w:spacing w:after="60"/>
        <w:jc w:val="center"/>
      </w:pPr>
      <w:r>
        <w:drawing>
          <wp:inline xmlns:a="http://schemas.openxmlformats.org/drawingml/2006/main" xmlns:pic="http://schemas.openxmlformats.org/drawingml/2006/picture">
            <wp:extent cx="5577840" cy="3872615"/>
            <wp:docPr id="2" name="Picture 2"/>
            <wp:cNvGraphicFramePr>
              <a:graphicFrameLocks noChangeAspect="1"/>
            </wp:cNvGraphicFramePr>
            <a:graphic>
              <a:graphicData uri="http://schemas.openxmlformats.org/drawingml/2006/picture">
                <pic:pic>
                  <pic:nvPicPr>
                    <pic:cNvPr id="0" name="catalogue.jpg"/>
                    <pic:cNvPicPr/>
                  </pic:nvPicPr>
                  <pic:blipFill>
                    <a:blip r:embed="rId12"/>
                    <a:stretch>
                      <a:fillRect/>
                    </a:stretch>
                  </pic:blipFill>
                  <pic:spPr>
                    <a:xfrm>
                      <a:off x="0" y="0"/>
                      <a:ext cx="5577840" cy="3872615"/>
                    </a:xfrm>
                    <a:prstGeom prst="rect"/>
                  </pic:spPr>
                </pic:pic>
              </a:graphicData>
            </a:graphic>
          </wp:inline>
        </w:drawing>
      </w:r>
    </w:p>
    <w:p>
      <w:pPr>
        <w:spacing w:after="180"/>
        <w:jc w:val="center"/>
      </w:pPr>
      <w:r>
        <w:rPr>
          <w:i/>
          <w:color w:val="5A646E"/>
          <w:sz w:val="17"/>
        </w:rPr>
        <w:t>Figure 2. Service catalogue view with reusable service-card pattern.</w:t>
      </w:r>
    </w:p>
    <w:p>
      <w:pPr>
        <w:spacing w:after="60"/>
        <w:jc w:val="center"/>
      </w:pPr>
      <w:r>
        <w:drawing>
          <wp:inline xmlns:a="http://schemas.openxmlformats.org/drawingml/2006/main" xmlns:pic="http://schemas.openxmlformats.org/drawingml/2006/picture">
            <wp:extent cx="5577840" cy="4377276"/>
            <wp:docPr id="3" name="Picture 3"/>
            <wp:cNvGraphicFramePr>
              <a:graphicFrameLocks noChangeAspect="1"/>
            </wp:cNvGraphicFramePr>
            <a:graphic>
              <a:graphicData uri="http://schemas.openxmlformats.org/drawingml/2006/picture">
                <pic:pic>
                  <pic:nvPicPr>
                    <pic:cNvPr id="0" name="details.jpg"/>
                    <pic:cNvPicPr/>
                  </pic:nvPicPr>
                  <pic:blipFill>
                    <a:blip r:embed="rId13"/>
                    <a:stretch>
                      <a:fillRect/>
                    </a:stretch>
                  </pic:blipFill>
                  <pic:spPr>
                    <a:xfrm>
                      <a:off x="0" y="0"/>
                      <a:ext cx="5577840" cy="4377276"/>
                    </a:xfrm>
                    <a:prstGeom prst="rect"/>
                  </pic:spPr>
                </pic:pic>
              </a:graphicData>
            </a:graphic>
          </wp:inline>
        </w:drawing>
      </w:r>
    </w:p>
    <w:p>
      <w:pPr>
        <w:spacing w:after="180"/>
        <w:jc w:val="center"/>
      </w:pPr>
      <w:r>
        <w:rPr>
          <w:i/>
          <w:color w:val="5A646E"/>
          <w:sz w:val="17"/>
        </w:rPr>
        <w:t>Figure 3. Income Certificate service-details view used to surface eligibility and required documents before application.</w:t>
      </w:r>
    </w:p>
    <w:p>
      <w:pPr>
        <w:spacing w:after="120"/>
      </w:pPr>
      <w:r>
        <w:t>A key design choice was to place eligibility and required documents before the Apply action so that a citizen can self-screen before spending time on a form. The application was split into steps with a progress indicator to make recovery and save/resume concepts easier to understand.</w:t>
      </w:r>
    </w:p>
    <w:p>
      <w:pPr>
        <w:pStyle w:val="Heading1"/>
      </w:pPr>
      <w:r>
        <w:rPr>
          <w:color w:val="143D69"/>
        </w:rPr>
        <w:t>4.5 Responsive Design and Accessibility</w:t>
      </w:r>
    </w:p>
    <w:p>
      <w:pPr>
        <w:spacing w:after="120"/>
      </w:pPr>
      <w:r>
        <w:t>The Week 2 prototype was designed around three reference widths: 1440px desktop, 768px tablet, and 390px mobile. Layout behaviour used responsive CSS patterns, including Flexbox/Grid, a four-to-two-to-one card-grid transition, and single-column forms on narrow screens.</w:t>
      </w:r>
    </w:p>
    <w:p>
      <w:pPr>
        <w:spacing w:after="60"/>
        <w:jc w:val="center"/>
      </w:pPr>
      <w:r>
        <w:drawing>
          <wp:inline xmlns:a="http://schemas.openxmlformats.org/drawingml/2006/main" xmlns:pic="http://schemas.openxmlformats.org/drawingml/2006/picture">
            <wp:extent cx="3657600" cy="7660059"/>
            <wp:docPr id="4" name="Picture 4"/>
            <wp:cNvGraphicFramePr>
              <a:graphicFrameLocks noChangeAspect="1"/>
            </wp:cNvGraphicFramePr>
            <a:graphic>
              <a:graphicData uri="http://schemas.openxmlformats.org/drawingml/2006/picture">
                <pic:pic>
                  <pic:nvPicPr>
                    <pic:cNvPr id="0" name="mobilehome.jpg"/>
                    <pic:cNvPicPr/>
                  </pic:nvPicPr>
                  <pic:blipFill>
                    <a:blip r:embed="rId14"/>
                    <a:stretch>
                      <a:fillRect/>
                    </a:stretch>
                  </pic:blipFill>
                  <pic:spPr>
                    <a:xfrm>
                      <a:off x="0" y="0"/>
                      <a:ext cx="3657600" cy="7660059"/>
                    </a:xfrm>
                    <a:prstGeom prst="rect"/>
                  </pic:spPr>
                </pic:pic>
              </a:graphicData>
            </a:graphic>
          </wp:inline>
        </w:drawing>
      </w:r>
    </w:p>
    <w:p>
      <w:pPr>
        <w:spacing w:after="180"/>
        <w:jc w:val="center"/>
      </w:pPr>
      <w:r>
        <w:rPr>
          <w:i/>
          <w:color w:val="5A646E"/>
          <w:sz w:val="17"/>
        </w:rPr>
        <w:t>Figure 4. Mobile home view showing the mobile-first treatment.</w:t>
      </w:r>
    </w:p>
    <w:p>
      <w:pPr>
        <w:spacing w:after="60"/>
        <w:jc w:val="center"/>
      </w:pPr>
      <w:r>
        <w:drawing>
          <wp:inline xmlns:a="http://schemas.openxmlformats.org/drawingml/2006/main" xmlns:pic="http://schemas.openxmlformats.org/drawingml/2006/picture">
            <wp:extent cx="3657600" cy="11422162"/>
            <wp:docPr id="5" name="Picture 5"/>
            <wp:cNvGraphicFramePr>
              <a:graphicFrameLocks noChangeAspect="1"/>
            </wp:cNvGraphicFramePr>
            <a:graphic>
              <a:graphicData uri="http://schemas.openxmlformats.org/drawingml/2006/picture">
                <pic:pic>
                  <pic:nvPicPr>
                    <pic:cNvPr id="0" name="mobileform.jpg"/>
                    <pic:cNvPicPr/>
                  </pic:nvPicPr>
                  <pic:blipFill>
                    <a:blip r:embed="rId15"/>
                    <a:stretch>
                      <a:fillRect/>
                    </a:stretch>
                  </pic:blipFill>
                  <pic:spPr>
                    <a:xfrm>
                      <a:off x="0" y="0"/>
                      <a:ext cx="3657600" cy="11422162"/>
                    </a:xfrm>
                    <a:prstGeom prst="rect"/>
                  </pic:spPr>
                </pic:pic>
              </a:graphicData>
            </a:graphic>
          </wp:inline>
        </w:drawing>
      </w:r>
    </w:p>
    <w:p>
      <w:pPr>
        <w:spacing w:after="180"/>
        <w:jc w:val="center"/>
      </w:pPr>
      <w:r>
        <w:rPr>
          <w:i/>
          <w:color w:val="5A646E"/>
          <w:sz w:val="17"/>
        </w:rPr>
        <w:t>Figure 5. Mobile application form layout using a single-column pattern.</w:t>
      </w:r>
    </w:p>
    <w:p>
      <w:pPr>
        <w:pStyle w:val="Heading2"/>
      </w:pPr>
      <w:r>
        <w:rPr>
          <w:color w:val="007D87"/>
        </w:rPr>
        <w:t>4.6 Week 2 Testing Position</w:t>
      </w:r>
    </w:p>
    <w:p>
      <w:pPr>
        <w:spacing w:after="120"/>
      </w:pPr>
      <w:r>
        <w:t>The Week 2 report records UI/prototype checks as evidence while keeping execution-dependent activities separate. Examples marked Not Tested required interactive browser execution beyond the static visuals, including keyboard navigation, screen-reader behaviour, automated accessibility scanning, cross-browser rendering, and form validation logic.</w:t>
      </w:r>
    </w:p>
    <w:tbl>
      <w:tblPr>
        <w:tblW w:type="auto" w:w="0"/>
        <w:jc w:val="center"/>
        <w:tblLook w:firstColumn="1" w:firstRow="1" w:lastColumn="0" w:lastRow="0" w:noHBand="0" w:noVBand="1" w:val="04A0"/>
      </w:tblPr>
      <w:tblGrid>
        <w:gridCol w:w="10080"/>
      </w:tblGrid>
      <w:tr>
        <w:tc>
          <w:tcPr>
            <w:tcW w:type="dxa" w:w="10080"/>
            <w:shd w:fill="EAF2F7"/>
            <w:tcMar>
              <w:top w:w="120" w:type="dxa"/>
              <w:start w:w="140" w:type="dxa"/>
              <w:bottom w:w="120" w:type="dxa"/>
              <w:end w:w="140" w:type="dxa"/>
            </w:tcMar>
          </w:tcPr>
          <w:p>
            <w:r>
              <w:rPr>
                <w:b/>
                <w:color w:val="143D69"/>
              </w:rPr>
              <w:t xml:space="preserve">Design rationale  </w:t>
            </w:r>
            <w:r>
              <w:t>Search was kept prominent, service cards were used for quick scanning, status was presented as a timeline, mobile forms were single-column, and accessibility-related labels/focus styles were considered from the wireframe stage.</w:t>
            </w:r>
          </w:p>
        </w:tc>
      </w:tr>
    </w:tbl>
    <w:p>
      <w:pPr>
        <w:spacing w:after="0"/>
      </w:pPr>
    </w:p>
    <w:p>
      <w:r>
        <w:br w:type="page"/>
      </w:r>
    </w:p>
    <w:p>
      <w:pPr>
        <w:pStyle w:val="Heading1"/>
      </w:pPr>
      <w:r>
        <w:rPr>
          <w:color w:val="143D69"/>
        </w:rPr>
        <w:t>5. Week 3 – QA &amp; Testing Strategy</w:t>
      </w:r>
    </w:p>
    <w:p>
      <w:pPr>
        <w:spacing w:after="120"/>
      </w:pPr>
      <w:r>
        <w:t>Week 3 shifted from design to evaluation. The deliverable defined how JSDSP should be verified before real citizens and department staff rely on it, while clearly distinguishing prototype evidence from testing that requires an interactive build, staging infrastructure, or real integrations.</w:t>
      </w:r>
    </w:p>
    <w:p>
      <w:pPr>
        <w:pStyle w:val="Heading2"/>
      </w:pPr>
      <w:r>
        <w:rPr>
          <w:color w:val="007D87"/>
        </w:rPr>
        <w:t>5.1 Test Levels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CEAF2"/>
            <w:tcMar>
              <w:top w:w="80" w:type="dxa"/>
              <w:start w:w="80" w:type="dxa"/>
              <w:bottom w:w="80" w:type="dxa"/>
              <w:end w:w="80" w:type="dxa"/>
            </w:tcMar>
            <w:vAlign w:val="center"/>
          </w:tcPr>
          <w:p>
            <w:pPr>
              <w:spacing w:after="0"/>
            </w:pPr>
            <w:r>
              <w:rPr>
                <w:b/>
                <w:color w:val="143D69"/>
                <w:sz w:val="16"/>
              </w:rPr>
              <w:t>Level</w:t>
            </w:r>
          </w:p>
        </w:tc>
        <w:tc>
          <w:tcPr>
            <w:tcW w:type="dxa" w:w="3360"/>
            <w:shd w:fill="DCEAF2"/>
            <w:tcMar>
              <w:top w:w="80" w:type="dxa"/>
              <w:start w:w="80" w:type="dxa"/>
              <w:bottom w:w="80" w:type="dxa"/>
              <w:end w:w="80" w:type="dxa"/>
            </w:tcMar>
            <w:vAlign w:val="center"/>
          </w:tcPr>
          <w:p>
            <w:pPr>
              <w:spacing w:after="0"/>
            </w:pPr>
            <w:r>
              <w:rPr>
                <w:b/>
                <w:color w:val="143D69"/>
                <w:sz w:val="16"/>
              </w:rPr>
              <w:t>Purpose</w:t>
            </w:r>
          </w:p>
        </w:tc>
        <w:tc>
          <w:tcPr>
            <w:tcW w:type="dxa" w:w="3360"/>
            <w:shd w:fill="DCEAF2"/>
            <w:tcMar>
              <w:top w:w="80" w:type="dxa"/>
              <w:start w:w="80" w:type="dxa"/>
              <w:bottom w:w="80" w:type="dxa"/>
              <w:end w:w="80" w:type="dxa"/>
            </w:tcMar>
            <w:vAlign w:val="center"/>
          </w:tcPr>
          <w:p>
            <w:pPr>
              <w:spacing w:after="0"/>
            </w:pPr>
            <w:r>
              <w:rPr>
                <w:b/>
                <w:color w:val="143D69"/>
                <w:sz w:val="16"/>
              </w:rPr>
              <w:t>Examples</w:t>
            </w:r>
          </w:p>
        </w:tc>
      </w:tr>
      <w:tr>
        <w:tc>
          <w:tcPr>
            <w:tcW w:type="dxa" w:w="3360"/>
            <w:tcMar>
              <w:top w:w="80" w:type="dxa"/>
              <w:start w:w="80" w:type="dxa"/>
              <w:bottom w:w="80" w:type="dxa"/>
              <w:end w:w="80" w:type="dxa"/>
            </w:tcMar>
            <w:vAlign w:val="top"/>
          </w:tcPr>
          <w:p>
            <w:pPr>
              <w:spacing w:after="0"/>
            </w:pPr>
            <w:r>
              <w:rPr>
                <w:color w:val="262E38"/>
                <w:sz w:val="16"/>
              </w:rPr>
              <w:t>Unit / component</w:t>
            </w:r>
          </w:p>
        </w:tc>
        <w:tc>
          <w:tcPr>
            <w:tcW w:type="dxa" w:w="3360"/>
            <w:tcMar>
              <w:top w:w="80" w:type="dxa"/>
              <w:start w:w="80" w:type="dxa"/>
              <w:bottom w:w="80" w:type="dxa"/>
              <w:end w:w="80" w:type="dxa"/>
            </w:tcMar>
            <w:vAlign w:val="top"/>
          </w:tcPr>
          <w:p>
            <w:pPr>
              <w:spacing w:after="0"/>
            </w:pPr>
            <w:r>
              <w:rPr>
                <w:color w:val="262E38"/>
                <w:sz w:val="16"/>
              </w:rPr>
              <w:t>Validate isolated logic and reusable UI pieces</w:t>
            </w:r>
          </w:p>
        </w:tc>
        <w:tc>
          <w:tcPr>
            <w:tcW w:type="dxa" w:w="3360"/>
            <w:tcMar>
              <w:top w:w="80" w:type="dxa"/>
              <w:start w:w="80" w:type="dxa"/>
              <w:bottom w:w="80" w:type="dxa"/>
              <w:end w:w="80" w:type="dxa"/>
            </w:tcMar>
            <w:vAlign w:val="top"/>
          </w:tcPr>
          <w:p>
            <w:pPr>
              <w:spacing w:after="0"/>
            </w:pPr>
            <w:r>
              <w:rPr>
                <w:color w:val="262E38"/>
                <w:sz w:val="16"/>
              </w:rPr>
              <w:t>Field rules, components, business-rule functions</w:t>
            </w:r>
          </w:p>
        </w:tc>
      </w:tr>
      <w:tr>
        <w:tc>
          <w:tcPr>
            <w:tcW w:type="dxa" w:w="3360"/>
            <w:tcMar>
              <w:top w:w="80" w:type="dxa"/>
              <w:start w:w="80" w:type="dxa"/>
              <w:bottom w:w="80" w:type="dxa"/>
              <w:end w:w="80" w:type="dxa"/>
            </w:tcMar>
            <w:shd w:fill="F7FAFC"/>
            <w:vAlign w:val="top"/>
          </w:tcPr>
          <w:p>
            <w:pPr>
              <w:spacing w:after="0"/>
            </w:pPr>
            <w:r>
              <w:rPr>
                <w:color w:val="262E38"/>
                <w:sz w:val="16"/>
              </w:rPr>
              <w:t>Integration / API</w:t>
            </w:r>
          </w:p>
        </w:tc>
        <w:tc>
          <w:tcPr>
            <w:tcW w:type="dxa" w:w="3360"/>
            <w:tcMar>
              <w:top w:w="80" w:type="dxa"/>
              <w:start w:w="80" w:type="dxa"/>
              <w:bottom w:w="80" w:type="dxa"/>
              <w:end w:w="80" w:type="dxa"/>
            </w:tcMar>
            <w:shd w:fill="F7FAFC"/>
            <w:vAlign w:val="top"/>
          </w:tcPr>
          <w:p>
            <w:pPr>
              <w:spacing w:after="0"/>
            </w:pPr>
            <w:r>
              <w:rPr>
                <w:color w:val="262E38"/>
                <w:sz w:val="16"/>
              </w:rPr>
              <w:t>Validate service-to-service contracts and data exchange</w:t>
            </w:r>
          </w:p>
        </w:tc>
        <w:tc>
          <w:tcPr>
            <w:tcW w:type="dxa" w:w="3360"/>
            <w:tcMar>
              <w:top w:w="80" w:type="dxa"/>
              <w:start w:w="80" w:type="dxa"/>
              <w:bottom w:w="80" w:type="dxa"/>
              <w:end w:w="80" w:type="dxa"/>
            </w:tcMar>
            <w:shd w:fill="F7FAFC"/>
            <w:vAlign w:val="top"/>
          </w:tcPr>
          <w:p>
            <w:pPr>
              <w:spacing w:after="0"/>
            </w:pPr>
            <w:r>
              <w:rPr>
                <w:color w:val="262E38"/>
                <w:sz w:val="16"/>
              </w:rPr>
              <w:t>Identity, documents, notifications, payment APIs</w:t>
            </w:r>
          </w:p>
        </w:tc>
      </w:tr>
      <w:tr>
        <w:tc>
          <w:tcPr>
            <w:tcW w:type="dxa" w:w="3360"/>
            <w:tcMar>
              <w:top w:w="80" w:type="dxa"/>
              <w:start w:w="80" w:type="dxa"/>
              <w:bottom w:w="80" w:type="dxa"/>
              <w:end w:w="80" w:type="dxa"/>
            </w:tcMar>
            <w:vAlign w:val="top"/>
          </w:tcPr>
          <w:p>
            <w:pPr>
              <w:spacing w:after="0"/>
            </w:pPr>
            <w:r>
              <w:rPr>
                <w:color w:val="262E38"/>
                <w:sz w:val="16"/>
              </w:rPr>
              <w:t>System / End-to-end</w:t>
            </w:r>
          </w:p>
        </w:tc>
        <w:tc>
          <w:tcPr>
            <w:tcW w:type="dxa" w:w="3360"/>
            <w:tcMar>
              <w:top w:w="80" w:type="dxa"/>
              <w:start w:w="80" w:type="dxa"/>
              <w:bottom w:w="80" w:type="dxa"/>
              <w:end w:w="80" w:type="dxa"/>
            </w:tcMar>
            <w:vAlign w:val="top"/>
          </w:tcPr>
          <w:p>
            <w:pPr>
              <w:spacing w:after="0"/>
            </w:pPr>
            <w:r>
              <w:rPr>
                <w:color w:val="262E38"/>
                <w:sz w:val="16"/>
              </w:rPr>
              <w:t>Validate complete citizen and officer journeys</w:t>
            </w:r>
          </w:p>
        </w:tc>
        <w:tc>
          <w:tcPr>
            <w:tcW w:type="dxa" w:w="3360"/>
            <w:tcMar>
              <w:top w:w="80" w:type="dxa"/>
              <w:start w:w="80" w:type="dxa"/>
              <w:bottom w:w="80" w:type="dxa"/>
              <w:end w:w="80" w:type="dxa"/>
            </w:tcMar>
            <w:vAlign w:val="top"/>
          </w:tcPr>
          <w:p>
            <w:pPr>
              <w:spacing w:after="0"/>
            </w:pPr>
            <w:r>
              <w:rPr>
                <w:color w:val="262E38"/>
                <w:sz w:val="16"/>
              </w:rPr>
              <w:t>Discovery → application → submission → status</w:t>
            </w:r>
          </w:p>
        </w:tc>
      </w:tr>
      <w:tr>
        <w:tc>
          <w:tcPr>
            <w:tcW w:type="dxa" w:w="3360"/>
            <w:tcMar>
              <w:top w:w="80" w:type="dxa"/>
              <w:start w:w="80" w:type="dxa"/>
              <w:bottom w:w="80" w:type="dxa"/>
              <w:end w:w="80" w:type="dxa"/>
            </w:tcMar>
            <w:shd w:fill="F7FAFC"/>
            <w:vAlign w:val="top"/>
          </w:tcPr>
          <w:p>
            <w:pPr>
              <w:spacing w:after="0"/>
            </w:pPr>
            <w:r>
              <w:rPr>
                <w:color w:val="262E38"/>
                <w:sz w:val="16"/>
              </w:rPr>
              <w:t>UAT</w:t>
            </w:r>
          </w:p>
        </w:tc>
        <w:tc>
          <w:tcPr>
            <w:tcW w:type="dxa" w:w="3360"/>
            <w:tcMar>
              <w:top w:w="80" w:type="dxa"/>
              <w:start w:w="80" w:type="dxa"/>
              <w:bottom w:w="80" w:type="dxa"/>
              <w:end w:w="80" w:type="dxa"/>
            </w:tcMar>
            <w:shd w:fill="F7FAFC"/>
            <w:vAlign w:val="top"/>
          </w:tcPr>
          <w:p>
            <w:pPr>
              <w:spacing w:after="0"/>
            </w:pPr>
            <w:r>
              <w:rPr>
                <w:color w:val="262E38"/>
                <w:sz w:val="16"/>
              </w:rPr>
              <w:t>Validate real-world task completion and service usability</w:t>
            </w:r>
          </w:p>
        </w:tc>
        <w:tc>
          <w:tcPr>
            <w:tcW w:type="dxa" w:w="3360"/>
            <w:tcMar>
              <w:top w:w="80" w:type="dxa"/>
              <w:start w:w="80" w:type="dxa"/>
              <w:bottom w:w="80" w:type="dxa"/>
              <w:end w:w="80" w:type="dxa"/>
            </w:tcMar>
            <w:shd w:fill="F7FAFC"/>
            <w:vAlign w:val="top"/>
          </w:tcPr>
          <w:p>
            <w:pPr>
              <w:spacing w:after="0"/>
            </w:pPr>
            <w:r>
              <w:rPr>
                <w:color w:val="262E38"/>
                <w:sz w:val="16"/>
              </w:rPr>
              <w:t>Representative citizens and service staff</w:t>
            </w:r>
          </w:p>
        </w:tc>
      </w:tr>
      <w:tr>
        <w:tc>
          <w:tcPr>
            <w:tcW w:type="dxa" w:w="3360"/>
            <w:tcMar>
              <w:top w:w="80" w:type="dxa"/>
              <w:start w:w="80" w:type="dxa"/>
              <w:bottom w:w="80" w:type="dxa"/>
              <w:end w:w="80" w:type="dxa"/>
            </w:tcMar>
            <w:vAlign w:val="top"/>
          </w:tcPr>
          <w:p>
            <w:pPr>
              <w:spacing w:after="0"/>
            </w:pPr>
            <w:r>
              <w:rPr>
                <w:color w:val="262E38"/>
                <w:sz w:val="16"/>
              </w:rPr>
              <w:t>Non-functional</w:t>
            </w:r>
          </w:p>
        </w:tc>
        <w:tc>
          <w:tcPr>
            <w:tcW w:type="dxa" w:w="3360"/>
            <w:tcMar>
              <w:top w:w="80" w:type="dxa"/>
              <w:start w:w="80" w:type="dxa"/>
              <w:bottom w:w="80" w:type="dxa"/>
              <w:end w:w="80" w:type="dxa"/>
            </w:tcMar>
            <w:vAlign w:val="top"/>
          </w:tcPr>
          <w:p>
            <w:pPr>
              <w:spacing w:after="0"/>
            </w:pPr>
            <w:r>
              <w:rPr>
                <w:color w:val="262E38"/>
                <w:sz w:val="16"/>
              </w:rPr>
              <w:t>Validate quality attributes and risk controls</w:t>
            </w:r>
          </w:p>
        </w:tc>
        <w:tc>
          <w:tcPr>
            <w:tcW w:type="dxa" w:w="3360"/>
            <w:tcMar>
              <w:top w:w="80" w:type="dxa"/>
              <w:start w:w="80" w:type="dxa"/>
              <w:bottom w:w="80" w:type="dxa"/>
              <w:end w:w="80" w:type="dxa"/>
            </w:tcMar>
            <w:vAlign w:val="top"/>
          </w:tcPr>
          <w:p>
            <w:pPr>
              <w:spacing w:after="0"/>
            </w:pPr>
            <w:r>
              <w:rPr>
                <w:color w:val="262E38"/>
                <w:sz w:val="16"/>
              </w:rPr>
              <w:t>Performance, accessibility, security, resilience</w:t>
            </w:r>
          </w:p>
        </w:tc>
      </w:tr>
    </w:tbl>
    <w:p>
      <w:pPr>
        <w:spacing w:after="0"/>
      </w:pPr>
    </w:p>
    <w:p>
      <w:pPr>
        <w:spacing w:after="60"/>
        <w:jc w:val="center"/>
      </w:pPr>
      <w:r>
        <w:drawing>
          <wp:inline xmlns:a="http://schemas.openxmlformats.org/drawingml/2006/main" xmlns:pic="http://schemas.openxmlformats.org/drawingml/2006/picture">
            <wp:extent cx="5303520" cy="3510425"/>
            <wp:docPr id="6" name="Picture 6"/>
            <wp:cNvGraphicFramePr>
              <a:graphicFrameLocks noChangeAspect="1"/>
            </wp:cNvGraphicFramePr>
            <a:graphic>
              <a:graphicData uri="http://schemas.openxmlformats.org/drawingml/2006/picture">
                <pic:pic>
                  <pic:nvPicPr>
                    <pic:cNvPr id="0" name="w3_pyramid.jpg"/>
                    <pic:cNvPicPr/>
                  </pic:nvPicPr>
                  <pic:blipFill>
                    <a:blip r:embed="rId16"/>
                    <a:stretch>
                      <a:fillRect/>
                    </a:stretch>
                  </pic:blipFill>
                  <pic:spPr>
                    <a:xfrm>
                      <a:off x="0" y="0"/>
                      <a:ext cx="5303520" cy="3510425"/>
                    </a:xfrm>
                    <a:prstGeom prst="rect"/>
                  </pic:spPr>
                </pic:pic>
              </a:graphicData>
            </a:graphic>
          </wp:inline>
        </w:drawing>
      </w:r>
    </w:p>
    <w:p>
      <w:pPr>
        <w:spacing w:after="180"/>
        <w:jc w:val="center"/>
      </w:pPr>
      <w:r>
        <w:rPr>
          <w:i/>
          <w:color w:val="5A646E"/>
          <w:sz w:val="17"/>
        </w:rPr>
        <w:t>Figure 6. QA test-strategy pyramid from the Week 3 deliverable.</w:t>
      </w:r>
    </w:p>
    <w:p>
      <w:pPr>
        <w:pStyle w:val="Heading2"/>
      </w:pPr>
      <w:r>
        <w:rPr>
          <w:color w:val="007D87"/>
        </w:rPr>
        <w:t>5.2 Test Case Coverage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DCEAF2"/>
            <w:tcMar>
              <w:top w:w="80" w:type="dxa"/>
              <w:start w:w="80" w:type="dxa"/>
              <w:bottom w:w="80" w:type="dxa"/>
              <w:end w:w="80" w:type="dxa"/>
            </w:tcMar>
            <w:vAlign w:val="center"/>
          </w:tcPr>
          <w:p>
            <w:pPr>
              <w:spacing w:after="0"/>
            </w:pPr>
            <w:r>
              <w:rPr>
                <w:b/>
                <w:color w:val="143D69"/>
                <w:sz w:val="16"/>
              </w:rPr>
              <w:t>Test ID</w:t>
            </w:r>
          </w:p>
        </w:tc>
        <w:tc>
          <w:tcPr>
            <w:tcW w:type="dxa" w:w="3360"/>
            <w:shd w:fill="DCEAF2"/>
            <w:tcMar>
              <w:top w:w="80" w:type="dxa"/>
              <w:start w:w="80" w:type="dxa"/>
              <w:bottom w:w="80" w:type="dxa"/>
              <w:end w:w="80" w:type="dxa"/>
            </w:tcMar>
            <w:vAlign w:val="center"/>
          </w:tcPr>
          <w:p>
            <w:pPr>
              <w:spacing w:after="0"/>
            </w:pPr>
            <w:r>
              <w:rPr>
                <w:b/>
                <w:color w:val="143D69"/>
                <w:sz w:val="16"/>
              </w:rPr>
              <w:t>Scenario</w:t>
            </w:r>
          </w:p>
        </w:tc>
        <w:tc>
          <w:tcPr>
            <w:tcW w:type="dxa" w:w="3360"/>
            <w:shd w:fill="DCEAF2"/>
            <w:tcMar>
              <w:top w:w="80" w:type="dxa"/>
              <w:start w:w="80" w:type="dxa"/>
              <w:bottom w:w="80" w:type="dxa"/>
              <w:end w:w="80" w:type="dxa"/>
            </w:tcMar>
            <w:vAlign w:val="center"/>
          </w:tcPr>
          <w:p>
            <w:pPr>
              <w:spacing w:after="0"/>
            </w:pPr>
            <w:r>
              <w:rPr>
                <w:b/>
                <w:color w:val="143D69"/>
                <w:sz w:val="16"/>
              </w:rPr>
              <w:t>Status basis</w:t>
            </w:r>
          </w:p>
        </w:tc>
      </w:tr>
      <w:tr>
        <w:tc>
          <w:tcPr>
            <w:tcW w:type="dxa" w:w="3360"/>
            <w:tcMar>
              <w:top w:w="80" w:type="dxa"/>
              <w:start w:w="80" w:type="dxa"/>
              <w:bottom w:w="80" w:type="dxa"/>
              <w:end w:w="80" w:type="dxa"/>
            </w:tcMar>
            <w:vAlign w:val="top"/>
          </w:tcPr>
          <w:p>
            <w:pPr>
              <w:spacing w:after="0"/>
            </w:pPr>
            <w:r>
              <w:rPr>
                <w:color w:val="262E38"/>
                <w:sz w:val="16"/>
              </w:rPr>
              <w:t>TC-01</w:t>
            </w:r>
          </w:p>
        </w:tc>
        <w:tc>
          <w:tcPr>
            <w:tcW w:type="dxa" w:w="3360"/>
            <w:tcMar>
              <w:top w:w="80" w:type="dxa"/>
              <w:start w:w="80" w:type="dxa"/>
              <w:bottom w:w="80" w:type="dxa"/>
              <w:end w:w="80" w:type="dxa"/>
            </w:tcMar>
            <w:vAlign w:val="top"/>
          </w:tcPr>
          <w:p>
            <w:pPr>
              <w:spacing w:after="0"/>
            </w:pPr>
            <w:r>
              <w:rPr>
                <w:color w:val="262E38"/>
                <w:sz w:val="16"/>
              </w:rPr>
              <w:t>Authenticated start / sign-in</w:t>
            </w:r>
          </w:p>
        </w:tc>
        <w:tc>
          <w:tcPr>
            <w:tcW w:type="dxa" w:w="3360"/>
            <w:tcMar>
              <w:top w:w="80" w:type="dxa"/>
              <w:start w:w="80" w:type="dxa"/>
              <w:bottom w:w="80" w:type="dxa"/>
              <w:end w:w="80" w:type="dxa"/>
            </w:tcMar>
            <w:vAlign w:val="top"/>
          </w:tcPr>
          <w:p>
            <w:pPr>
              <w:spacing w:after="0"/>
            </w:pPr>
            <w:r>
              <w:rPr>
                <w:color w:val="262E38"/>
                <w:sz w:val="16"/>
              </w:rPr>
              <w:t>Planned for interactive authenticated build</w:t>
            </w:r>
          </w:p>
        </w:tc>
      </w:tr>
      <w:tr>
        <w:tc>
          <w:tcPr>
            <w:tcW w:type="dxa" w:w="3360"/>
            <w:tcMar>
              <w:top w:w="80" w:type="dxa"/>
              <w:start w:w="80" w:type="dxa"/>
              <w:bottom w:w="80" w:type="dxa"/>
              <w:end w:w="80" w:type="dxa"/>
            </w:tcMar>
            <w:shd w:fill="F7FAFC"/>
            <w:vAlign w:val="top"/>
          </w:tcPr>
          <w:p>
            <w:pPr>
              <w:spacing w:after="0"/>
            </w:pPr>
            <w:r>
              <w:rPr>
                <w:color w:val="262E38"/>
                <w:sz w:val="16"/>
              </w:rPr>
              <w:t>TC-02</w:t>
            </w:r>
          </w:p>
        </w:tc>
        <w:tc>
          <w:tcPr>
            <w:tcW w:type="dxa" w:w="3360"/>
            <w:tcMar>
              <w:top w:w="80" w:type="dxa"/>
              <w:start w:w="80" w:type="dxa"/>
              <w:bottom w:w="80" w:type="dxa"/>
              <w:end w:w="80" w:type="dxa"/>
            </w:tcMar>
            <w:shd w:fill="F7FAFC"/>
            <w:vAlign w:val="top"/>
          </w:tcPr>
          <w:p>
            <w:pPr>
              <w:spacing w:after="0"/>
            </w:pPr>
            <w:r>
              <w:rPr>
                <w:color w:val="262E38"/>
                <w:sz w:val="16"/>
              </w:rPr>
              <w:t>Service discovery and catalogue</w:t>
            </w:r>
          </w:p>
        </w:tc>
        <w:tc>
          <w:tcPr>
            <w:tcW w:type="dxa" w:w="3360"/>
            <w:tcMar>
              <w:top w:w="80" w:type="dxa"/>
              <w:start w:w="80" w:type="dxa"/>
              <w:bottom w:w="80" w:type="dxa"/>
              <w:end w:w="80" w:type="dxa"/>
            </w:tcMar>
            <w:shd w:fill="F7FAFC"/>
            <w:vAlign w:val="top"/>
          </w:tcPr>
          <w:p>
            <w:pPr>
              <w:spacing w:after="0"/>
            </w:pPr>
            <w:r>
              <w:rPr>
                <w:color w:val="262E38"/>
                <w:sz w:val="16"/>
              </w:rPr>
              <w:t>Prototype/UI review evidence available</w:t>
            </w:r>
          </w:p>
        </w:tc>
      </w:tr>
      <w:tr>
        <w:tc>
          <w:tcPr>
            <w:tcW w:type="dxa" w:w="3360"/>
            <w:tcMar>
              <w:top w:w="80" w:type="dxa"/>
              <w:start w:w="80" w:type="dxa"/>
              <w:bottom w:w="80" w:type="dxa"/>
              <w:end w:w="80" w:type="dxa"/>
            </w:tcMar>
            <w:vAlign w:val="top"/>
          </w:tcPr>
          <w:p>
            <w:pPr>
              <w:spacing w:after="0"/>
            </w:pPr>
            <w:r>
              <w:rPr>
                <w:color w:val="262E38"/>
                <w:sz w:val="16"/>
              </w:rPr>
              <w:t>TC-03</w:t>
            </w:r>
          </w:p>
        </w:tc>
        <w:tc>
          <w:tcPr>
            <w:tcW w:type="dxa" w:w="3360"/>
            <w:tcMar>
              <w:top w:w="80" w:type="dxa"/>
              <w:start w:w="80" w:type="dxa"/>
              <w:bottom w:w="80" w:type="dxa"/>
              <w:end w:w="80" w:type="dxa"/>
            </w:tcMar>
            <w:vAlign w:val="top"/>
          </w:tcPr>
          <w:p>
            <w:pPr>
              <w:spacing w:after="0"/>
            </w:pPr>
            <w:r>
              <w:rPr>
                <w:color w:val="262E38"/>
                <w:sz w:val="16"/>
              </w:rPr>
              <w:t>Application form validation and save/resume</w:t>
            </w:r>
          </w:p>
        </w:tc>
        <w:tc>
          <w:tcPr>
            <w:tcW w:type="dxa" w:w="3360"/>
            <w:tcMar>
              <w:top w:w="80" w:type="dxa"/>
              <w:start w:w="80" w:type="dxa"/>
              <w:bottom w:w="80" w:type="dxa"/>
              <w:end w:w="80" w:type="dxa"/>
            </w:tcMar>
            <w:vAlign w:val="top"/>
          </w:tcPr>
          <w:p>
            <w:pPr>
              <w:spacing w:after="0"/>
            </w:pPr>
            <w:r>
              <w:rPr>
                <w:color w:val="262E38"/>
                <w:sz w:val="16"/>
              </w:rPr>
              <w:t>Strategy defined; live logic execution planned</w:t>
            </w:r>
          </w:p>
        </w:tc>
      </w:tr>
      <w:tr>
        <w:tc>
          <w:tcPr>
            <w:tcW w:type="dxa" w:w="3360"/>
            <w:tcMar>
              <w:top w:w="80" w:type="dxa"/>
              <w:start w:w="80" w:type="dxa"/>
              <w:bottom w:w="80" w:type="dxa"/>
              <w:end w:w="80" w:type="dxa"/>
            </w:tcMar>
            <w:shd w:fill="F7FAFC"/>
            <w:vAlign w:val="top"/>
          </w:tcPr>
          <w:p>
            <w:pPr>
              <w:spacing w:after="0"/>
            </w:pPr>
            <w:r>
              <w:rPr>
                <w:color w:val="262E38"/>
                <w:sz w:val="16"/>
              </w:rPr>
              <w:t>TC-04</w:t>
            </w:r>
          </w:p>
        </w:tc>
        <w:tc>
          <w:tcPr>
            <w:tcW w:type="dxa" w:w="3360"/>
            <w:tcMar>
              <w:top w:w="80" w:type="dxa"/>
              <w:start w:w="80" w:type="dxa"/>
              <w:bottom w:w="80" w:type="dxa"/>
              <w:end w:w="80" w:type="dxa"/>
            </w:tcMar>
            <w:shd w:fill="F7FAFC"/>
            <w:vAlign w:val="top"/>
          </w:tcPr>
          <w:p>
            <w:pPr>
              <w:spacing w:after="0"/>
            </w:pPr>
            <w:r>
              <w:rPr>
                <w:color w:val="262E38"/>
                <w:sz w:val="16"/>
              </w:rPr>
              <w:t>Document upload validation</w:t>
            </w:r>
          </w:p>
        </w:tc>
        <w:tc>
          <w:tcPr>
            <w:tcW w:type="dxa" w:w="3360"/>
            <w:tcMar>
              <w:top w:w="80" w:type="dxa"/>
              <w:start w:w="80" w:type="dxa"/>
              <w:bottom w:w="80" w:type="dxa"/>
              <w:end w:w="80" w:type="dxa"/>
            </w:tcMar>
            <w:shd w:fill="F7FAFC"/>
            <w:vAlign w:val="top"/>
          </w:tcPr>
          <w:p>
            <w:pPr>
              <w:spacing w:after="0"/>
            </w:pPr>
            <w:r>
              <w:rPr>
                <w:color w:val="262E38"/>
                <w:sz w:val="16"/>
              </w:rPr>
              <w:t>UI state reviewed; server/storage testing planned</w:t>
            </w:r>
          </w:p>
        </w:tc>
      </w:tr>
      <w:tr>
        <w:tc>
          <w:tcPr>
            <w:tcW w:type="dxa" w:w="3360"/>
            <w:tcMar>
              <w:top w:w="80" w:type="dxa"/>
              <w:start w:w="80" w:type="dxa"/>
              <w:bottom w:w="80" w:type="dxa"/>
              <w:end w:w="80" w:type="dxa"/>
            </w:tcMar>
            <w:vAlign w:val="top"/>
          </w:tcPr>
          <w:p>
            <w:pPr>
              <w:spacing w:after="0"/>
            </w:pPr>
            <w:r>
              <w:rPr>
                <w:color w:val="262E38"/>
                <w:sz w:val="16"/>
              </w:rPr>
              <w:t>TC-05</w:t>
            </w:r>
          </w:p>
        </w:tc>
        <w:tc>
          <w:tcPr>
            <w:tcW w:type="dxa" w:w="3360"/>
            <w:tcMar>
              <w:top w:w="80" w:type="dxa"/>
              <w:start w:w="80" w:type="dxa"/>
              <w:bottom w:w="80" w:type="dxa"/>
              <w:end w:w="80" w:type="dxa"/>
            </w:tcMar>
            <w:vAlign w:val="top"/>
          </w:tcPr>
          <w:p>
            <w:pPr>
              <w:spacing w:after="0"/>
            </w:pPr>
            <w:r>
              <w:rPr>
                <w:color w:val="262E38"/>
                <w:sz w:val="16"/>
              </w:rPr>
              <w:t>Submission and reference number</w:t>
            </w:r>
          </w:p>
        </w:tc>
        <w:tc>
          <w:tcPr>
            <w:tcW w:type="dxa" w:w="3360"/>
            <w:tcMar>
              <w:top w:w="80" w:type="dxa"/>
              <w:start w:w="80" w:type="dxa"/>
              <w:bottom w:w="80" w:type="dxa"/>
              <w:end w:w="80" w:type="dxa"/>
            </w:tcMar>
            <w:vAlign w:val="top"/>
          </w:tcPr>
          <w:p>
            <w:pPr>
              <w:spacing w:after="0"/>
            </w:pPr>
            <w:r>
              <w:rPr>
                <w:color w:val="262E38"/>
                <w:sz w:val="16"/>
              </w:rPr>
              <w:t>Journey defined; backend execution planned</w:t>
            </w:r>
          </w:p>
        </w:tc>
      </w:tr>
      <w:tr>
        <w:tc>
          <w:tcPr>
            <w:tcW w:type="dxa" w:w="3360"/>
            <w:tcMar>
              <w:top w:w="80" w:type="dxa"/>
              <w:start w:w="80" w:type="dxa"/>
              <w:bottom w:w="80" w:type="dxa"/>
              <w:end w:w="80" w:type="dxa"/>
            </w:tcMar>
            <w:shd w:fill="F7FAFC"/>
            <w:vAlign w:val="top"/>
          </w:tcPr>
          <w:p>
            <w:pPr>
              <w:spacing w:after="0"/>
            </w:pPr>
            <w:r>
              <w:rPr>
                <w:color w:val="262E38"/>
                <w:sz w:val="16"/>
              </w:rPr>
              <w:t>TC-06</w:t>
            </w:r>
          </w:p>
        </w:tc>
        <w:tc>
          <w:tcPr>
            <w:tcW w:type="dxa" w:w="3360"/>
            <w:tcMar>
              <w:top w:w="80" w:type="dxa"/>
              <w:start w:w="80" w:type="dxa"/>
              <w:bottom w:w="80" w:type="dxa"/>
              <w:end w:w="80" w:type="dxa"/>
            </w:tcMar>
            <w:shd w:fill="F7FAFC"/>
            <w:vAlign w:val="top"/>
          </w:tcPr>
          <w:p>
            <w:pPr>
              <w:spacing w:after="0"/>
            </w:pPr>
            <w:r>
              <w:rPr>
                <w:color w:val="262E38"/>
                <w:sz w:val="16"/>
              </w:rPr>
              <w:t>Officer workflow</w:t>
            </w:r>
          </w:p>
        </w:tc>
        <w:tc>
          <w:tcPr>
            <w:tcW w:type="dxa" w:w="3360"/>
            <w:tcMar>
              <w:top w:w="80" w:type="dxa"/>
              <w:start w:w="80" w:type="dxa"/>
              <w:bottom w:w="80" w:type="dxa"/>
              <w:end w:w="80" w:type="dxa"/>
            </w:tcMar>
            <w:shd w:fill="F7FAFC"/>
            <w:vAlign w:val="top"/>
          </w:tcPr>
          <w:p>
            <w:pPr>
              <w:spacing w:after="0"/>
            </w:pPr>
            <w:r>
              <w:rPr>
                <w:color w:val="262E38"/>
                <w:sz w:val="16"/>
              </w:rPr>
              <w:t>Planned for workflow-enabled build</w:t>
            </w:r>
          </w:p>
        </w:tc>
      </w:tr>
      <w:tr>
        <w:tc>
          <w:tcPr>
            <w:tcW w:type="dxa" w:w="3360"/>
            <w:tcMar>
              <w:top w:w="80" w:type="dxa"/>
              <w:start w:w="80" w:type="dxa"/>
              <w:bottom w:w="80" w:type="dxa"/>
              <w:end w:w="80" w:type="dxa"/>
            </w:tcMar>
            <w:vAlign w:val="top"/>
          </w:tcPr>
          <w:p>
            <w:pPr>
              <w:spacing w:after="0"/>
            </w:pPr>
            <w:r>
              <w:rPr>
                <w:color w:val="262E38"/>
                <w:sz w:val="16"/>
              </w:rPr>
              <w:t>TC-07</w:t>
            </w:r>
          </w:p>
        </w:tc>
        <w:tc>
          <w:tcPr>
            <w:tcW w:type="dxa" w:w="3360"/>
            <w:tcMar>
              <w:top w:w="80" w:type="dxa"/>
              <w:start w:w="80" w:type="dxa"/>
              <w:bottom w:w="80" w:type="dxa"/>
              <w:end w:w="80" w:type="dxa"/>
            </w:tcMar>
            <w:vAlign w:val="top"/>
          </w:tcPr>
          <w:p>
            <w:pPr>
              <w:spacing w:after="0"/>
            </w:pPr>
            <w:r>
              <w:rPr>
                <w:color w:val="262E38"/>
                <w:sz w:val="16"/>
              </w:rPr>
              <w:t>Status and notification update</w:t>
            </w:r>
          </w:p>
        </w:tc>
        <w:tc>
          <w:tcPr>
            <w:tcW w:type="dxa" w:w="3360"/>
            <w:tcMar>
              <w:top w:w="80" w:type="dxa"/>
              <w:start w:w="80" w:type="dxa"/>
              <w:bottom w:w="80" w:type="dxa"/>
              <w:end w:w="80" w:type="dxa"/>
            </w:tcMar>
            <w:vAlign w:val="top"/>
          </w:tcPr>
          <w:p>
            <w:pPr>
              <w:spacing w:after="0"/>
            </w:pPr>
            <w:r>
              <w:rPr>
                <w:color w:val="262E38"/>
                <w:sz w:val="16"/>
              </w:rPr>
              <w:t>UI state reviewed; state-transition testing planned</w:t>
            </w:r>
          </w:p>
        </w:tc>
      </w:tr>
      <w:tr>
        <w:tc>
          <w:tcPr>
            <w:tcW w:type="dxa" w:w="3360"/>
            <w:tcMar>
              <w:top w:w="80" w:type="dxa"/>
              <w:start w:w="80" w:type="dxa"/>
              <w:bottom w:w="80" w:type="dxa"/>
              <w:end w:w="80" w:type="dxa"/>
            </w:tcMar>
            <w:shd w:fill="F7FAFC"/>
            <w:vAlign w:val="top"/>
          </w:tcPr>
          <w:p>
            <w:pPr>
              <w:spacing w:after="0"/>
            </w:pPr>
            <w:r>
              <w:rPr>
                <w:color w:val="262E38"/>
                <w:sz w:val="16"/>
              </w:rPr>
              <w:t>TC-08</w:t>
            </w:r>
          </w:p>
        </w:tc>
        <w:tc>
          <w:tcPr>
            <w:tcW w:type="dxa" w:w="3360"/>
            <w:tcMar>
              <w:top w:w="80" w:type="dxa"/>
              <w:start w:w="80" w:type="dxa"/>
              <w:bottom w:w="80" w:type="dxa"/>
              <w:end w:w="80" w:type="dxa"/>
            </w:tcMar>
            <w:shd w:fill="F7FAFC"/>
            <w:vAlign w:val="top"/>
          </w:tcPr>
          <w:p>
            <w:pPr>
              <w:spacing w:after="0"/>
            </w:pPr>
            <w:r>
              <w:rPr>
                <w:color w:val="262E38"/>
                <w:sz w:val="16"/>
              </w:rPr>
              <w:t>Payment / duplicate submission protection</w:t>
            </w:r>
          </w:p>
        </w:tc>
        <w:tc>
          <w:tcPr>
            <w:tcW w:type="dxa" w:w="3360"/>
            <w:tcMar>
              <w:top w:w="80" w:type="dxa"/>
              <w:start w:w="80" w:type="dxa"/>
              <w:bottom w:w="80" w:type="dxa"/>
              <w:end w:w="80" w:type="dxa"/>
            </w:tcMar>
            <w:shd w:fill="F7FAFC"/>
            <w:vAlign w:val="top"/>
          </w:tcPr>
          <w:p>
            <w:pPr>
              <w:spacing w:after="0"/>
            </w:pPr>
            <w:r>
              <w:rPr>
                <w:color w:val="262E38"/>
                <w:sz w:val="16"/>
              </w:rPr>
              <w:t>Planned for gateway integration</w:t>
            </w:r>
          </w:p>
        </w:tc>
      </w:tr>
      <w:tr>
        <w:tc>
          <w:tcPr>
            <w:tcW w:type="dxa" w:w="3360"/>
            <w:tcMar>
              <w:top w:w="80" w:type="dxa"/>
              <w:start w:w="80" w:type="dxa"/>
              <w:bottom w:w="80" w:type="dxa"/>
              <w:end w:w="80" w:type="dxa"/>
            </w:tcMar>
            <w:vAlign w:val="top"/>
          </w:tcPr>
          <w:p>
            <w:pPr>
              <w:spacing w:after="0"/>
            </w:pPr>
            <w:r>
              <w:rPr>
                <w:color w:val="262E38"/>
                <w:sz w:val="16"/>
              </w:rPr>
              <w:t>TC-09</w:t>
            </w:r>
          </w:p>
        </w:tc>
        <w:tc>
          <w:tcPr>
            <w:tcW w:type="dxa" w:w="3360"/>
            <w:tcMar>
              <w:top w:w="80" w:type="dxa"/>
              <w:start w:w="80" w:type="dxa"/>
              <w:bottom w:w="80" w:type="dxa"/>
              <w:end w:w="80" w:type="dxa"/>
            </w:tcMar>
            <w:vAlign w:val="top"/>
          </w:tcPr>
          <w:p>
            <w:pPr>
              <w:spacing w:after="0"/>
            </w:pPr>
            <w:r>
              <w:rPr>
                <w:color w:val="262E38"/>
                <w:sz w:val="16"/>
              </w:rPr>
              <w:t>Authorization, audit and security boundary</w:t>
            </w:r>
          </w:p>
        </w:tc>
        <w:tc>
          <w:tcPr>
            <w:tcW w:type="dxa" w:w="3360"/>
            <w:tcMar>
              <w:top w:w="80" w:type="dxa"/>
              <w:start w:w="80" w:type="dxa"/>
              <w:bottom w:w="80" w:type="dxa"/>
              <w:end w:w="80" w:type="dxa"/>
            </w:tcMar>
            <w:vAlign w:val="top"/>
          </w:tcPr>
          <w:p>
            <w:pPr>
              <w:spacing w:after="0"/>
            </w:pPr>
            <w:r>
              <w:rPr>
                <w:color w:val="262E38"/>
                <w:sz w:val="16"/>
              </w:rPr>
              <w:t>Planned for authenticated backend</w:t>
            </w:r>
          </w:p>
        </w:tc>
      </w:tr>
      <w:tr>
        <w:tc>
          <w:tcPr>
            <w:tcW w:type="dxa" w:w="3360"/>
            <w:tcMar>
              <w:top w:w="80" w:type="dxa"/>
              <w:start w:w="80" w:type="dxa"/>
              <w:bottom w:w="80" w:type="dxa"/>
              <w:end w:w="80" w:type="dxa"/>
            </w:tcMar>
            <w:shd w:fill="F7FAFC"/>
            <w:vAlign w:val="top"/>
          </w:tcPr>
          <w:p>
            <w:pPr>
              <w:spacing w:after="0"/>
            </w:pPr>
            <w:r>
              <w:rPr>
                <w:color w:val="262E38"/>
                <w:sz w:val="16"/>
              </w:rPr>
              <w:t>TC-10</w:t>
            </w:r>
          </w:p>
        </w:tc>
        <w:tc>
          <w:tcPr>
            <w:tcW w:type="dxa" w:w="3360"/>
            <w:tcMar>
              <w:top w:w="80" w:type="dxa"/>
              <w:start w:w="80" w:type="dxa"/>
              <w:bottom w:w="80" w:type="dxa"/>
              <w:end w:w="80" w:type="dxa"/>
            </w:tcMar>
            <w:shd w:fill="F7FAFC"/>
            <w:vAlign w:val="top"/>
          </w:tcPr>
          <w:p>
            <w:pPr>
              <w:spacing w:after="0"/>
            </w:pPr>
            <w:r>
              <w:rPr>
                <w:color w:val="262E38"/>
                <w:sz w:val="16"/>
              </w:rPr>
              <w:t>Keyboard-only and screen-reader walkthrough</w:t>
            </w:r>
          </w:p>
        </w:tc>
        <w:tc>
          <w:tcPr>
            <w:tcW w:type="dxa" w:w="3360"/>
            <w:tcMar>
              <w:top w:w="80" w:type="dxa"/>
              <w:start w:w="80" w:type="dxa"/>
              <w:bottom w:w="80" w:type="dxa"/>
              <w:end w:w="80" w:type="dxa"/>
            </w:tcMar>
            <w:shd w:fill="F7FAFC"/>
            <w:vAlign w:val="top"/>
          </w:tcPr>
          <w:p>
            <w:pPr>
              <w:spacing w:after="0"/>
            </w:pPr>
            <w:r>
              <w:rPr>
                <w:color w:val="262E38"/>
                <w:sz w:val="16"/>
              </w:rPr>
              <w:t>Manual + automated accessibility test planned</w:t>
            </w:r>
          </w:p>
        </w:tc>
      </w:tr>
    </w:tbl>
    <w:p>
      <w:pPr>
        <w:spacing w:after="0"/>
      </w:pPr>
    </w:p>
    <w:p>
      <w:pPr>
        <w:pStyle w:val="Heading1"/>
      </w:pPr>
      <w:r>
        <w:rPr>
          <w:color w:val="143D69"/>
        </w:rPr>
        <w:t>5.3 Evidence vs Planned Execution</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DCEAF2"/>
            <w:tcMar>
              <w:top w:w="80" w:type="dxa"/>
              <w:start w:w="80" w:type="dxa"/>
              <w:bottom w:w="80" w:type="dxa"/>
              <w:end w:w="80" w:type="dxa"/>
            </w:tcMar>
            <w:vAlign w:val="center"/>
          </w:tcPr>
          <w:p>
            <w:pPr>
              <w:spacing w:after="0"/>
            </w:pPr>
            <w:r>
              <w:rPr>
                <w:b/>
                <w:color w:val="143D69"/>
                <w:sz w:val="16"/>
              </w:rPr>
              <w:t>Test area</w:t>
            </w:r>
          </w:p>
        </w:tc>
        <w:tc>
          <w:tcPr>
            <w:tcW w:type="dxa" w:w="2520"/>
            <w:shd w:fill="DCEAF2"/>
            <w:tcMar>
              <w:top w:w="80" w:type="dxa"/>
              <w:start w:w="80" w:type="dxa"/>
              <w:bottom w:w="80" w:type="dxa"/>
              <w:end w:w="80" w:type="dxa"/>
            </w:tcMar>
            <w:vAlign w:val="center"/>
          </w:tcPr>
          <w:p>
            <w:pPr>
              <w:spacing w:after="0"/>
            </w:pPr>
            <w:r>
              <w:rPr>
                <w:b/>
                <w:color w:val="143D69"/>
                <w:sz w:val="16"/>
              </w:rPr>
              <w:t>Evidence available</w:t>
            </w:r>
          </w:p>
        </w:tc>
        <w:tc>
          <w:tcPr>
            <w:tcW w:type="dxa" w:w="2520"/>
            <w:shd w:fill="DCEAF2"/>
            <w:tcMar>
              <w:top w:w="80" w:type="dxa"/>
              <w:start w:w="80" w:type="dxa"/>
              <w:bottom w:w="80" w:type="dxa"/>
              <w:end w:w="80" w:type="dxa"/>
            </w:tcMar>
            <w:vAlign w:val="center"/>
          </w:tcPr>
          <w:p>
            <w:pPr>
              <w:spacing w:after="0"/>
            </w:pPr>
            <w:r>
              <w:rPr>
                <w:b/>
                <w:color w:val="143D69"/>
                <w:sz w:val="16"/>
              </w:rPr>
              <w:t>Week 3 status</w:t>
            </w:r>
          </w:p>
        </w:tc>
        <w:tc>
          <w:tcPr>
            <w:tcW w:type="dxa" w:w="2520"/>
            <w:shd w:fill="DCEAF2"/>
            <w:tcMar>
              <w:top w:w="80" w:type="dxa"/>
              <w:start w:w="80" w:type="dxa"/>
              <w:bottom w:w="80" w:type="dxa"/>
              <w:end w:w="80" w:type="dxa"/>
            </w:tcMar>
            <w:vAlign w:val="center"/>
          </w:tcPr>
          <w:p>
            <w:pPr>
              <w:spacing w:after="0"/>
            </w:pPr>
            <w:r>
              <w:rPr>
                <w:b/>
                <w:color w:val="143D69"/>
                <w:sz w:val="16"/>
              </w:rPr>
              <w:t>Next step</w:t>
            </w:r>
          </w:p>
        </w:tc>
      </w:tr>
      <w:tr>
        <w:tc>
          <w:tcPr>
            <w:tcW w:type="dxa" w:w="2520"/>
            <w:tcMar>
              <w:top w:w="80" w:type="dxa"/>
              <w:start w:w="80" w:type="dxa"/>
              <w:bottom w:w="80" w:type="dxa"/>
              <w:end w:w="80" w:type="dxa"/>
            </w:tcMar>
            <w:vAlign w:val="top"/>
          </w:tcPr>
          <w:p>
            <w:pPr>
              <w:spacing w:after="0"/>
            </w:pPr>
            <w:r>
              <w:rPr>
                <w:color w:val="262E38"/>
                <w:sz w:val="16"/>
              </w:rPr>
              <w:t>Navigation / screen flow</w:t>
            </w:r>
          </w:p>
        </w:tc>
        <w:tc>
          <w:tcPr>
            <w:tcW w:type="dxa" w:w="2520"/>
            <w:tcMar>
              <w:top w:w="80" w:type="dxa"/>
              <w:start w:w="80" w:type="dxa"/>
              <w:bottom w:w="80" w:type="dxa"/>
              <w:end w:w="80" w:type="dxa"/>
            </w:tcMar>
            <w:vAlign w:val="top"/>
          </w:tcPr>
          <w:p>
            <w:pPr>
              <w:spacing w:after="0"/>
            </w:pPr>
            <w:r>
              <w:rPr>
                <w:color w:val="262E38"/>
                <w:sz w:val="16"/>
              </w:rPr>
              <w:t>Prototype links reviewed</w:t>
            </w:r>
          </w:p>
        </w:tc>
        <w:tc>
          <w:tcPr>
            <w:tcW w:type="dxa" w:w="2520"/>
            <w:tcMar>
              <w:top w:w="80" w:type="dxa"/>
              <w:start w:w="80" w:type="dxa"/>
              <w:bottom w:w="80" w:type="dxa"/>
              <w:end w:w="80" w:type="dxa"/>
            </w:tcMar>
            <w:vAlign w:val="top"/>
          </w:tcPr>
          <w:p>
            <w:pPr>
              <w:spacing w:after="0"/>
            </w:pPr>
            <w:r>
              <w:rPr>
                <w:color w:val="262E38"/>
                <w:sz w:val="16"/>
              </w:rPr>
              <w:t>Pass – prototype review</w:t>
            </w:r>
          </w:p>
        </w:tc>
        <w:tc>
          <w:tcPr>
            <w:tcW w:type="dxa" w:w="2520"/>
            <w:tcMar>
              <w:top w:w="80" w:type="dxa"/>
              <w:start w:w="80" w:type="dxa"/>
              <w:bottom w:w="80" w:type="dxa"/>
              <w:end w:w="80" w:type="dxa"/>
            </w:tcMar>
            <w:vAlign w:val="top"/>
          </w:tcPr>
          <w:p>
            <w:pPr>
              <w:spacing w:after="0"/>
            </w:pPr>
            <w:r>
              <w:rPr>
                <w:color w:val="262E38"/>
                <w:sz w:val="16"/>
              </w:rPr>
              <w:t>Repeat in interactive E2E test</w:t>
            </w:r>
          </w:p>
        </w:tc>
      </w:tr>
      <w:tr>
        <w:tc>
          <w:tcPr>
            <w:tcW w:type="dxa" w:w="2520"/>
            <w:tcMar>
              <w:top w:w="80" w:type="dxa"/>
              <w:start w:w="80" w:type="dxa"/>
              <w:bottom w:w="80" w:type="dxa"/>
              <w:end w:w="80" w:type="dxa"/>
            </w:tcMar>
            <w:shd w:fill="F7FAFC"/>
            <w:vAlign w:val="top"/>
          </w:tcPr>
          <w:p>
            <w:pPr>
              <w:spacing w:after="0"/>
            </w:pPr>
            <w:r>
              <w:rPr>
                <w:color w:val="262E38"/>
                <w:sz w:val="16"/>
              </w:rPr>
              <w:t>Service discovery</w:t>
            </w:r>
          </w:p>
        </w:tc>
        <w:tc>
          <w:tcPr>
            <w:tcW w:type="dxa" w:w="2520"/>
            <w:tcMar>
              <w:top w:w="80" w:type="dxa"/>
              <w:start w:w="80" w:type="dxa"/>
              <w:bottom w:w="80" w:type="dxa"/>
              <w:end w:w="80" w:type="dxa"/>
            </w:tcMar>
            <w:shd w:fill="F7FAFC"/>
            <w:vAlign w:val="top"/>
          </w:tcPr>
          <w:p>
            <w:pPr>
              <w:spacing w:after="0"/>
            </w:pPr>
            <w:r>
              <w:rPr>
                <w:color w:val="262E38"/>
                <w:sz w:val="16"/>
              </w:rPr>
              <w:t>Search, categories and service cards reviewed</w:t>
            </w:r>
          </w:p>
        </w:tc>
        <w:tc>
          <w:tcPr>
            <w:tcW w:type="dxa" w:w="2520"/>
            <w:tcMar>
              <w:top w:w="80" w:type="dxa"/>
              <w:start w:w="80" w:type="dxa"/>
              <w:bottom w:w="80" w:type="dxa"/>
              <w:end w:w="80" w:type="dxa"/>
            </w:tcMar>
            <w:shd w:fill="F7FAFC"/>
            <w:vAlign w:val="top"/>
          </w:tcPr>
          <w:p>
            <w:pPr>
              <w:spacing w:after="0"/>
            </w:pPr>
            <w:r>
              <w:rPr>
                <w:color w:val="262E38"/>
                <w:sz w:val="16"/>
              </w:rPr>
              <w:t>Pass – prototype review</w:t>
            </w:r>
          </w:p>
        </w:tc>
        <w:tc>
          <w:tcPr>
            <w:tcW w:type="dxa" w:w="2520"/>
            <w:tcMar>
              <w:top w:w="80" w:type="dxa"/>
              <w:start w:w="80" w:type="dxa"/>
              <w:bottom w:w="80" w:type="dxa"/>
              <w:end w:w="80" w:type="dxa"/>
            </w:tcMar>
            <w:shd w:fill="F7FAFC"/>
            <w:vAlign w:val="top"/>
          </w:tcPr>
          <w:p>
            <w:pPr>
              <w:spacing w:after="0"/>
            </w:pPr>
            <w:r>
              <w:rPr>
                <w:color w:val="262E38"/>
                <w:sz w:val="16"/>
              </w:rPr>
              <w:t>Execute functional search/filter tests</w:t>
            </w:r>
          </w:p>
        </w:tc>
      </w:tr>
      <w:tr>
        <w:tc>
          <w:tcPr>
            <w:tcW w:type="dxa" w:w="2520"/>
            <w:tcMar>
              <w:top w:w="80" w:type="dxa"/>
              <w:start w:w="80" w:type="dxa"/>
              <w:bottom w:w="80" w:type="dxa"/>
              <w:end w:w="80" w:type="dxa"/>
            </w:tcMar>
            <w:vAlign w:val="top"/>
          </w:tcPr>
          <w:p>
            <w:pPr>
              <w:spacing w:after="0"/>
            </w:pPr>
            <w:r>
              <w:rPr>
                <w:color w:val="262E38"/>
                <w:sz w:val="16"/>
              </w:rPr>
              <w:t>Application form</w:t>
            </w:r>
          </w:p>
        </w:tc>
        <w:tc>
          <w:tcPr>
            <w:tcW w:type="dxa" w:w="2520"/>
            <w:tcMar>
              <w:top w:w="80" w:type="dxa"/>
              <w:start w:w="80" w:type="dxa"/>
              <w:bottom w:w="80" w:type="dxa"/>
              <w:end w:w="80" w:type="dxa"/>
            </w:tcMar>
            <w:vAlign w:val="top"/>
          </w:tcPr>
          <w:p>
            <w:pPr>
              <w:spacing w:after="0"/>
            </w:pPr>
            <w:r>
              <w:rPr>
                <w:color w:val="262E38"/>
                <w:sz w:val="16"/>
              </w:rPr>
              <w:t>Desktop/mobile layout and labels reviewed</w:t>
            </w:r>
          </w:p>
        </w:tc>
        <w:tc>
          <w:tcPr>
            <w:tcW w:type="dxa" w:w="2520"/>
            <w:tcMar>
              <w:top w:w="80" w:type="dxa"/>
              <w:start w:w="80" w:type="dxa"/>
              <w:bottom w:w="80" w:type="dxa"/>
              <w:end w:w="80" w:type="dxa"/>
            </w:tcMar>
            <w:vAlign w:val="top"/>
          </w:tcPr>
          <w:p>
            <w:pPr>
              <w:spacing w:after="0"/>
            </w:pPr>
            <w:r>
              <w:rPr>
                <w:color w:val="262E38"/>
                <w:sz w:val="16"/>
              </w:rPr>
              <w:t>Pass – prototype review</w:t>
            </w:r>
          </w:p>
        </w:tc>
        <w:tc>
          <w:tcPr>
            <w:tcW w:type="dxa" w:w="2520"/>
            <w:tcMar>
              <w:top w:w="80" w:type="dxa"/>
              <w:start w:w="80" w:type="dxa"/>
              <w:bottom w:w="80" w:type="dxa"/>
              <w:end w:w="80" w:type="dxa"/>
            </w:tcMar>
            <w:vAlign w:val="top"/>
          </w:tcPr>
          <w:p>
            <w:pPr>
              <w:spacing w:after="0"/>
            </w:pPr>
            <w:r>
              <w:rPr>
                <w:color w:val="262E38"/>
                <w:sz w:val="16"/>
              </w:rPr>
              <w:t>Execute validation and save/resume tests</w:t>
            </w:r>
          </w:p>
        </w:tc>
      </w:tr>
      <w:tr>
        <w:tc>
          <w:tcPr>
            <w:tcW w:type="dxa" w:w="2520"/>
            <w:tcMar>
              <w:top w:w="80" w:type="dxa"/>
              <w:start w:w="80" w:type="dxa"/>
              <w:bottom w:w="80" w:type="dxa"/>
              <w:end w:w="80" w:type="dxa"/>
            </w:tcMar>
            <w:shd w:fill="F7FAFC"/>
            <w:vAlign w:val="top"/>
          </w:tcPr>
          <w:p>
            <w:pPr>
              <w:spacing w:after="0"/>
            </w:pPr>
            <w:r>
              <w:rPr>
                <w:color w:val="262E38"/>
                <w:sz w:val="16"/>
              </w:rPr>
              <w:t>Document upload state</w:t>
            </w:r>
          </w:p>
        </w:tc>
        <w:tc>
          <w:tcPr>
            <w:tcW w:type="dxa" w:w="2520"/>
            <w:tcMar>
              <w:top w:w="80" w:type="dxa"/>
              <w:start w:w="80" w:type="dxa"/>
              <w:bottom w:w="80" w:type="dxa"/>
              <w:end w:w="80" w:type="dxa"/>
            </w:tcMar>
            <w:shd w:fill="F7FAFC"/>
            <w:vAlign w:val="top"/>
          </w:tcPr>
          <w:p>
            <w:pPr>
              <w:spacing w:after="0"/>
            </w:pPr>
            <w:r>
              <w:rPr>
                <w:color w:val="262E38"/>
                <w:sz w:val="16"/>
              </w:rPr>
              <w:t>Upload control and missing-document warning visible</w:t>
            </w:r>
          </w:p>
        </w:tc>
        <w:tc>
          <w:tcPr>
            <w:tcW w:type="dxa" w:w="2520"/>
            <w:tcMar>
              <w:top w:w="80" w:type="dxa"/>
              <w:start w:w="80" w:type="dxa"/>
              <w:bottom w:w="80" w:type="dxa"/>
              <w:end w:w="80" w:type="dxa"/>
            </w:tcMar>
            <w:shd w:fill="F7FAFC"/>
            <w:vAlign w:val="top"/>
          </w:tcPr>
          <w:p>
            <w:pPr>
              <w:spacing w:after="0"/>
            </w:pPr>
            <w:r>
              <w:rPr>
                <w:color w:val="262E38"/>
                <w:sz w:val="16"/>
              </w:rPr>
              <w:t>Pass – UI state review</w:t>
            </w:r>
          </w:p>
        </w:tc>
        <w:tc>
          <w:tcPr>
            <w:tcW w:type="dxa" w:w="2520"/>
            <w:tcMar>
              <w:top w:w="80" w:type="dxa"/>
              <w:start w:w="80" w:type="dxa"/>
              <w:bottom w:w="80" w:type="dxa"/>
              <w:end w:w="80" w:type="dxa"/>
            </w:tcMar>
            <w:shd w:fill="F7FAFC"/>
            <w:vAlign w:val="top"/>
          </w:tcPr>
          <w:p>
            <w:pPr>
              <w:spacing w:after="0"/>
            </w:pPr>
            <w:r>
              <w:rPr>
                <w:color w:val="262E38"/>
                <w:sz w:val="16"/>
              </w:rPr>
              <w:t>Execute type/size/scanning/storage tests</w:t>
            </w:r>
          </w:p>
        </w:tc>
      </w:tr>
      <w:tr>
        <w:tc>
          <w:tcPr>
            <w:tcW w:type="dxa" w:w="2520"/>
            <w:tcMar>
              <w:top w:w="80" w:type="dxa"/>
              <w:start w:w="80" w:type="dxa"/>
              <w:bottom w:w="80" w:type="dxa"/>
              <w:end w:w="80" w:type="dxa"/>
            </w:tcMar>
            <w:vAlign w:val="top"/>
          </w:tcPr>
          <w:p>
            <w:pPr>
              <w:spacing w:after="0"/>
            </w:pPr>
            <w:r>
              <w:rPr>
                <w:color w:val="262E38"/>
                <w:sz w:val="16"/>
              </w:rPr>
              <w:t>Status timeline</w:t>
            </w:r>
          </w:p>
        </w:tc>
        <w:tc>
          <w:tcPr>
            <w:tcW w:type="dxa" w:w="2520"/>
            <w:tcMar>
              <w:top w:w="80" w:type="dxa"/>
              <w:start w:w="80" w:type="dxa"/>
              <w:bottom w:w="80" w:type="dxa"/>
              <w:end w:w="80" w:type="dxa"/>
            </w:tcMar>
            <w:vAlign w:val="top"/>
          </w:tcPr>
          <w:p>
            <w:pPr>
              <w:spacing w:after="0"/>
            </w:pPr>
            <w:r>
              <w:rPr>
                <w:color w:val="262E38"/>
                <w:sz w:val="16"/>
              </w:rPr>
              <w:t>Current stage, next action and grievance path visible</w:t>
            </w:r>
          </w:p>
        </w:tc>
        <w:tc>
          <w:tcPr>
            <w:tcW w:type="dxa" w:w="2520"/>
            <w:tcMar>
              <w:top w:w="80" w:type="dxa"/>
              <w:start w:w="80" w:type="dxa"/>
              <w:bottom w:w="80" w:type="dxa"/>
              <w:end w:w="80" w:type="dxa"/>
            </w:tcMar>
            <w:vAlign w:val="top"/>
          </w:tcPr>
          <w:p>
            <w:pPr>
              <w:spacing w:after="0"/>
            </w:pPr>
            <w:r>
              <w:rPr>
                <w:color w:val="262E38"/>
                <w:sz w:val="16"/>
              </w:rPr>
              <w:t>Pass – UI state review</w:t>
            </w:r>
          </w:p>
        </w:tc>
        <w:tc>
          <w:tcPr>
            <w:tcW w:type="dxa" w:w="2520"/>
            <w:tcMar>
              <w:top w:w="80" w:type="dxa"/>
              <w:start w:w="80" w:type="dxa"/>
              <w:bottom w:w="80" w:type="dxa"/>
              <w:end w:w="80" w:type="dxa"/>
            </w:tcMar>
            <w:vAlign w:val="top"/>
          </w:tcPr>
          <w:p>
            <w:pPr>
              <w:spacing w:after="0"/>
            </w:pPr>
            <w:r>
              <w:rPr>
                <w:color w:val="262E38"/>
                <w:sz w:val="16"/>
              </w:rPr>
              <w:t>Execute state-transition/notification tests</w:t>
            </w:r>
          </w:p>
        </w:tc>
      </w:tr>
      <w:tr>
        <w:tc>
          <w:tcPr>
            <w:tcW w:type="dxa" w:w="2520"/>
            <w:tcMar>
              <w:top w:w="80" w:type="dxa"/>
              <w:start w:w="80" w:type="dxa"/>
              <w:bottom w:w="80" w:type="dxa"/>
              <w:end w:w="80" w:type="dxa"/>
            </w:tcMar>
            <w:shd w:fill="F7FAFC"/>
            <w:vAlign w:val="top"/>
          </w:tcPr>
          <w:p>
            <w:pPr>
              <w:spacing w:after="0"/>
            </w:pPr>
            <w:r>
              <w:rPr>
                <w:color w:val="262E38"/>
                <w:sz w:val="16"/>
              </w:rPr>
              <w:t>Responsive behaviour</w:t>
            </w:r>
          </w:p>
        </w:tc>
        <w:tc>
          <w:tcPr>
            <w:tcW w:type="dxa" w:w="2520"/>
            <w:tcMar>
              <w:top w:w="80" w:type="dxa"/>
              <w:start w:w="80" w:type="dxa"/>
              <w:bottom w:w="80" w:type="dxa"/>
              <w:end w:w="80" w:type="dxa"/>
            </w:tcMar>
            <w:shd w:fill="F7FAFC"/>
            <w:vAlign w:val="top"/>
          </w:tcPr>
          <w:p>
            <w:pPr>
              <w:spacing w:after="0"/>
            </w:pPr>
            <w:r>
              <w:rPr>
                <w:color w:val="262E38"/>
                <w:sz w:val="16"/>
              </w:rPr>
              <w:t>Desktop/tablet/mobile layouts reviewed</w:t>
            </w:r>
          </w:p>
        </w:tc>
        <w:tc>
          <w:tcPr>
            <w:tcW w:type="dxa" w:w="2520"/>
            <w:tcMar>
              <w:top w:w="80" w:type="dxa"/>
              <w:start w:w="80" w:type="dxa"/>
              <w:bottom w:w="80" w:type="dxa"/>
              <w:end w:w="80" w:type="dxa"/>
            </w:tcMar>
            <w:shd w:fill="F7FAFC"/>
            <w:vAlign w:val="top"/>
          </w:tcPr>
          <w:p>
            <w:pPr>
              <w:spacing w:after="0"/>
            </w:pPr>
            <w:r>
              <w:rPr>
                <w:color w:val="262E38"/>
                <w:sz w:val="16"/>
              </w:rPr>
              <w:t>Pass – prototype review</w:t>
            </w:r>
          </w:p>
        </w:tc>
        <w:tc>
          <w:tcPr>
            <w:tcW w:type="dxa" w:w="2520"/>
            <w:tcMar>
              <w:top w:w="80" w:type="dxa"/>
              <w:start w:w="80" w:type="dxa"/>
              <w:bottom w:w="80" w:type="dxa"/>
              <w:end w:w="80" w:type="dxa"/>
            </w:tcMar>
            <w:shd w:fill="F7FAFC"/>
            <w:vAlign w:val="top"/>
          </w:tcPr>
          <w:p>
            <w:pPr>
              <w:spacing w:after="0"/>
            </w:pPr>
            <w:r>
              <w:rPr>
                <w:color w:val="262E38"/>
                <w:sz w:val="16"/>
              </w:rPr>
              <w:t>Run browser/device matrix</w:t>
            </w:r>
          </w:p>
        </w:tc>
      </w:tr>
      <w:tr>
        <w:tc>
          <w:tcPr>
            <w:tcW w:type="dxa" w:w="2520"/>
            <w:tcMar>
              <w:top w:w="80" w:type="dxa"/>
              <w:start w:w="80" w:type="dxa"/>
              <w:bottom w:w="80" w:type="dxa"/>
              <w:end w:w="80" w:type="dxa"/>
            </w:tcMar>
            <w:vAlign w:val="top"/>
          </w:tcPr>
          <w:p>
            <w:pPr>
              <w:spacing w:after="0"/>
            </w:pPr>
            <w:r>
              <w:rPr>
                <w:color w:val="262E38"/>
                <w:sz w:val="16"/>
              </w:rPr>
              <w:t>Accessibility foundations</w:t>
            </w:r>
          </w:p>
        </w:tc>
        <w:tc>
          <w:tcPr>
            <w:tcW w:type="dxa" w:w="2520"/>
            <w:tcMar>
              <w:top w:w="80" w:type="dxa"/>
              <w:start w:w="80" w:type="dxa"/>
              <w:bottom w:w="80" w:type="dxa"/>
              <w:end w:w="80" w:type="dxa"/>
            </w:tcMar>
            <w:vAlign w:val="top"/>
          </w:tcPr>
          <w:p>
            <w:pPr>
              <w:spacing w:after="0"/>
            </w:pPr>
            <w:r>
              <w:rPr>
                <w:color w:val="262E38"/>
                <w:sz w:val="16"/>
              </w:rPr>
              <w:t>Headings, labels, focus styling and contrast checks</w:t>
            </w:r>
          </w:p>
        </w:tc>
        <w:tc>
          <w:tcPr>
            <w:tcW w:type="dxa" w:w="2520"/>
            <w:tcMar>
              <w:top w:w="80" w:type="dxa"/>
              <w:start w:w="80" w:type="dxa"/>
              <w:bottom w:w="80" w:type="dxa"/>
              <w:end w:w="80" w:type="dxa"/>
            </w:tcMar>
            <w:vAlign w:val="top"/>
          </w:tcPr>
          <w:p>
            <w:pPr>
              <w:spacing w:after="0"/>
            </w:pPr>
            <w:r>
              <w:rPr>
                <w:color w:val="262E38"/>
                <w:sz w:val="16"/>
              </w:rPr>
              <w:t>Partial</w:t>
            </w:r>
          </w:p>
        </w:tc>
        <w:tc>
          <w:tcPr>
            <w:tcW w:type="dxa" w:w="2520"/>
            <w:tcMar>
              <w:top w:w="80" w:type="dxa"/>
              <w:start w:w="80" w:type="dxa"/>
              <w:bottom w:w="80" w:type="dxa"/>
              <w:end w:w="80" w:type="dxa"/>
            </w:tcMar>
            <w:vAlign w:val="top"/>
          </w:tcPr>
          <w:p>
            <w:pPr>
              <w:spacing w:after="0"/>
            </w:pPr>
            <w:r>
              <w:rPr>
                <w:color w:val="262E38"/>
                <w:sz w:val="16"/>
              </w:rPr>
              <w:t>Run keyboard, screen-reader and automated scans</w:t>
            </w:r>
          </w:p>
        </w:tc>
      </w:tr>
      <w:tr>
        <w:tc>
          <w:tcPr>
            <w:tcW w:type="dxa" w:w="2520"/>
            <w:tcMar>
              <w:top w:w="80" w:type="dxa"/>
              <w:start w:w="80" w:type="dxa"/>
              <w:bottom w:w="80" w:type="dxa"/>
              <w:end w:w="80" w:type="dxa"/>
            </w:tcMar>
            <w:shd w:fill="F7FAFC"/>
            <w:vAlign w:val="top"/>
          </w:tcPr>
          <w:p>
            <w:pPr>
              <w:spacing w:after="0"/>
            </w:pPr>
            <w:r>
              <w:rPr>
                <w:color w:val="262E38"/>
                <w:sz w:val="16"/>
              </w:rPr>
              <w:t>Authentication / RBAC / audit</w:t>
            </w:r>
          </w:p>
        </w:tc>
        <w:tc>
          <w:tcPr>
            <w:tcW w:type="dxa" w:w="2520"/>
            <w:tcMar>
              <w:top w:w="80" w:type="dxa"/>
              <w:start w:w="80" w:type="dxa"/>
              <w:bottom w:w="80" w:type="dxa"/>
              <w:end w:w="80" w:type="dxa"/>
            </w:tcMar>
            <w:shd w:fill="F7FAFC"/>
            <w:vAlign w:val="top"/>
          </w:tcPr>
          <w:p>
            <w:pPr>
              <w:spacing w:after="0"/>
            </w:pPr>
            <w:r>
              <w:rPr>
                <w:color w:val="262E38"/>
                <w:sz w:val="16"/>
              </w:rPr>
              <w:t>Intent documented; no live security boundary</w:t>
            </w:r>
          </w:p>
        </w:tc>
        <w:tc>
          <w:tcPr>
            <w:tcW w:type="dxa" w:w="2520"/>
            <w:tcMar>
              <w:top w:w="80" w:type="dxa"/>
              <w:start w:w="80" w:type="dxa"/>
              <w:bottom w:w="80" w:type="dxa"/>
              <w:end w:w="80" w:type="dxa"/>
            </w:tcMar>
            <w:shd w:fill="F7FAFC"/>
            <w:vAlign w:val="top"/>
          </w:tcPr>
          <w:p>
            <w:pPr>
              <w:spacing w:after="0"/>
            </w:pPr>
            <w:r>
              <w:rPr>
                <w:color w:val="262E38"/>
                <w:sz w:val="16"/>
              </w:rPr>
              <w:t>Planned</w:t>
            </w:r>
          </w:p>
        </w:tc>
        <w:tc>
          <w:tcPr>
            <w:tcW w:type="dxa" w:w="2520"/>
            <w:tcMar>
              <w:top w:w="80" w:type="dxa"/>
              <w:start w:w="80" w:type="dxa"/>
              <w:bottom w:w="80" w:type="dxa"/>
              <w:end w:w="80" w:type="dxa"/>
            </w:tcMar>
            <w:shd w:fill="F7FAFC"/>
            <w:vAlign w:val="top"/>
          </w:tcPr>
          <w:p>
            <w:pPr>
              <w:spacing w:after="0"/>
            </w:pPr>
            <w:r>
              <w:rPr>
                <w:color w:val="262E38"/>
                <w:sz w:val="16"/>
              </w:rPr>
              <w:t>Execute on authenticated build</w:t>
            </w:r>
          </w:p>
        </w:tc>
      </w:tr>
      <w:tr>
        <w:tc>
          <w:tcPr>
            <w:tcW w:type="dxa" w:w="2520"/>
            <w:tcMar>
              <w:top w:w="80" w:type="dxa"/>
              <w:start w:w="80" w:type="dxa"/>
              <w:bottom w:w="80" w:type="dxa"/>
              <w:end w:w="80" w:type="dxa"/>
            </w:tcMar>
            <w:vAlign w:val="top"/>
          </w:tcPr>
          <w:p>
            <w:pPr>
              <w:spacing w:after="0"/>
            </w:pPr>
            <w:r>
              <w:rPr>
                <w:color w:val="262E38"/>
                <w:sz w:val="16"/>
              </w:rPr>
              <w:t>Performance / load / stress</w:t>
            </w:r>
          </w:p>
        </w:tc>
        <w:tc>
          <w:tcPr>
            <w:tcW w:type="dxa" w:w="2520"/>
            <w:tcMar>
              <w:top w:w="80" w:type="dxa"/>
              <w:start w:w="80" w:type="dxa"/>
              <w:bottom w:w="80" w:type="dxa"/>
              <w:end w:w="80" w:type="dxa"/>
            </w:tcMar>
            <w:vAlign w:val="top"/>
          </w:tcPr>
          <w:p>
            <w:pPr>
              <w:spacing w:after="0"/>
            </w:pPr>
            <w:r>
              <w:rPr>
                <w:color w:val="262E38"/>
                <w:sz w:val="16"/>
              </w:rPr>
              <w:t>No staging environment</w:t>
            </w:r>
          </w:p>
        </w:tc>
        <w:tc>
          <w:tcPr>
            <w:tcW w:type="dxa" w:w="2520"/>
            <w:tcMar>
              <w:top w:w="80" w:type="dxa"/>
              <w:start w:w="80" w:type="dxa"/>
              <w:bottom w:w="80" w:type="dxa"/>
              <w:end w:w="80" w:type="dxa"/>
            </w:tcMar>
            <w:vAlign w:val="top"/>
          </w:tcPr>
          <w:p>
            <w:pPr>
              <w:spacing w:after="0"/>
            </w:pPr>
            <w:r>
              <w:rPr>
                <w:color w:val="262E38"/>
                <w:sz w:val="16"/>
              </w:rPr>
              <w:t>Planned</w:t>
            </w:r>
          </w:p>
        </w:tc>
        <w:tc>
          <w:tcPr>
            <w:tcW w:type="dxa" w:w="2520"/>
            <w:tcMar>
              <w:top w:w="80" w:type="dxa"/>
              <w:start w:w="80" w:type="dxa"/>
              <w:bottom w:w="80" w:type="dxa"/>
              <w:end w:w="80" w:type="dxa"/>
            </w:tcMar>
            <w:vAlign w:val="top"/>
          </w:tcPr>
          <w:p>
            <w:pPr>
              <w:spacing w:after="0"/>
            </w:pPr>
            <w:r>
              <w:rPr>
                <w:color w:val="262E38"/>
                <w:sz w:val="16"/>
              </w:rPr>
              <w:t>Run k6/JMeter on staging</w:t>
            </w:r>
          </w:p>
        </w:tc>
      </w:tr>
      <w:tr>
        <w:tc>
          <w:tcPr>
            <w:tcW w:type="dxa" w:w="2520"/>
            <w:tcMar>
              <w:top w:w="80" w:type="dxa"/>
              <w:start w:w="80" w:type="dxa"/>
              <w:bottom w:w="80" w:type="dxa"/>
              <w:end w:w="80" w:type="dxa"/>
            </w:tcMar>
            <w:shd w:fill="F7FAFC"/>
            <w:vAlign w:val="top"/>
          </w:tcPr>
          <w:p>
            <w:pPr>
              <w:spacing w:after="0"/>
            </w:pPr>
            <w:r>
              <w:rPr>
                <w:color w:val="262E38"/>
                <w:sz w:val="16"/>
              </w:rPr>
              <w:t>Payment / reconciliation</w:t>
            </w:r>
          </w:p>
        </w:tc>
        <w:tc>
          <w:tcPr>
            <w:tcW w:type="dxa" w:w="2520"/>
            <w:tcMar>
              <w:top w:w="80" w:type="dxa"/>
              <w:start w:w="80" w:type="dxa"/>
              <w:bottom w:w="80" w:type="dxa"/>
              <w:end w:w="80" w:type="dxa"/>
            </w:tcMar>
            <w:shd w:fill="F7FAFC"/>
            <w:vAlign w:val="top"/>
          </w:tcPr>
          <w:p>
            <w:pPr>
              <w:spacing w:after="0"/>
            </w:pPr>
            <w:r>
              <w:rPr>
                <w:color w:val="262E38"/>
                <w:sz w:val="16"/>
              </w:rPr>
              <w:t>Flow documented; no real gateway</w:t>
            </w:r>
          </w:p>
        </w:tc>
        <w:tc>
          <w:tcPr>
            <w:tcW w:type="dxa" w:w="2520"/>
            <w:tcMar>
              <w:top w:w="80" w:type="dxa"/>
              <w:start w:w="80" w:type="dxa"/>
              <w:bottom w:w="80" w:type="dxa"/>
              <w:end w:w="80" w:type="dxa"/>
            </w:tcMar>
            <w:shd w:fill="F7FAFC"/>
            <w:vAlign w:val="top"/>
          </w:tcPr>
          <w:p>
            <w:pPr>
              <w:spacing w:after="0"/>
            </w:pPr>
            <w:r>
              <w:rPr>
                <w:color w:val="262E38"/>
                <w:sz w:val="16"/>
              </w:rPr>
              <w:t>Planned</w:t>
            </w:r>
          </w:p>
        </w:tc>
        <w:tc>
          <w:tcPr>
            <w:tcW w:type="dxa" w:w="2520"/>
            <w:tcMar>
              <w:top w:w="80" w:type="dxa"/>
              <w:start w:w="80" w:type="dxa"/>
              <w:bottom w:w="80" w:type="dxa"/>
              <w:end w:w="80" w:type="dxa"/>
            </w:tcMar>
            <w:shd w:fill="F7FAFC"/>
            <w:vAlign w:val="top"/>
          </w:tcPr>
          <w:p>
            <w:pPr>
              <w:spacing w:after="0"/>
            </w:pPr>
            <w:r>
              <w:rPr>
                <w:color w:val="262E38"/>
                <w:sz w:val="16"/>
              </w:rPr>
              <w:t>Run sandbox integration tests</w:t>
            </w:r>
          </w:p>
        </w:tc>
      </w:tr>
    </w:tbl>
    <w:p>
      <w:pPr>
        <w:spacing w:after="0"/>
      </w:pPr>
    </w:p>
    <w:p>
      <w:pPr>
        <w:pStyle w:val="Heading2"/>
      </w:pPr>
      <w:r>
        <w:rPr>
          <w:color w:val="007D87"/>
        </w:rPr>
        <w:t>5.4 Automation and Defect Management</w:t>
      </w:r>
    </w:p>
    <w:p>
      <w:pPr>
        <w:spacing w:after="120"/>
      </w:pPr>
      <w:r>
        <w:t>Automation was prioritised for repeatability: unit tests on every commit, integration/API tests on merge, end-to-end tests nightly and before release, performance tests before major releases, CI-integrated security scans, and accessibility scans each release with periodic manual screen-reader checks. Manual testing remains important for visual quality, plain language, and human judgement.</w:t>
      </w:r>
    </w:p>
    <w:p>
      <w:pPr>
        <w:spacing w:after="60"/>
        <w:jc w:val="center"/>
      </w:pPr>
      <w:r>
        <w:drawing>
          <wp:inline xmlns:a="http://schemas.openxmlformats.org/drawingml/2006/main" xmlns:pic="http://schemas.openxmlformats.org/drawingml/2006/picture">
            <wp:extent cx="5394960" cy="1952462"/>
            <wp:docPr id="7" name="Picture 7"/>
            <wp:cNvGraphicFramePr>
              <a:graphicFrameLocks noChangeAspect="1"/>
            </wp:cNvGraphicFramePr>
            <a:graphic>
              <a:graphicData uri="http://schemas.openxmlformats.org/drawingml/2006/picture">
                <pic:pic>
                  <pic:nvPicPr>
                    <pic:cNvPr id="0" name="w3_defect.jpg"/>
                    <pic:cNvPicPr/>
                  </pic:nvPicPr>
                  <pic:blipFill>
                    <a:blip r:embed="rId17"/>
                    <a:stretch>
                      <a:fillRect/>
                    </a:stretch>
                  </pic:blipFill>
                  <pic:spPr>
                    <a:xfrm>
                      <a:off x="0" y="0"/>
                      <a:ext cx="5394960" cy="1952462"/>
                    </a:xfrm>
                    <a:prstGeom prst="rect"/>
                  </pic:spPr>
                </pic:pic>
              </a:graphicData>
            </a:graphic>
          </wp:inline>
        </w:drawing>
      </w:r>
    </w:p>
    <w:p>
      <w:pPr>
        <w:spacing w:after="180"/>
        <w:jc w:val="center"/>
      </w:pPr>
      <w:r>
        <w:rPr>
          <w:i/>
          <w:color w:val="5A646E"/>
          <w:sz w:val="17"/>
        </w:rPr>
        <w:t>Figure 7. Defect lifecycle with retest/reopen path.</w:t>
      </w:r>
    </w:p>
    <w:tbl>
      <w:tblPr>
        <w:tblW w:type="auto" w:w="0"/>
        <w:jc w:val="center"/>
        <w:tblLook w:firstColumn="1" w:firstRow="1" w:lastColumn="0" w:lastRow="0" w:noHBand="0" w:noVBand="1" w:val="04A0"/>
      </w:tblPr>
      <w:tblGrid>
        <w:gridCol w:w="10080"/>
      </w:tblGrid>
      <w:tr>
        <w:tc>
          <w:tcPr>
            <w:tcW w:type="dxa" w:w="10080"/>
            <w:shd w:fill="EAF2F7"/>
            <w:tcMar>
              <w:top w:w="120" w:type="dxa"/>
              <w:start w:w="140" w:type="dxa"/>
              <w:bottom w:w="120" w:type="dxa"/>
              <w:end w:w="140" w:type="dxa"/>
            </w:tcMar>
          </w:tcPr>
          <w:p>
            <w:r>
              <w:rPr>
                <w:b/>
                <w:color w:val="143D69"/>
              </w:rPr>
              <w:t xml:space="preserve">Release gate  </w:t>
            </w:r>
            <w:r>
              <w:t>Zero open Critical defects, controlled High defects, complete relevant requirement coverage, no critical accessibility violations on core screens, target response time demonstrated under load, and no open Critical/High security findings before pilot go-live.</w:t>
            </w:r>
          </w:p>
        </w:tc>
      </w:tr>
    </w:tbl>
    <w:p>
      <w:pPr>
        <w:spacing w:after="0"/>
      </w:pPr>
    </w:p>
    <w:p>
      <w:r>
        <w:br w:type="page"/>
      </w:r>
    </w:p>
    <w:p>
      <w:pPr>
        <w:pStyle w:val="Heading1"/>
      </w:pPr>
      <w:r>
        <w:rPr>
          <w:color w:val="143D69"/>
        </w:rPr>
        <w:t>6. Week 4 – Performance, Accessibility &amp; Security Audit</w:t>
      </w:r>
    </w:p>
    <w:p>
      <w:pPr>
        <w:spacing w:after="120"/>
      </w:pPr>
      <w:r>
        <w:t>Week 4 is the final internship deliverable. It audited the published JSDSP prototype against performance targets, WCAG 2.2-oriented accessibility checks, and OWASP-aligned security design principles. The audit also cross-checked the Week 3 QA package and CI smoke-check workflow in the project repository.</w:t>
      </w:r>
    </w:p>
    <w:p>
      <w:pPr>
        <w:spacing w:after="60"/>
        <w:jc w:val="center"/>
      </w:pPr>
      <w:r>
        <w:drawing>
          <wp:inline xmlns:a="http://schemas.openxmlformats.org/drawingml/2006/main" xmlns:pic="http://schemas.openxmlformats.org/drawingml/2006/picture">
            <wp:extent cx="5486400" cy="1708622"/>
            <wp:docPr id="8" name="Picture 8"/>
            <wp:cNvGraphicFramePr>
              <a:graphicFrameLocks noChangeAspect="1"/>
            </wp:cNvGraphicFramePr>
            <a:graphic>
              <a:graphicData uri="http://schemas.openxmlformats.org/drawingml/2006/picture">
                <pic:pic>
                  <pic:nvPicPr>
                    <pic:cNvPr id="0" name="w4_method.jpg"/>
                    <pic:cNvPicPr/>
                  </pic:nvPicPr>
                  <pic:blipFill>
                    <a:blip r:embed="rId18"/>
                    <a:stretch>
                      <a:fillRect/>
                    </a:stretch>
                  </pic:blipFill>
                  <pic:spPr>
                    <a:xfrm>
                      <a:off x="0" y="0"/>
                      <a:ext cx="5486400" cy="1708622"/>
                    </a:xfrm>
                    <a:prstGeom prst="rect"/>
                  </pic:spPr>
                </pic:pic>
              </a:graphicData>
            </a:graphic>
          </wp:inline>
        </w:drawing>
      </w:r>
    </w:p>
    <w:p>
      <w:pPr>
        <w:spacing w:after="180"/>
        <w:jc w:val="center"/>
      </w:pPr>
      <w:r>
        <w:rPr>
          <w:i/>
          <w:color w:val="5A646E"/>
          <w:sz w:val="17"/>
        </w:rPr>
        <w:t>Figure 8. Week 4 audit execution methodology.</w:t>
      </w:r>
    </w:p>
    <w:p>
      <w:pPr>
        <w:pStyle w:val="Heading2"/>
      </w:pPr>
      <w:r>
        <w:rPr>
          <w:color w:val="007D87"/>
        </w:rPr>
        <w:t>6.1 Performance Findings</w:t>
      </w:r>
    </w:p>
    <w:p>
      <w:pPr>
        <w:spacing w:after="120"/>
      </w:pPr>
      <w:r>
        <w:t>The prototype uses a self-contained single-file architecture with no third-party scripts, fonts, or trackers. This is a strong performance starting point because the dependency footprint is minimal. However, the audit found no production build pipeline, no minification, and no caching strategy, so the prototype should not be interpreted as having demonstrated production Core Web Vitals.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Performance dimension</w:t>
            </w:r>
          </w:p>
        </w:tc>
        <w:tc>
          <w:tcPr>
            <w:tcW w:type="dxa" w:w="5040"/>
            <w:shd w:fill="DCEAF2"/>
            <w:tcMar>
              <w:top w:w="80" w:type="dxa"/>
              <w:start w:w="80" w:type="dxa"/>
              <w:bottom w:w="80" w:type="dxa"/>
              <w:end w:w="80" w:type="dxa"/>
            </w:tcMar>
            <w:vAlign w:val="center"/>
          </w:tcPr>
          <w:p>
            <w:pPr>
              <w:spacing w:after="0"/>
            </w:pPr>
            <w:r>
              <w:rPr>
                <w:b/>
                <w:color w:val="143D69"/>
                <w:sz w:val="16"/>
              </w:rPr>
              <w:t>Audit conclusion</w:t>
            </w:r>
          </w:p>
        </w:tc>
      </w:tr>
      <w:tr>
        <w:tc>
          <w:tcPr>
            <w:tcW w:type="dxa" w:w="5040"/>
            <w:tcMar>
              <w:top w:w="80" w:type="dxa"/>
              <w:start w:w="80" w:type="dxa"/>
              <w:bottom w:w="80" w:type="dxa"/>
              <w:end w:w="80" w:type="dxa"/>
            </w:tcMar>
            <w:vAlign w:val="top"/>
          </w:tcPr>
          <w:p>
            <w:pPr>
              <w:spacing w:after="0"/>
            </w:pPr>
            <w:r>
              <w:rPr>
                <w:color w:val="262E38"/>
                <w:sz w:val="16"/>
              </w:rPr>
              <w:t>Architecture</w:t>
            </w:r>
          </w:p>
        </w:tc>
        <w:tc>
          <w:tcPr>
            <w:tcW w:type="dxa" w:w="5040"/>
            <w:tcMar>
              <w:top w:w="80" w:type="dxa"/>
              <w:start w:w="80" w:type="dxa"/>
              <w:bottom w:w="80" w:type="dxa"/>
              <w:end w:w="80" w:type="dxa"/>
            </w:tcMar>
            <w:vAlign w:val="top"/>
          </w:tcPr>
          <w:p>
            <w:pPr>
              <w:spacing w:after="0"/>
            </w:pPr>
            <w:r>
              <w:rPr>
                <w:color w:val="262E38"/>
                <w:sz w:val="16"/>
              </w:rPr>
              <w:t>Good starting point; zero external dependencies reduce request and supply-chain overhead</w:t>
            </w:r>
          </w:p>
        </w:tc>
      </w:tr>
      <w:tr>
        <w:tc>
          <w:tcPr>
            <w:tcW w:type="dxa" w:w="5040"/>
            <w:tcMar>
              <w:top w:w="80" w:type="dxa"/>
              <w:start w:w="80" w:type="dxa"/>
              <w:bottom w:w="80" w:type="dxa"/>
              <w:end w:w="80" w:type="dxa"/>
            </w:tcMar>
            <w:shd w:fill="F7FAFC"/>
            <w:vAlign w:val="top"/>
          </w:tcPr>
          <w:p>
            <w:pPr>
              <w:spacing w:after="0"/>
            </w:pPr>
            <w:r>
              <w:rPr>
                <w:color w:val="262E38"/>
                <w:sz w:val="16"/>
              </w:rPr>
              <w:t>Build pipeline</w:t>
            </w:r>
          </w:p>
        </w:tc>
        <w:tc>
          <w:tcPr>
            <w:tcW w:type="dxa" w:w="5040"/>
            <w:tcMar>
              <w:top w:w="80" w:type="dxa"/>
              <w:start w:w="80" w:type="dxa"/>
              <w:bottom w:w="80" w:type="dxa"/>
              <w:end w:w="80" w:type="dxa"/>
            </w:tcMar>
            <w:shd w:fill="F7FAFC"/>
            <w:vAlign w:val="top"/>
          </w:tcPr>
          <w:p>
            <w:pPr>
              <w:spacing w:after="0"/>
            </w:pPr>
            <w:r>
              <w:rPr>
                <w:color w:val="262E38"/>
                <w:sz w:val="16"/>
              </w:rPr>
              <w:t>Not yet productionized; CSS/JS remain inline and unminified</w:t>
            </w:r>
          </w:p>
        </w:tc>
      </w:tr>
      <w:tr>
        <w:tc>
          <w:tcPr>
            <w:tcW w:type="dxa" w:w="5040"/>
            <w:tcMar>
              <w:top w:w="80" w:type="dxa"/>
              <w:start w:w="80" w:type="dxa"/>
              <w:bottom w:w="80" w:type="dxa"/>
              <w:end w:w="80" w:type="dxa"/>
            </w:tcMar>
            <w:vAlign w:val="top"/>
          </w:tcPr>
          <w:p>
            <w:pPr>
              <w:spacing w:after="0"/>
            </w:pPr>
            <w:r>
              <w:rPr>
                <w:color w:val="262E38"/>
                <w:sz w:val="16"/>
              </w:rPr>
              <w:t>Caching</w:t>
            </w:r>
          </w:p>
        </w:tc>
        <w:tc>
          <w:tcPr>
            <w:tcW w:type="dxa" w:w="5040"/>
            <w:tcMar>
              <w:top w:w="80" w:type="dxa"/>
              <w:start w:w="80" w:type="dxa"/>
              <w:bottom w:w="80" w:type="dxa"/>
              <w:end w:w="80" w:type="dxa"/>
            </w:tcMar>
            <w:vAlign w:val="top"/>
          </w:tcPr>
          <w:p>
            <w:pPr>
              <w:spacing w:after="0"/>
            </w:pPr>
            <w:r>
              <w:rPr>
                <w:color w:val="262E38"/>
                <w:sz w:val="16"/>
              </w:rPr>
              <w:t>No production caching strategy documented</w:t>
            </w:r>
          </w:p>
        </w:tc>
      </w:tr>
      <w:tr>
        <w:tc>
          <w:tcPr>
            <w:tcW w:type="dxa" w:w="5040"/>
            <w:tcMar>
              <w:top w:w="80" w:type="dxa"/>
              <w:start w:w="80" w:type="dxa"/>
              <w:bottom w:w="80" w:type="dxa"/>
              <w:end w:w="80" w:type="dxa"/>
            </w:tcMar>
            <w:shd w:fill="F7FAFC"/>
            <w:vAlign w:val="top"/>
          </w:tcPr>
          <w:p>
            <w:pPr>
              <w:spacing w:after="0"/>
            </w:pPr>
            <w:r>
              <w:rPr>
                <w:color w:val="262E38"/>
                <w:sz w:val="16"/>
              </w:rPr>
              <w:t>Measurement</w:t>
            </w:r>
          </w:p>
        </w:tc>
        <w:tc>
          <w:tcPr>
            <w:tcW w:type="dxa" w:w="5040"/>
            <w:tcMar>
              <w:top w:w="80" w:type="dxa"/>
              <w:start w:w="80" w:type="dxa"/>
              <w:bottom w:w="80" w:type="dxa"/>
              <w:end w:w="80" w:type="dxa"/>
            </w:tcMar>
            <w:shd w:fill="F7FAFC"/>
            <w:vAlign w:val="top"/>
          </w:tcPr>
          <w:p>
            <w:pPr>
              <w:spacing w:after="0"/>
            </w:pPr>
            <w:r>
              <w:rPr>
                <w:color w:val="262E38"/>
                <w:sz w:val="16"/>
              </w:rPr>
              <w:t>Production-representative field/lab measurements not claimed</w:t>
            </w:r>
          </w:p>
        </w:tc>
      </w:tr>
      <w:tr>
        <w:tc>
          <w:tcPr>
            <w:tcW w:type="dxa" w:w="5040"/>
            <w:tcMar>
              <w:top w:w="80" w:type="dxa"/>
              <w:start w:w="80" w:type="dxa"/>
              <w:bottom w:w="80" w:type="dxa"/>
              <w:end w:w="80" w:type="dxa"/>
            </w:tcMar>
            <w:vAlign w:val="top"/>
          </w:tcPr>
          <w:p>
            <w:pPr>
              <w:spacing w:after="0"/>
            </w:pPr>
            <w:r>
              <w:rPr>
                <w:color w:val="262E38"/>
                <w:sz w:val="16"/>
              </w:rPr>
              <w:t>Recommended targets</w:t>
            </w:r>
          </w:p>
        </w:tc>
        <w:tc>
          <w:tcPr>
            <w:tcW w:type="dxa" w:w="5040"/>
            <w:tcMar>
              <w:top w:w="80" w:type="dxa"/>
              <w:start w:w="80" w:type="dxa"/>
              <w:bottom w:w="80" w:type="dxa"/>
              <w:end w:w="80" w:type="dxa"/>
            </w:tcMar>
            <w:vAlign w:val="top"/>
          </w:tcPr>
          <w:p>
            <w:pPr>
              <w:spacing w:after="0"/>
            </w:pPr>
            <w:r>
              <w:rPr>
                <w:color w:val="262E38"/>
                <w:sz w:val="16"/>
              </w:rPr>
              <w:t>LCP ≤2.5s, INP ≤200ms, CLS ≤0.1, TTFB ≤0.8s as audit benchmarks</w:t>
            </w:r>
          </w:p>
        </w:tc>
      </w:tr>
    </w:tbl>
    <w:p>
      <w:pPr>
        <w:spacing w:after="0"/>
      </w:pPr>
    </w:p>
    <w:p>
      <w:pPr>
        <w:pStyle w:val="Heading2"/>
      </w:pPr>
      <w:r>
        <w:rPr>
          <w:color w:val="007D87"/>
        </w:rPr>
        <w:t>6.2 Accessibility Findings</w:t>
      </w:r>
    </w:p>
    <w:p>
      <w:pPr>
        <w:spacing w:after="120"/>
      </w:pPr>
      <w:r>
        <w:t>The audit identified several positive foundations: semantic landmarks, labelled form fields, clear heading structure, and WCAG-AA-passing checked colour pairs. It also identified concrete gaps, including missing required-field indication, missing live-region announcements for errors, missing focus management on route changes, and a missing skip link. Keyboard, screen-reader and 400% zoom behaviour were not fully verified in the static prototype.</w:t>
      </w:r>
    </w:p>
    <w:p>
      <w:pPr>
        <w:spacing w:after="60"/>
        <w:jc w:val="center"/>
      </w:pPr>
      <w:r>
        <w:drawing>
          <wp:inline xmlns:a="http://schemas.openxmlformats.org/drawingml/2006/main" xmlns:pic="http://schemas.openxmlformats.org/drawingml/2006/picture">
            <wp:extent cx="5120640" cy="2701747"/>
            <wp:docPr id="9" name="Picture 9"/>
            <wp:cNvGraphicFramePr>
              <a:graphicFrameLocks noChangeAspect="1"/>
            </wp:cNvGraphicFramePr>
            <a:graphic>
              <a:graphicData uri="http://schemas.openxmlformats.org/drawingml/2006/picture">
                <pic:pic>
                  <pic:nvPicPr>
                    <pic:cNvPr id="0" name="w4_access.jpg"/>
                    <pic:cNvPicPr/>
                  </pic:nvPicPr>
                  <pic:blipFill>
                    <a:blip r:embed="rId19"/>
                    <a:stretch>
                      <a:fillRect/>
                    </a:stretch>
                  </pic:blipFill>
                  <pic:spPr>
                    <a:xfrm>
                      <a:off x="0" y="0"/>
                      <a:ext cx="5120640" cy="2701747"/>
                    </a:xfrm>
                    <a:prstGeom prst="rect"/>
                  </pic:spPr>
                </pic:pic>
              </a:graphicData>
            </a:graphic>
          </wp:inline>
        </w:drawing>
      </w:r>
    </w:p>
    <w:p>
      <w:pPr>
        <w:spacing w:after="180"/>
        <w:jc w:val="center"/>
      </w:pPr>
      <w:r>
        <w:rPr>
          <w:i/>
          <w:color w:val="5A646E"/>
          <w:sz w:val="17"/>
        </w:rPr>
        <w:t>Figure 9. Accessibility audit summary from Week 4.</w:t>
      </w:r>
    </w:p>
    <w:p>
      <w:pPr>
        <w:pStyle w:val="Heading2"/>
      </w:pPr>
      <w:r>
        <w:rPr>
          <w:color w:val="007D87"/>
        </w:rPr>
        <w:t>6.3 Security Findings</w:t>
      </w:r>
    </w:p>
    <w:p>
      <w:pPr>
        <w:spacing w:after="120"/>
      </w:pPr>
      <w:r>
        <w:t>The current prototype has low immediate exploitability because it contains no live backend, database, authentication service, payment gateway, or real citizen data. Nevertheless, the audit documented design-stage security gaps that must be closed before backend integration, including authentication enforcement, RBAC, security headers, documented input handling, rate limiting, audit logging, and one unsafe innerHTML interpolation pattern identified in source review.</w:t>
      </w:r>
    </w:p>
    <w:p>
      <w:pPr>
        <w:spacing w:after="60"/>
        <w:jc w:val="center"/>
      </w:pPr>
      <w:r>
        <w:drawing>
          <wp:inline xmlns:a="http://schemas.openxmlformats.org/drawingml/2006/main" xmlns:pic="http://schemas.openxmlformats.org/drawingml/2006/picture">
            <wp:extent cx="5120640" cy="2755392"/>
            <wp:docPr id="10" name="Picture 10"/>
            <wp:cNvGraphicFramePr>
              <a:graphicFrameLocks noChangeAspect="1"/>
            </wp:cNvGraphicFramePr>
            <a:graphic>
              <a:graphicData uri="http://schemas.openxmlformats.org/drawingml/2006/picture">
                <pic:pic>
                  <pic:nvPicPr>
                    <pic:cNvPr id="0" name="w4_security.jpg"/>
                    <pic:cNvPicPr/>
                  </pic:nvPicPr>
                  <pic:blipFill>
                    <a:blip r:embed="rId20"/>
                    <a:stretch>
                      <a:fillRect/>
                    </a:stretch>
                  </pic:blipFill>
                  <pic:spPr>
                    <a:xfrm>
                      <a:off x="0" y="0"/>
                      <a:ext cx="5120640" cy="2755392"/>
                    </a:xfrm>
                    <a:prstGeom prst="rect"/>
                  </pic:spPr>
                </pic:pic>
              </a:graphicData>
            </a:graphic>
          </wp:inline>
        </w:drawing>
      </w:r>
    </w:p>
    <w:p>
      <w:pPr>
        <w:spacing w:after="180"/>
        <w:jc w:val="center"/>
      </w:pPr>
      <w:r>
        <w:rPr>
          <w:i/>
          <w:color w:val="5A646E"/>
          <w:sz w:val="17"/>
        </w:rPr>
        <w:t>Figure 10. Distribution of Week 4 security findings by severity.</w:t>
      </w:r>
    </w:p>
    <w:p>
      <w:pPr>
        <w:pStyle w:val="Heading1"/>
      </w:pPr>
      <w:r>
        <w:rPr>
          <w:color w:val="143D69"/>
        </w:rPr>
        <w:t>6.4 Cross-Dimension Findings and Improvement Plan</w:t>
      </w:r>
    </w:p>
    <w:p>
      <w:pPr>
        <w:spacing w:after="120"/>
      </w:pPr>
      <w:r>
        <w:t>The final audit highlights that performance, accessibility and security are connected. For example, missing focus management harms both accessibility and usability; lack of field validation creates both functional and accessibility problems; and the future production build pipeline should run performance optimisation and security scanning together.</w:t>
      </w:r>
    </w:p>
    <w:p>
      <w:pPr>
        <w:spacing w:after="60"/>
        <w:jc w:val="center"/>
      </w:pPr>
      <w:r>
        <w:drawing>
          <wp:inline xmlns:a="http://schemas.openxmlformats.org/drawingml/2006/main" xmlns:pic="http://schemas.openxmlformats.org/drawingml/2006/picture">
            <wp:extent cx="5303520" cy="2682066"/>
            <wp:docPr id="11" name="Picture 11"/>
            <wp:cNvGraphicFramePr>
              <a:graphicFrameLocks noChangeAspect="1"/>
            </wp:cNvGraphicFramePr>
            <a:graphic>
              <a:graphicData uri="http://schemas.openxmlformats.org/drawingml/2006/picture">
                <pic:pic>
                  <pic:nvPicPr>
                    <pic:cNvPr id="0" name="w4_priority.jpg"/>
                    <pic:cNvPicPr/>
                  </pic:nvPicPr>
                  <pic:blipFill>
                    <a:blip r:embed="rId21"/>
                    <a:stretch>
                      <a:fillRect/>
                    </a:stretch>
                  </pic:blipFill>
                  <pic:spPr>
                    <a:xfrm>
                      <a:off x="0" y="0"/>
                      <a:ext cx="5303520" cy="2682066"/>
                    </a:xfrm>
                    <a:prstGeom prst="rect"/>
                  </pic:spPr>
                </pic:pic>
              </a:graphicData>
            </a:graphic>
          </wp:inline>
        </w:drawing>
      </w:r>
    </w:p>
    <w:p>
      <w:pPr>
        <w:spacing w:after="180"/>
        <w:jc w:val="center"/>
      </w:pPr>
      <w:r>
        <w:rPr>
          <w:i/>
          <w:color w:val="5A646E"/>
          <w:sz w:val="17"/>
        </w:rPr>
        <w:t>Figure 11. Prioritized improvement recommendations by priority tier.</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Priority</w:t>
            </w:r>
          </w:p>
        </w:tc>
        <w:tc>
          <w:tcPr>
            <w:tcW w:type="dxa" w:w="5040"/>
            <w:shd w:fill="DCEAF2"/>
            <w:tcMar>
              <w:top w:w="80" w:type="dxa"/>
              <w:start w:w="80" w:type="dxa"/>
              <w:bottom w:w="80" w:type="dxa"/>
              <w:end w:w="80" w:type="dxa"/>
            </w:tcMar>
            <w:vAlign w:val="center"/>
          </w:tcPr>
          <w:p>
            <w:pPr>
              <w:spacing w:after="0"/>
            </w:pPr>
            <w:r>
              <w:rPr>
                <w:b/>
                <w:color w:val="143D69"/>
                <w:sz w:val="16"/>
              </w:rPr>
              <w:t>Action focus</w:t>
            </w:r>
          </w:p>
        </w:tc>
      </w:tr>
      <w:tr>
        <w:tc>
          <w:tcPr>
            <w:tcW w:type="dxa" w:w="5040"/>
            <w:tcMar>
              <w:top w:w="80" w:type="dxa"/>
              <w:start w:w="80" w:type="dxa"/>
              <w:bottom w:w="80" w:type="dxa"/>
              <w:end w:w="80" w:type="dxa"/>
            </w:tcMar>
            <w:vAlign w:val="top"/>
          </w:tcPr>
          <w:p>
            <w:pPr>
              <w:spacing w:after="0"/>
            </w:pPr>
            <w:r>
              <w:rPr>
                <w:color w:val="262E38"/>
                <w:sz w:val="16"/>
              </w:rPr>
              <w:t>P0 – Immediate</w:t>
            </w:r>
          </w:p>
        </w:tc>
        <w:tc>
          <w:tcPr>
            <w:tcW w:type="dxa" w:w="5040"/>
            <w:tcMar>
              <w:top w:w="80" w:type="dxa"/>
              <w:start w:w="80" w:type="dxa"/>
              <w:bottom w:w="80" w:type="dxa"/>
              <w:end w:w="80" w:type="dxa"/>
            </w:tcMar>
            <w:vAlign w:val="top"/>
          </w:tcPr>
          <w:p>
            <w:pPr>
              <w:spacing w:after="0"/>
            </w:pPr>
            <w:r>
              <w:rPr>
                <w:color w:val="262E38"/>
                <w:sz w:val="16"/>
              </w:rPr>
              <w:t>Required/aria-required fields, aria-live errors, route-change focus management, skip link, mobile menu aria-expanded</w:t>
            </w:r>
          </w:p>
        </w:tc>
      </w:tr>
      <w:tr>
        <w:tc>
          <w:tcPr>
            <w:tcW w:type="dxa" w:w="5040"/>
            <w:tcMar>
              <w:top w:w="80" w:type="dxa"/>
              <w:start w:w="80" w:type="dxa"/>
              <w:bottom w:w="80" w:type="dxa"/>
              <w:end w:w="80" w:type="dxa"/>
            </w:tcMar>
            <w:shd w:fill="F7FAFC"/>
            <w:vAlign w:val="top"/>
          </w:tcPr>
          <w:p>
            <w:pPr>
              <w:spacing w:after="0"/>
            </w:pPr>
            <w:r>
              <w:rPr>
                <w:color w:val="262E38"/>
                <w:sz w:val="16"/>
              </w:rPr>
              <w:t>P1 – Before backend / Alpha</w:t>
            </w:r>
          </w:p>
        </w:tc>
        <w:tc>
          <w:tcPr>
            <w:tcW w:type="dxa" w:w="5040"/>
            <w:tcMar>
              <w:top w:w="80" w:type="dxa"/>
              <w:start w:w="80" w:type="dxa"/>
              <w:bottom w:w="80" w:type="dxa"/>
              <w:end w:w="80" w:type="dxa"/>
            </w:tcMar>
            <w:shd w:fill="F7FAFC"/>
            <w:vAlign w:val="top"/>
          </w:tcPr>
          <w:p>
            <w:pPr>
              <w:spacing w:after="0"/>
            </w:pPr>
            <w:r>
              <w:rPr>
                <w:color w:val="262E38"/>
                <w:sz w:val="16"/>
              </w:rPr>
              <w:t>Authentication design, RBAC, rate limiting/lockout, security headers/CSP, safe input-handling policy</w:t>
            </w:r>
          </w:p>
        </w:tc>
      </w:tr>
      <w:tr>
        <w:tc>
          <w:tcPr>
            <w:tcW w:type="dxa" w:w="5040"/>
            <w:tcMar>
              <w:top w:w="80" w:type="dxa"/>
              <w:start w:w="80" w:type="dxa"/>
              <w:bottom w:w="80" w:type="dxa"/>
              <w:end w:w="80" w:type="dxa"/>
            </w:tcMar>
            <w:vAlign w:val="top"/>
          </w:tcPr>
          <w:p>
            <w:pPr>
              <w:spacing w:after="0"/>
            </w:pPr>
            <w:r>
              <w:rPr>
                <w:color w:val="262E38"/>
                <w:sz w:val="16"/>
              </w:rPr>
              <w:t>P2 – Quality &amp; robustness</w:t>
            </w:r>
          </w:p>
        </w:tc>
        <w:tc>
          <w:tcPr>
            <w:tcW w:type="dxa" w:w="5040"/>
            <w:tcMar>
              <w:top w:w="80" w:type="dxa"/>
              <w:start w:w="80" w:type="dxa"/>
              <w:bottom w:w="80" w:type="dxa"/>
              <w:end w:w="80" w:type="dxa"/>
            </w:tcMar>
            <w:vAlign w:val="top"/>
          </w:tcPr>
          <w:p>
            <w:pPr>
              <w:spacing w:after="0"/>
            </w:pPr>
            <w:r>
              <w:rPr>
                <w:color w:val="262E38"/>
                <w:sz w:val="16"/>
              </w:rPr>
              <w:t>Alert variants, upload validation, stronger component/quality controls</w:t>
            </w:r>
          </w:p>
        </w:tc>
      </w:tr>
      <w:tr>
        <w:tc>
          <w:tcPr>
            <w:tcW w:type="dxa" w:w="5040"/>
            <w:tcMar>
              <w:top w:w="80" w:type="dxa"/>
              <w:start w:w="80" w:type="dxa"/>
              <w:bottom w:w="80" w:type="dxa"/>
              <w:end w:w="80" w:type="dxa"/>
            </w:tcMar>
            <w:shd w:fill="F7FAFC"/>
            <w:vAlign w:val="top"/>
          </w:tcPr>
          <w:p>
            <w:pPr>
              <w:spacing w:after="0"/>
            </w:pPr>
            <w:r>
              <w:rPr>
                <w:color w:val="262E38"/>
                <w:sz w:val="16"/>
              </w:rPr>
              <w:t>P3 – Future / infrastructure-dependent</w:t>
            </w:r>
          </w:p>
        </w:tc>
        <w:tc>
          <w:tcPr>
            <w:tcW w:type="dxa" w:w="5040"/>
            <w:tcMar>
              <w:top w:w="80" w:type="dxa"/>
              <w:start w:w="80" w:type="dxa"/>
              <w:bottom w:w="80" w:type="dxa"/>
              <w:end w:w="80" w:type="dxa"/>
            </w:tcMar>
            <w:shd w:fill="F7FAFC"/>
            <w:vAlign w:val="top"/>
          </w:tcPr>
          <w:p>
            <w:pPr>
              <w:spacing w:after="0"/>
            </w:pPr>
            <w:r>
              <w:rPr>
                <w:color w:val="262E38"/>
                <w:sz w:val="16"/>
              </w:rPr>
              <w:t>Production performance validation, dynamic security testing and deeper operational readiness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7"/>
            <w:tcMar>
              <w:top w:w="120" w:type="dxa"/>
              <w:start w:w="140" w:type="dxa"/>
              <w:bottom w:w="120" w:type="dxa"/>
              <w:end w:w="140" w:type="dxa"/>
            </w:tcMar>
          </w:tcPr>
          <w:p>
            <w:r>
              <w:rPr>
                <w:b/>
                <w:color w:val="143D69"/>
              </w:rPr>
              <w:t xml:space="preserve">Final audit conclusion  </w:t>
            </w:r>
            <w:r>
              <w:t>The prototype is a credible, well-documented and structurally sound foundation, but it is not production-ready. The report intentionally stops at that narrower, evidence-supported claim and provides a concrete path toward a safe pilot.</w:t>
            </w:r>
          </w:p>
        </w:tc>
      </w:tr>
    </w:tbl>
    <w:p>
      <w:pPr>
        <w:spacing w:after="0"/>
      </w:pPr>
    </w:p>
    <w:p>
      <w:r>
        <w:br w:type="page"/>
      </w:r>
    </w:p>
    <w:p>
      <w:pPr>
        <w:pStyle w:val="Heading1"/>
      </w:pPr>
      <w:r>
        <w:rPr>
          <w:color w:val="143D69"/>
        </w:rPr>
        <w:t>7. Technology, Tools &amp; Working Approach</w:t>
      </w:r>
    </w:p>
    <w:p>
      <w:pPr>
        <w:pStyle w:val="Heading2"/>
      </w:pPr>
      <w:r>
        <w:rPr>
          <w:color w:val="007D87"/>
        </w:rPr>
        <w:t>7.1 Project / Design Technologies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Area</w:t>
            </w:r>
          </w:p>
        </w:tc>
        <w:tc>
          <w:tcPr>
            <w:tcW w:type="dxa" w:w="5040"/>
            <w:shd w:fill="DCEAF2"/>
            <w:tcMar>
              <w:top w:w="80" w:type="dxa"/>
              <w:start w:w="80" w:type="dxa"/>
              <w:bottom w:w="80" w:type="dxa"/>
              <w:end w:w="80" w:type="dxa"/>
            </w:tcMar>
            <w:vAlign w:val="center"/>
          </w:tcPr>
          <w:p>
            <w:pPr>
              <w:spacing w:after="0"/>
            </w:pPr>
            <w:r>
              <w:rPr>
                <w:b/>
                <w:color w:val="143D69"/>
                <w:sz w:val="16"/>
              </w:rPr>
              <w:t>Technologies / approaches reflected in the internship</w:t>
            </w:r>
          </w:p>
        </w:tc>
      </w:tr>
      <w:tr>
        <w:tc>
          <w:tcPr>
            <w:tcW w:type="dxa" w:w="5040"/>
            <w:tcMar>
              <w:top w:w="80" w:type="dxa"/>
              <w:start w:w="80" w:type="dxa"/>
              <w:bottom w:w="80" w:type="dxa"/>
              <w:end w:w="80" w:type="dxa"/>
            </w:tcMar>
            <w:vAlign w:val="top"/>
          </w:tcPr>
          <w:p>
            <w:pPr>
              <w:spacing w:after="0"/>
            </w:pPr>
            <w:r>
              <w:rPr>
                <w:color w:val="262E38"/>
                <w:sz w:val="16"/>
              </w:rPr>
              <w:t>Frontend direction</w:t>
            </w:r>
          </w:p>
        </w:tc>
        <w:tc>
          <w:tcPr>
            <w:tcW w:type="dxa" w:w="5040"/>
            <w:tcMar>
              <w:top w:w="80" w:type="dxa"/>
              <w:start w:w="80" w:type="dxa"/>
              <w:bottom w:w="80" w:type="dxa"/>
              <w:end w:w="80" w:type="dxa"/>
            </w:tcMar>
            <w:vAlign w:val="top"/>
          </w:tcPr>
          <w:p>
            <w:pPr>
              <w:spacing w:after="0"/>
            </w:pPr>
            <w:r>
              <w:rPr>
                <w:color w:val="262E38"/>
                <w:sz w:val="16"/>
              </w:rPr>
              <w:t>HTML5, CSS3, JavaScript prototype; React/Next.js + TypeScript recommended for production direction</w:t>
            </w:r>
          </w:p>
        </w:tc>
      </w:tr>
      <w:tr>
        <w:tc>
          <w:tcPr>
            <w:tcW w:type="dxa" w:w="5040"/>
            <w:tcMar>
              <w:top w:w="80" w:type="dxa"/>
              <w:start w:w="80" w:type="dxa"/>
              <w:bottom w:w="80" w:type="dxa"/>
              <w:end w:w="80" w:type="dxa"/>
            </w:tcMar>
            <w:shd w:fill="F7FAFC"/>
            <w:vAlign w:val="top"/>
          </w:tcPr>
          <w:p>
            <w:pPr>
              <w:spacing w:after="0"/>
            </w:pPr>
            <w:r>
              <w:rPr>
                <w:color w:val="262E38"/>
                <w:sz w:val="16"/>
              </w:rPr>
              <w:t>Responsive UI</w:t>
            </w:r>
          </w:p>
        </w:tc>
        <w:tc>
          <w:tcPr>
            <w:tcW w:type="dxa" w:w="5040"/>
            <w:tcMar>
              <w:top w:w="80" w:type="dxa"/>
              <w:start w:w="80" w:type="dxa"/>
              <w:bottom w:w="80" w:type="dxa"/>
              <w:end w:w="80" w:type="dxa"/>
            </w:tcMar>
            <w:shd w:fill="F7FAFC"/>
            <w:vAlign w:val="top"/>
          </w:tcPr>
          <w:p>
            <w:pPr>
              <w:spacing w:after="0"/>
            </w:pPr>
            <w:r>
              <w:rPr>
                <w:color w:val="262E38"/>
                <w:sz w:val="16"/>
              </w:rPr>
              <w:t>CSS Flexbox/Grid, breakpoint-based layouts, mobile-first forms</w:t>
            </w:r>
          </w:p>
        </w:tc>
      </w:tr>
      <w:tr>
        <w:tc>
          <w:tcPr>
            <w:tcW w:type="dxa" w:w="5040"/>
            <w:tcMar>
              <w:top w:w="80" w:type="dxa"/>
              <w:start w:w="80" w:type="dxa"/>
              <w:bottom w:w="80" w:type="dxa"/>
              <w:end w:w="80" w:type="dxa"/>
            </w:tcMar>
            <w:vAlign w:val="top"/>
          </w:tcPr>
          <w:p>
            <w:pPr>
              <w:spacing w:after="0"/>
            </w:pPr>
            <w:r>
              <w:rPr>
                <w:color w:val="262E38"/>
                <w:sz w:val="16"/>
              </w:rPr>
              <w:t>Design</w:t>
            </w:r>
          </w:p>
        </w:tc>
        <w:tc>
          <w:tcPr>
            <w:tcW w:type="dxa" w:w="5040"/>
            <w:tcMar>
              <w:top w:w="80" w:type="dxa"/>
              <w:start w:w="80" w:type="dxa"/>
              <w:bottom w:w="80" w:type="dxa"/>
              <w:end w:w="80" w:type="dxa"/>
            </w:tcMar>
            <w:vAlign w:val="top"/>
          </w:tcPr>
          <w:p>
            <w:pPr>
              <w:spacing w:after="0"/>
            </w:pPr>
            <w:r>
              <w:rPr>
                <w:color w:val="262E38"/>
                <w:sz w:val="16"/>
              </w:rPr>
              <w:t>Information architecture, low-fidelity wireframes, high-fidelity mockups, reusable components and design system</w:t>
            </w:r>
          </w:p>
        </w:tc>
      </w:tr>
      <w:tr>
        <w:tc>
          <w:tcPr>
            <w:tcW w:type="dxa" w:w="5040"/>
            <w:tcMar>
              <w:top w:w="80" w:type="dxa"/>
              <w:start w:w="80" w:type="dxa"/>
              <w:bottom w:w="80" w:type="dxa"/>
              <w:end w:w="80" w:type="dxa"/>
            </w:tcMar>
            <w:shd w:fill="F7FAFC"/>
            <w:vAlign w:val="top"/>
          </w:tcPr>
          <w:p>
            <w:pPr>
              <w:spacing w:after="0"/>
            </w:pPr>
            <w:r>
              <w:rPr>
                <w:color w:val="262E38"/>
                <w:sz w:val="16"/>
              </w:rPr>
              <w:t>Versioning / delivery</w:t>
            </w:r>
          </w:p>
        </w:tc>
        <w:tc>
          <w:tcPr>
            <w:tcW w:type="dxa" w:w="5040"/>
            <w:tcMar>
              <w:top w:w="80" w:type="dxa"/>
              <w:start w:w="80" w:type="dxa"/>
              <w:bottom w:w="80" w:type="dxa"/>
              <w:end w:w="80" w:type="dxa"/>
            </w:tcMar>
            <w:shd w:fill="F7FAFC"/>
            <w:vAlign w:val="top"/>
          </w:tcPr>
          <w:p>
            <w:pPr>
              <w:spacing w:after="0"/>
            </w:pPr>
            <w:r>
              <w:rPr>
                <w:color w:val="262E38"/>
                <w:sz w:val="16"/>
              </w:rPr>
              <w:t>Git/GitHub repository workflow</w:t>
            </w:r>
          </w:p>
        </w:tc>
      </w:tr>
      <w:tr>
        <w:tc>
          <w:tcPr>
            <w:tcW w:type="dxa" w:w="5040"/>
            <w:tcMar>
              <w:top w:w="80" w:type="dxa"/>
              <w:start w:w="80" w:type="dxa"/>
              <w:bottom w:w="80" w:type="dxa"/>
              <w:end w:w="80" w:type="dxa"/>
            </w:tcMar>
            <w:vAlign w:val="top"/>
          </w:tcPr>
          <w:p>
            <w:pPr>
              <w:spacing w:after="0"/>
            </w:pPr>
            <w:r>
              <w:rPr>
                <w:color w:val="262E38"/>
                <w:sz w:val="16"/>
              </w:rPr>
              <w:t>QA</w:t>
            </w:r>
          </w:p>
        </w:tc>
        <w:tc>
          <w:tcPr>
            <w:tcW w:type="dxa" w:w="5040"/>
            <w:tcMar>
              <w:top w:w="80" w:type="dxa"/>
              <w:start w:w="80" w:type="dxa"/>
              <w:bottom w:w="80" w:type="dxa"/>
              <w:end w:w="80" w:type="dxa"/>
            </w:tcMar>
            <w:vAlign w:val="top"/>
          </w:tcPr>
          <w:p>
            <w:pPr>
              <w:spacing w:after="0"/>
            </w:pPr>
            <w:r>
              <w:rPr>
                <w:color w:val="262E38"/>
                <w:sz w:val="16"/>
              </w:rPr>
              <w:t>Jest, React Testing Library, Supertest/Postman-Newman, Playwright/Cypress</w:t>
            </w:r>
          </w:p>
        </w:tc>
      </w:tr>
      <w:tr>
        <w:tc>
          <w:tcPr>
            <w:tcW w:type="dxa" w:w="5040"/>
            <w:tcMar>
              <w:top w:w="80" w:type="dxa"/>
              <w:start w:w="80" w:type="dxa"/>
              <w:bottom w:w="80" w:type="dxa"/>
              <w:end w:w="80" w:type="dxa"/>
            </w:tcMar>
            <w:shd w:fill="F7FAFC"/>
            <w:vAlign w:val="top"/>
          </w:tcPr>
          <w:p>
            <w:pPr>
              <w:spacing w:after="0"/>
            </w:pPr>
            <w:r>
              <w:rPr>
                <w:color w:val="262E38"/>
                <w:sz w:val="16"/>
              </w:rPr>
              <w:t>Performance</w:t>
            </w:r>
          </w:p>
        </w:tc>
        <w:tc>
          <w:tcPr>
            <w:tcW w:type="dxa" w:w="5040"/>
            <w:tcMar>
              <w:top w:w="80" w:type="dxa"/>
              <w:start w:w="80" w:type="dxa"/>
              <w:bottom w:w="80" w:type="dxa"/>
              <w:end w:w="80" w:type="dxa"/>
            </w:tcMar>
            <w:shd w:fill="F7FAFC"/>
            <w:vAlign w:val="top"/>
          </w:tcPr>
          <w:p>
            <w:pPr>
              <w:spacing w:after="0"/>
            </w:pPr>
            <w:r>
              <w:rPr>
                <w:color w:val="262E38"/>
                <w:sz w:val="16"/>
              </w:rPr>
              <w:t>k6 or Apache JMeter; Core Web Vitals target framework</w:t>
            </w:r>
          </w:p>
        </w:tc>
      </w:tr>
      <w:tr>
        <w:tc>
          <w:tcPr>
            <w:tcW w:type="dxa" w:w="5040"/>
            <w:tcMar>
              <w:top w:w="80" w:type="dxa"/>
              <w:start w:w="80" w:type="dxa"/>
              <w:bottom w:w="80" w:type="dxa"/>
              <w:end w:w="80" w:type="dxa"/>
            </w:tcMar>
            <w:vAlign w:val="top"/>
          </w:tcPr>
          <w:p>
            <w:pPr>
              <w:spacing w:after="0"/>
            </w:pPr>
            <w:r>
              <w:rPr>
                <w:color w:val="262E38"/>
                <w:sz w:val="16"/>
              </w:rPr>
              <w:t>Security</w:t>
            </w:r>
          </w:p>
        </w:tc>
        <w:tc>
          <w:tcPr>
            <w:tcW w:type="dxa" w:w="5040"/>
            <w:tcMar>
              <w:top w:w="80" w:type="dxa"/>
              <w:start w:w="80" w:type="dxa"/>
              <w:bottom w:w="80" w:type="dxa"/>
              <w:end w:w="80" w:type="dxa"/>
            </w:tcMar>
            <w:vAlign w:val="top"/>
          </w:tcPr>
          <w:p>
            <w:pPr>
              <w:spacing w:after="0"/>
            </w:pPr>
            <w:r>
              <w:rPr>
                <w:color w:val="262E38"/>
                <w:sz w:val="16"/>
              </w:rPr>
              <w:t>SAST/dependency scanning, OWASP-aligned manual review, penetration testing planned for pilot</w:t>
            </w:r>
          </w:p>
        </w:tc>
      </w:tr>
      <w:tr>
        <w:tc>
          <w:tcPr>
            <w:tcW w:type="dxa" w:w="5040"/>
            <w:tcMar>
              <w:top w:w="80" w:type="dxa"/>
              <w:start w:w="80" w:type="dxa"/>
              <w:bottom w:w="80" w:type="dxa"/>
              <w:end w:w="80" w:type="dxa"/>
            </w:tcMar>
            <w:shd w:fill="F7FAFC"/>
            <w:vAlign w:val="top"/>
          </w:tcPr>
          <w:p>
            <w:pPr>
              <w:spacing w:after="0"/>
            </w:pPr>
            <w:r>
              <w:rPr>
                <w:color w:val="262E38"/>
                <w:sz w:val="16"/>
              </w:rPr>
              <w:t>Accessibility</w:t>
            </w:r>
          </w:p>
        </w:tc>
        <w:tc>
          <w:tcPr>
            <w:tcW w:type="dxa" w:w="5040"/>
            <w:tcMar>
              <w:top w:w="80" w:type="dxa"/>
              <w:start w:w="80" w:type="dxa"/>
              <w:bottom w:w="80" w:type="dxa"/>
              <w:end w:w="80" w:type="dxa"/>
            </w:tcMar>
            <w:shd w:fill="F7FAFC"/>
            <w:vAlign w:val="top"/>
          </w:tcPr>
          <w:p>
            <w:pPr>
              <w:spacing w:after="0"/>
            </w:pPr>
            <w:r>
              <w:rPr>
                <w:color w:val="262E38"/>
                <w:sz w:val="16"/>
              </w:rPr>
              <w:t>axe-core/WAVE plus NVDA/VoiceOver manual testing</w:t>
            </w:r>
          </w:p>
        </w:tc>
      </w:tr>
    </w:tbl>
    <w:p>
      <w:pPr>
        <w:spacing w:after="0"/>
      </w:pPr>
    </w:p>
    <w:p>
      <w:pPr>
        <w:pStyle w:val="Heading2"/>
      </w:pPr>
      <w:r>
        <w:rPr>
          <w:color w:val="007D87"/>
        </w:rPr>
        <w:t>7.2 Working Method</w:t>
      </w:r>
    </w:p>
    <w:p>
      <w:pPr>
        <w:pStyle w:val="ListBullet"/>
        <w:spacing w:after="60"/>
      </w:pPr>
      <w:r>
        <w:t>Trace requirements forward into UI decisions and test cases.</w:t>
      </w:r>
    </w:p>
    <w:p>
      <w:pPr>
        <w:pStyle w:val="ListBullet"/>
        <w:spacing w:after="60"/>
      </w:pPr>
      <w:r>
        <w:t>Use representative personas and one complete service journey to make a large platform demonstrable.</w:t>
      </w:r>
    </w:p>
    <w:p>
      <w:pPr>
        <w:pStyle w:val="ListBullet"/>
        <w:spacing w:after="60"/>
      </w:pPr>
      <w:r>
        <w:t>Use reusable components instead of one-off page layouts.</w:t>
      </w:r>
    </w:p>
    <w:p>
      <w:pPr>
        <w:pStyle w:val="ListBullet"/>
        <w:spacing w:after="60"/>
      </w:pPr>
      <w:r>
        <w:t>Separate verified evidence from planned implementation.</w:t>
      </w:r>
    </w:p>
    <w:p>
      <w:pPr>
        <w:pStyle w:val="ListBullet"/>
        <w:spacing w:after="60"/>
      </w:pPr>
      <w:r>
        <w:t>Treat accessibility, security and performance as engineering concerns rather than final-stage decoration.</w:t>
      </w:r>
    </w:p>
    <w:p>
      <w:pPr>
        <w:pStyle w:val="ListBullet"/>
        <w:spacing w:after="60"/>
      </w:pPr>
      <w:r>
        <w:t>Use risk and priority to decide what must be fixed before the next phase.</w:t>
      </w:r>
    </w:p>
    <w:p>
      <w:pPr>
        <w:pStyle w:val="Heading2"/>
      </w:pPr>
      <w:r>
        <w:rPr>
          <w:color w:val="007D87"/>
        </w:rPr>
        <w:t>7.3 Documentation Discipline</w:t>
      </w:r>
    </w:p>
    <w:p>
      <w:pPr>
        <w:spacing w:after="120"/>
      </w:pPr>
      <w:r>
        <w:t>A major learning from the internship was that a strong technical record should state both what is present and what is absent. The Week 3 and Week 4 documents repeatedly label backend-dependent checks as Planned or Not Tested, which improves the credibility and usefulness of the final audit.</w:t>
      </w:r>
    </w:p>
    <w:p>
      <w:r>
        <w:br w:type="page"/>
      </w:r>
    </w:p>
    <w:p>
      <w:pPr>
        <w:pStyle w:val="Heading1"/>
      </w:pPr>
      <w:r>
        <w:rPr>
          <w:color w:val="143D69"/>
        </w:rPr>
        <w:t>8. Cross-Week Results and Evidence</w:t>
      </w:r>
    </w:p>
    <w:p>
      <w:pPr>
        <w:pStyle w:val="Heading2"/>
      </w:pPr>
      <w:r>
        <w:rPr>
          <w:color w:val="007D87"/>
        </w:rPr>
        <w:t>8.1 What Was Produced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Deliverable</w:t>
            </w:r>
          </w:p>
        </w:tc>
        <w:tc>
          <w:tcPr>
            <w:tcW w:type="dxa" w:w="5040"/>
            <w:shd w:fill="DCEAF2"/>
            <w:tcMar>
              <w:top w:w="80" w:type="dxa"/>
              <w:start w:w="80" w:type="dxa"/>
              <w:bottom w:w="80" w:type="dxa"/>
              <w:end w:w="80" w:type="dxa"/>
            </w:tcMar>
            <w:vAlign w:val="center"/>
          </w:tcPr>
          <w:p>
            <w:pPr>
              <w:spacing w:after="0"/>
            </w:pPr>
            <w:r>
              <w:rPr>
                <w:b/>
                <w:color w:val="143D69"/>
                <w:sz w:val="16"/>
              </w:rPr>
              <w:t>Evidence / outcome</w:t>
            </w:r>
          </w:p>
        </w:tc>
      </w:tr>
      <w:tr>
        <w:tc>
          <w:tcPr>
            <w:tcW w:type="dxa" w:w="5040"/>
            <w:tcMar>
              <w:top w:w="80" w:type="dxa"/>
              <w:start w:w="80" w:type="dxa"/>
              <w:bottom w:w="80" w:type="dxa"/>
              <w:end w:w="80" w:type="dxa"/>
            </w:tcMar>
            <w:vAlign w:val="top"/>
          </w:tcPr>
          <w:p>
            <w:pPr>
              <w:spacing w:after="0"/>
            </w:pPr>
            <w:r>
              <w:rPr>
                <w:color w:val="262E38"/>
                <w:sz w:val="16"/>
              </w:rPr>
              <w:t>Week 1 project plan</w:t>
            </w:r>
          </w:p>
        </w:tc>
        <w:tc>
          <w:tcPr>
            <w:tcW w:type="dxa" w:w="5040"/>
            <w:tcMar>
              <w:top w:w="80" w:type="dxa"/>
              <w:start w:w="80" w:type="dxa"/>
              <w:bottom w:w="80" w:type="dxa"/>
              <w:end w:w="80" w:type="dxa"/>
            </w:tcMar>
            <w:vAlign w:val="top"/>
          </w:tcPr>
          <w:p>
            <w:pPr>
              <w:spacing w:after="0"/>
            </w:pPr>
            <w:r>
              <w:rPr>
                <w:color w:val="262E38"/>
                <w:sz w:val="16"/>
              </w:rPr>
              <w:t>Reusable e-governance vision, 14 functional requirements, 11 non-functional areas, personas, journey, architecture, roadmap and risks</w:t>
            </w:r>
          </w:p>
        </w:tc>
      </w:tr>
      <w:tr>
        <w:tc>
          <w:tcPr>
            <w:tcW w:type="dxa" w:w="5040"/>
            <w:tcMar>
              <w:top w:w="80" w:type="dxa"/>
              <w:start w:w="80" w:type="dxa"/>
              <w:bottom w:w="80" w:type="dxa"/>
              <w:end w:w="80" w:type="dxa"/>
            </w:tcMar>
            <w:shd w:fill="F7FAFC"/>
            <w:vAlign w:val="top"/>
          </w:tcPr>
          <w:p>
            <w:pPr>
              <w:spacing w:after="0"/>
            </w:pPr>
            <w:r>
              <w:rPr>
                <w:color w:val="262E38"/>
                <w:sz w:val="16"/>
              </w:rPr>
              <w:t>Week 2 UI prototype</w:t>
            </w:r>
          </w:p>
        </w:tc>
        <w:tc>
          <w:tcPr>
            <w:tcW w:type="dxa" w:w="5040"/>
            <w:tcMar>
              <w:top w:w="80" w:type="dxa"/>
              <w:start w:w="80" w:type="dxa"/>
              <w:bottom w:w="80" w:type="dxa"/>
              <w:end w:w="80" w:type="dxa"/>
            </w:tcMar>
            <w:shd w:fill="F7FAFC"/>
            <w:vAlign w:val="top"/>
          </w:tcPr>
          <w:p>
            <w:pPr>
              <w:spacing w:after="0"/>
            </w:pPr>
            <w:r>
              <w:rPr>
                <w:color w:val="262E38"/>
                <w:sz w:val="16"/>
              </w:rPr>
              <w:t>Ten-screen responsive interface representing the Income Certificate citizen journey plus optional officer dashboard</w:t>
            </w:r>
          </w:p>
        </w:tc>
      </w:tr>
      <w:tr>
        <w:tc>
          <w:tcPr>
            <w:tcW w:type="dxa" w:w="5040"/>
            <w:tcMar>
              <w:top w:w="80" w:type="dxa"/>
              <w:start w:w="80" w:type="dxa"/>
              <w:bottom w:w="80" w:type="dxa"/>
              <w:end w:w="80" w:type="dxa"/>
            </w:tcMar>
            <w:vAlign w:val="top"/>
          </w:tcPr>
          <w:p>
            <w:pPr>
              <w:spacing w:after="0"/>
            </w:pPr>
            <w:r>
              <w:rPr>
                <w:color w:val="262E38"/>
                <w:sz w:val="16"/>
              </w:rPr>
              <w:t>Week 3 QA package</w:t>
            </w:r>
          </w:p>
        </w:tc>
        <w:tc>
          <w:tcPr>
            <w:tcW w:type="dxa" w:w="5040"/>
            <w:tcMar>
              <w:top w:w="80" w:type="dxa"/>
              <w:start w:w="80" w:type="dxa"/>
              <w:bottom w:w="80" w:type="dxa"/>
              <w:end w:w="80" w:type="dxa"/>
            </w:tcMar>
            <w:vAlign w:val="top"/>
          </w:tcPr>
          <w:p>
            <w:pPr>
              <w:spacing w:after="0"/>
            </w:pPr>
            <w:r>
              <w:rPr>
                <w:color w:val="262E38"/>
                <w:sz w:val="16"/>
              </w:rPr>
              <w:t>Five test levels, traceability, ten test cases, automation plan, QA risk register, defect process and exit criteria</w:t>
            </w:r>
          </w:p>
        </w:tc>
      </w:tr>
      <w:tr>
        <w:tc>
          <w:tcPr>
            <w:tcW w:type="dxa" w:w="5040"/>
            <w:tcMar>
              <w:top w:w="80" w:type="dxa"/>
              <w:start w:w="80" w:type="dxa"/>
              <w:bottom w:w="80" w:type="dxa"/>
              <w:end w:w="80" w:type="dxa"/>
            </w:tcMar>
            <w:shd w:fill="F7FAFC"/>
            <w:vAlign w:val="top"/>
          </w:tcPr>
          <w:p>
            <w:pPr>
              <w:spacing w:after="0"/>
            </w:pPr>
            <w:r>
              <w:rPr>
                <w:color w:val="262E38"/>
                <w:sz w:val="16"/>
              </w:rPr>
              <w:t>Week 4 audit</w:t>
            </w:r>
          </w:p>
        </w:tc>
        <w:tc>
          <w:tcPr>
            <w:tcW w:type="dxa" w:w="5040"/>
            <w:tcMar>
              <w:top w:w="80" w:type="dxa"/>
              <w:start w:w="80" w:type="dxa"/>
              <w:bottom w:w="80" w:type="dxa"/>
              <w:end w:w="80" w:type="dxa"/>
            </w:tcMar>
            <w:shd w:fill="F7FAFC"/>
            <w:vAlign w:val="top"/>
          </w:tcPr>
          <w:p>
            <w:pPr>
              <w:spacing w:after="0"/>
            </w:pPr>
            <w:r>
              <w:rPr>
                <w:color w:val="262E38"/>
                <w:sz w:val="16"/>
              </w:rPr>
              <w:t>Performance/accessibility/security findings, scorecard, cross-dimension analysis and prioritized improvement roadmap</w:t>
            </w:r>
          </w:p>
        </w:tc>
      </w:tr>
      <w:tr>
        <w:tc>
          <w:tcPr>
            <w:tcW w:type="dxa" w:w="5040"/>
            <w:tcMar>
              <w:top w:w="80" w:type="dxa"/>
              <w:start w:w="80" w:type="dxa"/>
              <w:bottom w:w="80" w:type="dxa"/>
              <w:end w:w="80" w:type="dxa"/>
            </w:tcMar>
            <w:vAlign w:val="top"/>
          </w:tcPr>
          <w:p>
            <w:pPr>
              <w:spacing w:after="0"/>
            </w:pPr>
            <w:r>
              <w:rPr>
                <w:color w:val="262E38"/>
                <w:sz w:val="16"/>
              </w:rPr>
              <w:t>Completion presentation</w:t>
            </w:r>
          </w:p>
        </w:tc>
        <w:tc>
          <w:tcPr>
            <w:tcW w:type="dxa" w:w="5040"/>
            <w:tcMar>
              <w:top w:w="80" w:type="dxa"/>
              <w:start w:w="80" w:type="dxa"/>
              <w:bottom w:w="80" w:type="dxa"/>
              <w:end w:w="80" w:type="dxa"/>
            </w:tcMar>
            <w:vAlign w:val="top"/>
          </w:tcPr>
          <w:p>
            <w:pPr>
              <w:spacing w:after="0"/>
            </w:pPr>
            <w:r>
              <w:rPr>
                <w:color w:val="262E38"/>
                <w:sz w:val="16"/>
              </w:rPr>
              <w:t>Consolidated four-week PPT aligned to the same project story and evidence</w:t>
            </w:r>
          </w:p>
        </w:tc>
      </w:tr>
    </w:tbl>
    <w:p>
      <w:pPr>
        <w:spacing w:after="0"/>
      </w:pPr>
    </w:p>
    <w:p>
      <w:pPr>
        <w:pStyle w:val="Heading2"/>
      </w:pPr>
      <w:r>
        <w:rPr>
          <w:color w:val="007D87"/>
        </w:rPr>
        <w:t>8.2 Representative Prototype Results</w:t>
      </w:r>
    </w:p>
    <w:p>
      <w:pPr>
        <w:spacing w:after="60"/>
        <w:jc w:val="center"/>
      </w:pPr>
      <w:r>
        <w:drawing>
          <wp:inline xmlns:a="http://schemas.openxmlformats.org/drawingml/2006/main" xmlns:pic="http://schemas.openxmlformats.org/drawingml/2006/picture">
            <wp:extent cx="5486400" cy="3704626"/>
            <wp:docPr id="12" name="Picture 12"/>
            <wp:cNvGraphicFramePr>
              <a:graphicFrameLocks noChangeAspect="1"/>
            </wp:cNvGraphicFramePr>
            <a:graphic>
              <a:graphicData uri="http://schemas.openxmlformats.org/drawingml/2006/picture">
                <pic:pic>
                  <pic:nvPicPr>
                    <pic:cNvPr id="0" name="appdesk.jpg"/>
                    <pic:cNvPicPr/>
                  </pic:nvPicPr>
                  <pic:blipFill>
                    <a:blip r:embed="rId22"/>
                    <a:stretch>
                      <a:fillRect/>
                    </a:stretch>
                  </pic:blipFill>
                  <pic:spPr>
                    <a:xfrm>
                      <a:off x="0" y="0"/>
                      <a:ext cx="5486400" cy="3704626"/>
                    </a:xfrm>
                    <a:prstGeom prst="rect"/>
                  </pic:spPr>
                </pic:pic>
              </a:graphicData>
            </a:graphic>
          </wp:inline>
        </w:drawing>
      </w:r>
    </w:p>
    <w:p>
      <w:pPr>
        <w:spacing w:after="180"/>
        <w:jc w:val="center"/>
      </w:pPr>
      <w:r>
        <w:rPr>
          <w:i/>
          <w:color w:val="5A646E"/>
          <w:sz w:val="17"/>
        </w:rPr>
        <w:t>Figure 12. Desktop application form view.</w:t>
      </w:r>
    </w:p>
    <w:p>
      <w:pPr>
        <w:spacing w:after="60"/>
        <w:jc w:val="center"/>
      </w:pPr>
      <w:r>
        <w:drawing>
          <wp:inline xmlns:a="http://schemas.openxmlformats.org/drawingml/2006/main" xmlns:pic="http://schemas.openxmlformats.org/drawingml/2006/picture">
            <wp:extent cx="5486400" cy="8989858"/>
            <wp:docPr id="13" name="Picture 13"/>
            <wp:cNvGraphicFramePr>
              <a:graphicFrameLocks noChangeAspect="1"/>
            </wp:cNvGraphicFramePr>
            <a:graphic>
              <a:graphicData uri="http://schemas.openxmlformats.org/drawingml/2006/picture">
                <pic:pic>
                  <pic:nvPicPr>
                    <pic:cNvPr id="0" name="status.jpg"/>
                    <pic:cNvPicPr/>
                  </pic:nvPicPr>
                  <pic:blipFill>
                    <a:blip r:embed="rId23"/>
                    <a:stretch>
                      <a:fillRect/>
                    </a:stretch>
                  </pic:blipFill>
                  <pic:spPr>
                    <a:xfrm>
                      <a:off x="0" y="0"/>
                      <a:ext cx="5486400" cy="8989858"/>
                    </a:xfrm>
                    <a:prstGeom prst="rect"/>
                  </pic:spPr>
                </pic:pic>
              </a:graphicData>
            </a:graphic>
          </wp:inline>
        </w:drawing>
      </w:r>
    </w:p>
    <w:p>
      <w:pPr>
        <w:spacing w:after="180"/>
        <w:jc w:val="center"/>
      </w:pPr>
      <w:r>
        <w:rPr>
          <w:i/>
          <w:color w:val="5A646E"/>
          <w:sz w:val="17"/>
        </w:rPr>
        <w:t>Figure 13. Application status timeline view.</w:t>
      </w:r>
    </w:p>
    <w:p>
      <w:pPr>
        <w:spacing w:after="60"/>
        <w:jc w:val="center"/>
      </w:pPr>
      <w:r>
        <w:drawing>
          <wp:inline xmlns:a="http://schemas.openxmlformats.org/drawingml/2006/main" xmlns:pic="http://schemas.openxmlformats.org/drawingml/2006/picture">
            <wp:extent cx="5486400" cy="2978331"/>
            <wp:docPr id="14" name="Picture 14"/>
            <wp:cNvGraphicFramePr>
              <a:graphicFrameLocks noChangeAspect="1"/>
            </wp:cNvGraphicFramePr>
            <a:graphic>
              <a:graphicData uri="http://schemas.openxmlformats.org/drawingml/2006/picture">
                <pic:pic>
                  <pic:nvPicPr>
                    <pic:cNvPr id="0" name="dashboard.jpg"/>
                    <pic:cNvPicPr/>
                  </pic:nvPicPr>
                  <pic:blipFill>
                    <a:blip r:embed="rId24"/>
                    <a:stretch>
                      <a:fillRect/>
                    </a:stretch>
                  </pic:blipFill>
                  <pic:spPr>
                    <a:xfrm>
                      <a:off x="0" y="0"/>
                      <a:ext cx="5486400" cy="2978331"/>
                    </a:xfrm>
                    <a:prstGeom prst="rect"/>
                  </pic:spPr>
                </pic:pic>
              </a:graphicData>
            </a:graphic>
          </wp:inline>
        </w:drawing>
      </w:r>
    </w:p>
    <w:p>
      <w:pPr>
        <w:spacing w:after="180"/>
        <w:jc w:val="center"/>
      </w:pPr>
      <w:r>
        <w:rPr>
          <w:i/>
          <w:color w:val="5A646E"/>
          <w:sz w:val="17"/>
        </w:rPr>
        <w:t>Figure 14. Officer dashboard demonstration view.</w:t>
      </w:r>
    </w:p>
    <w:p>
      <w:r>
        <w:br w:type="page"/>
      </w:r>
    </w:p>
    <w:p>
      <w:pPr>
        <w:pStyle w:val="Heading1"/>
      </w:pPr>
      <w:r>
        <w:rPr>
          <w:color w:val="143D69"/>
        </w:rPr>
        <w:t>9. Challenges, Learning &amp; Skills Gained</w:t>
      </w:r>
    </w:p>
    <w:p>
      <w:pPr>
        <w:pStyle w:val="Heading2"/>
      </w:pPr>
      <w:r>
        <w:rPr>
          <w:color w:val="007D87"/>
        </w:rPr>
        <w:t>9.1 Challenges Addressed</w:t>
      </w:r>
    </w:p>
    <w:p>
      <w:pPr>
        <w:pStyle w:val="ListBullet"/>
        <w:spacing w:after="60"/>
      </w:pPr>
      <w:r>
        <w:t>Scoping a broad e-governance platform into one demonstrable journey without losing the larger architecture and roadmap.</w:t>
      </w:r>
    </w:p>
    <w:p>
      <w:pPr>
        <w:pStyle w:val="ListBullet"/>
        <w:spacing w:after="60"/>
      </w:pPr>
      <w:r>
        <w:t>Balancing realistic public-service presentation with the need to avoid inventing real government policy details.</w:t>
      </w:r>
    </w:p>
    <w:p>
      <w:pPr>
        <w:pStyle w:val="ListBullet"/>
        <w:spacing w:after="60"/>
      </w:pPr>
      <w:r>
        <w:t>Keeping responsiveness concrete by documenting reference widths and visible UI behaviour rather than only describing mobile support.</w:t>
      </w:r>
    </w:p>
    <w:p>
      <w:pPr>
        <w:pStyle w:val="ListBullet"/>
        <w:spacing w:after="60"/>
      </w:pPr>
      <w:r>
        <w:t>Creating credible QA evidence without pretending that missing backend, staging, identity or payment infrastructure already existed.</w:t>
      </w:r>
    </w:p>
    <w:p>
      <w:pPr>
        <w:pStyle w:val="ListBullet"/>
        <w:spacing w:after="60"/>
      </w:pPr>
      <w:r>
        <w:t>Translating an audit into practical priorities instead of listing disconnected issues.</w:t>
      </w:r>
    </w:p>
    <w:p>
      <w:pPr>
        <w:pStyle w:val="Heading2"/>
      </w:pPr>
      <w:r>
        <w:rPr>
          <w:color w:val="007D87"/>
        </w:rPr>
        <w:t>9.2 Skills Developed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Skill area</w:t>
            </w:r>
          </w:p>
        </w:tc>
        <w:tc>
          <w:tcPr>
            <w:tcW w:type="dxa" w:w="5040"/>
            <w:shd w:fill="DCEAF2"/>
            <w:tcMar>
              <w:top w:w="80" w:type="dxa"/>
              <w:start w:w="80" w:type="dxa"/>
              <w:bottom w:w="80" w:type="dxa"/>
              <w:end w:w="80" w:type="dxa"/>
            </w:tcMar>
            <w:vAlign w:val="center"/>
          </w:tcPr>
          <w:p>
            <w:pPr>
              <w:spacing w:after="0"/>
            </w:pPr>
            <w:r>
              <w:rPr>
                <w:b/>
                <w:color w:val="143D69"/>
                <w:sz w:val="16"/>
              </w:rPr>
              <w:t>Evidence from internship</w:t>
            </w:r>
          </w:p>
        </w:tc>
      </w:tr>
      <w:tr>
        <w:tc>
          <w:tcPr>
            <w:tcW w:type="dxa" w:w="5040"/>
            <w:tcMar>
              <w:top w:w="80" w:type="dxa"/>
              <w:start w:w="80" w:type="dxa"/>
              <w:bottom w:w="80" w:type="dxa"/>
              <w:end w:w="80" w:type="dxa"/>
            </w:tcMar>
            <w:vAlign w:val="top"/>
          </w:tcPr>
          <w:p>
            <w:pPr>
              <w:spacing w:after="0"/>
            </w:pPr>
            <w:r>
              <w:rPr>
                <w:color w:val="262E38"/>
                <w:sz w:val="16"/>
              </w:rPr>
              <w:t>Web UI development</w:t>
            </w:r>
          </w:p>
        </w:tc>
        <w:tc>
          <w:tcPr>
            <w:tcW w:type="dxa" w:w="5040"/>
            <w:tcMar>
              <w:top w:w="80" w:type="dxa"/>
              <w:start w:w="80" w:type="dxa"/>
              <w:bottom w:w="80" w:type="dxa"/>
              <w:end w:w="80" w:type="dxa"/>
            </w:tcMar>
            <w:vAlign w:val="top"/>
          </w:tcPr>
          <w:p>
            <w:pPr>
              <w:spacing w:after="0"/>
            </w:pPr>
            <w:r>
              <w:rPr>
                <w:color w:val="262E38"/>
                <w:sz w:val="16"/>
              </w:rPr>
              <w:t>Responsive HTML/CSS/JS prototype and reusable component thinking</w:t>
            </w:r>
          </w:p>
        </w:tc>
      </w:tr>
      <w:tr>
        <w:tc>
          <w:tcPr>
            <w:tcW w:type="dxa" w:w="5040"/>
            <w:tcMar>
              <w:top w:w="80" w:type="dxa"/>
              <w:start w:w="80" w:type="dxa"/>
              <w:bottom w:w="80" w:type="dxa"/>
              <w:end w:w="80" w:type="dxa"/>
            </w:tcMar>
            <w:shd w:fill="F7FAFC"/>
            <w:vAlign w:val="top"/>
          </w:tcPr>
          <w:p>
            <w:pPr>
              <w:spacing w:after="0"/>
            </w:pPr>
            <w:r>
              <w:rPr>
                <w:color w:val="262E38"/>
                <w:sz w:val="16"/>
              </w:rPr>
              <w:t>UI/UX</w:t>
            </w:r>
          </w:p>
        </w:tc>
        <w:tc>
          <w:tcPr>
            <w:tcW w:type="dxa" w:w="5040"/>
            <w:tcMar>
              <w:top w:w="80" w:type="dxa"/>
              <w:start w:w="80" w:type="dxa"/>
              <w:bottom w:w="80" w:type="dxa"/>
              <w:end w:w="80" w:type="dxa"/>
            </w:tcMar>
            <w:shd w:fill="F7FAFC"/>
            <w:vAlign w:val="top"/>
          </w:tcPr>
          <w:p>
            <w:pPr>
              <w:spacing w:after="0"/>
            </w:pPr>
            <w:r>
              <w:rPr>
                <w:color w:val="262E38"/>
                <w:sz w:val="16"/>
              </w:rPr>
              <w:t>Information architecture, wireframing, mockups, user flow and design rationale</w:t>
            </w:r>
          </w:p>
        </w:tc>
      </w:tr>
      <w:tr>
        <w:tc>
          <w:tcPr>
            <w:tcW w:type="dxa" w:w="5040"/>
            <w:tcMar>
              <w:top w:w="80" w:type="dxa"/>
              <w:start w:w="80" w:type="dxa"/>
              <w:bottom w:w="80" w:type="dxa"/>
              <w:end w:w="80" w:type="dxa"/>
            </w:tcMar>
            <w:vAlign w:val="top"/>
          </w:tcPr>
          <w:p>
            <w:pPr>
              <w:spacing w:after="0"/>
            </w:pPr>
            <w:r>
              <w:rPr>
                <w:color w:val="262E38"/>
                <w:sz w:val="16"/>
              </w:rPr>
              <w:t>Requirements analysis</w:t>
            </w:r>
          </w:p>
        </w:tc>
        <w:tc>
          <w:tcPr>
            <w:tcW w:type="dxa" w:w="5040"/>
            <w:tcMar>
              <w:top w:w="80" w:type="dxa"/>
              <w:start w:w="80" w:type="dxa"/>
              <w:bottom w:w="80" w:type="dxa"/>
              <w:end w:w="80" w:type="dxa"/>
            </w:tcMar>
            <w:vAlign w:val="top"/>
          </w:tcPr>
          <w:p>
            <w:pPr>
              <w:spacing w:after="0"/>
            </w:pPr>
            <w:r>
              <w:rPr>
                <w:color w:val="262E38"/>
                <w:sz w:val="16"/>
              </w:rPr>
              <w:t>FR/NFR mapping, personas, acceptance criteria and traceability</w:t>
            </w:r>
          </w:p>
        </w:tc>
      </w:tr>
      <w:tr>
        <w:tc>
          <w:tcPr>
            <w:tcW w:type="dxa" w:w="5040"/>
            <w:tcMar>
              <w:top w:w="80" w:type="dxa"/>
              <w:start w:w="80" w:type="dxa"/>
              <w:bottom w:w="80" w:type="dxa"/>
              <w:end w:w="80" w:type="dxa"/>
            </w:tcMar>
            <w:shd w:fill="F7FAFC"/>
            <w:vAlign w:val="top"/>
          </w:tcPr>
          <w:p>
            <w:pPr>
              <w:spacing w:after="0"/>
            </w:pPr>
            <w:r>
              <w:rPr>
                <w:color w:val="262E38"/>
                <w:sz w:val="16"/>
              </w:rPr>
              <w:t>Quality assurance</w:t>
            </w:r>
          </w:p>
        </w:tc>
        <w:tc>
          <w:tcPr>
            <w:tcW w:type="dxa" w:w="5040"/>
            <w:tcMar>
              <w:top w:w="80" w:type="dxa"/>
              <w:start w:w="80" w:type="dxa"/>
              <w:bottom w:w="80" w:type="dxa"/>
              <w:end w:w="80" w:type="dxa"/>
            </w:tcMar>
            <w:shd w:fill="F7FAFC"/>
            <w:vAlign w:val="top"/>
          </w:tcPr>
          <w:p>
            <w:pPr>
              <w:spacing w:after="0"/>
            </w:pPr>
            <w:r>
              <w:rPr>
                <w:color w:val="262E38"/>
                <w:sz w:val="16"/>
              </w:rPr>
              <w:t>Test levels, test cases, automation strategy, metrics and defect lifecycle</w:t>
            </w:r>
          </w:p>
        </w:tc>
      </w:tr>
      <w:tr>
        <w:tc>
          <w:tcPr>
            <w:tcW w:type="dxa" w:w="5040"/>
            <w:tcMar>
              <w:top w:w="80" w:type="dxa"/>
              <w:start w:w="80" w:type="dxa"/>
              <w:bottom w:w="80" w:type="dxa"/>
              <w:end w:w="80" w:type="dxa"/>
            </w:tcMar>
            <w:vAlign w:val="top"/>
          </w:tcPr>
          <w:p>
            <w:pPr>
              <w:spacing w:after="0"/>
            </w:pPr>
            <w:r>
              <w:rPr>
                <w:color w:val="262E38"/>
                <w:sz w:val="16"/>
              </w:rPr>
              <w:t>Accessibility</w:t>
            </w:r>
          </w:p>
        </w:tc>
        <w:tc>
          <w:tcPr>
            <w:tcW w:type="dxa" w:w="5040"/>
            <w:tcMar>
              <w:top w:w="80" w:type="dxa"/>
              <w:start w:w="80" w:type="dxa"/>
              <w:bottom w:w="80" w:type="dxa"/>
              <w:end w:w="80" w:type="dxa"/>
            </w:tcMar>
            <w:vAlign w:val="top"/>
          </w:tcPr>
          <w:p>
            <w:pPr>
              <w:spacing w:after="0"/>
            </w:pPr>
            <w:r>
              <w:rPr>
                <w:color w:val="262E38"/>
                <w:sz w:val="16"/>
              </w:rPr>
              <w:t>WCAG-oriented thinking, labels, focus, contrast and assistive-technology planning</w:t>
            </w:r>
          </w:p>
        </w:tc>
      </w:tr>
      <w:tr>
        <w:tc>
          <w:tcPr>
            <w:tcW w:type="dxa" w:w="5040"/>
            <w:tcMar>
              <w:top w:w="80" w:type="dxa"/>
              <w:start w:w="80" w:type="dxa"/>
              <w:bottom w:w="80" w:type="dxa"/>
              <w:end w:w="80" w:type="dxa"/>
            </w:tcMar>
            <w:shd w:fill="F7FAFC"/>
            <w:vAlign w:val="top"/>
          </w:tcPr>
          <w:p>
            <w:pPr>
              <w:spacing w:after="0"/>
            </w:pPr>
            <w:r>
              <w:rPr>
                <w:color w:val="262E38"/>
                <w:sz w:val="16"/>
              </w:rPr>
              <w:t>Security awareness</w:t>
            </w:r>
          </w:p>
        </w:tc>
        <w:tc>
          <w:tcPr>
            <w:tcW w:type="dxa" w:w="5040"/>
            <w:tcMar>
              <w:top w:w="80" w:type="dxa"/>
              <w:start w:w="80" w:type="dxa"/>
              <w:bottom w:w="80" w:type="dxa"/>
              <w:end w:w="80" w:type="dxa"/>
            </w:tcMar>
            <w:shd w:fill="F7FAFC"/>
            <w:vAlign w:val="top"/>
          </w:tcPr>
          <w:p>
            <w:pPr>
              <w:spacing w:after="0"/>
            </w:pPr>
            <w:r>
              <w:rPr>
                <w:color w:val="262E38"/>
                <w:sz w:val="16"/>
              </w:rPr>
              <w:t>Authentication/RBAC/input handling/security-header considerations and OWASP-aligned review</w:t>
            </w:r>
          </w:p>
        </w:tc>
      </w:tr>
      <w:tr>
        <w:tc>
          <w:tcPr>
            <w:tcW w:type="dxa" w:w="5040"/>
            <w:tcMar>
              <w:top w:w="80" w:type="dxa"/>
              <w:start w:w="80" w:type="dxa"/>
              <w:bottom w:w="80" w:type="dxa"/>
              <w:end w:w="80" w:type="dxa"/>
            </w:tcMar>
            <w:vAlign w:val="top"/>
          </w:tcPr>
          <w:p>
            <w:pPr>
              <w:spacing w:after="0"/>
            </w:pPr>
            <w:r>
              <w:rPr>
                <w:color w:val="262E38"/>
                <w:sz w:val="16"/>
              </w:rPr>
              <w:t>Performance thinking</w:t>
            </w:r>
          </w:p>
        </w:tc>
        <w:tc>
          <w:tcPr>
            <w:tcW w:type="dxa" w:w="5040"/>
            <w:tcMar>
              <w:top w:w="80" w:type="dxa"/>
              <w:start w:w="80" w:type="dxa"/>
              <w:bottom w:w="80" w:type="dxa"/>
              <w:end w:w="80" w:type="dxa"/>
            </w:tcMar>
            <w:vAlign w:val="top"/>
          </w:tcPr>
          <w:p>
            <w:pPr>
              <w:spacing w:after="0"/>
            </w:pPr>
            <w:r>
              <w:rPr>
                <w:color w:val="262E38"/>
                <w:sz w:val="16"/>
              </w:rPr>
              <w:t>Dependency footprint, build pipeline, caching and Core Web Vitals targets</w:t>
            </w:r>
          </w:p>
        </w:tc>
      </w:tr>
      <w:tr>
        <w:tc>
          <w:tcPr>
            <w:tcW w:type="dxa" w:w="5040"/>
            <w:tcMar>
              <w:top w:w="80" w:type="dxa"/>
              <w:start w:w="80" w:type="dxa"/>
              <w:bottom w:w="80" w:type="dxa"/>
              <w:end w:w="80" w:type="dxa"/>
            </w:tcMar>
            <w:shd w:fill="F7FAFC"/>
            <w:vAlign w:val="top"/>
          </w:tcPr>
          <w:p>
            <w:pPr>
              <w:spacing w:after="0"/>
            </w:pPr>
            <w:r>
              <w:rPr>
                <w:color w:val="262E38"/>
                <w:sz w:val="16"/>
              </w:rPr>
              <w:t>Technical documentation</w:t>
            </w:r>
          </w:p>
        </w:tc>
        <w:tc>
          <w:tcPr>
            <w:tcW w:type="dxa" w:w="5040"/>
            <w:tcMar>
              <w:top w:w="80" w:type="dxa"/>
              <w:start w:w="80" w:type="dxa"/>
              <w:bottom w:w="80" w:type="dxa"/>
              <w:end w:w="80" w:type="dxa"/>
            </w:tcMar>
            <w:shd w:fill="F7FAFC"/>
            <w:vAlign w:val="top"/>
          </w:tcPr>
          <w:p>
            <w:pPr>
              <w:spacing w:after="0"/>
            </w:pPr>
            <w:r>
              <w:rPr>
                <w:color w:val="262E38"/>
                <w:sz w:val="16"/>
              </w:rPr>
              <w:t>Structured reports, evidence matrices, findings registers and prioritization</w:t>
            </w:r>
          </w:p>
        </w:tc>
      </w:tr>
      <w:tr>
        <w:tc>
          <w:tcPr>
            <w:tcW w:type="dxa" w:w="5040"/>
            <w:tcMar>
              <w:top w:w="80" w:type="dxa"/>
              <w:start w:w="80" w:type="dxa"/>
              <w:bottom w:w="80" w:type="dxa"/>
              <w:end w:w="80" w:type="dxa"/>
            </w:tcMar>
            <w:vAlign w:val="top"/>
          </w:tcPr>
          <w:p>
            <w:pPr>
              <w:spacing w:after="0"/>
            </w:pPr>
            <w:r>
              <w:rPr>
                <w:color w:val="262E38"/>
                <w:sz w:val="16"/>
              </w:rPr>
              <w:t>Professional communication</w:t>
            </w:r>
          </w:p>
        </w:tc>
        <w:tc>
          <w:tcPr>
            <w:tcW w:type="dxa" w:w="5040"/>
            <w:tcMar>
              <w:top w:w="80" w:type="dxa"/>
              <w:start w:w="80" w:type="dxa"/>
              <w:bottom w:w="80" w:type="dxa"/>
              <w:end w:w="80" w:type="dxa"/>
            </w:tcMar>
            <w:vAlign w:val="top"/>
          </w:tcPr>
          <w:p>
            <w:pPr>
              <w:spacing w:after="0"/>
            </w:pPr>
            <w:r>
              <w:rPr>
                <w:color w:val="262E38"/>
                <w:sz w:val="16"/>
              </w:rPr>
              <w:t>Consolidating weekly work into a clear completion narrative and presentation</w:t>
            </w:r>
          </w:p>
        </w:tc>
      </w:tr>
    </w:tbl>
    <w:p>
      <w:pPr>
        <w:spacing w:after="0"/>
      </w:pPr>
    </w:p>
    <w:p>
      <w:pPr>
        <w:pStyle w:val="Heading2"/>
      </w:pPr>
      <w:r>
        <w:rPr>
          <w:color w:val="007D87"/>
        </w:rPr>
        <w:t>9.3 Personal Takeaways</w:t>
      </w:r>
    </w:p>
    <w:p>
      <w:pPr>
        <w:spacing w:after="120"/>
      </w:pPr>
      <w:r>
        <w:t>The internship strengthened the understanding that web development is not only about writing interface code. Good delivery requires understanding users, translating requirements into reusable UI, defining how behaviour will be tested, checking non-functional quality, documenting limitations honestly, and planning the next engineering step.</w:t>
      </w:r>
    </w:p>
    <w:p>
      <w:r>
        <w:br w:type="page"/>
      </w:r>
    </w:p>
    <w:p>
      <w:pPr>
        <w:pStyle w:val="Heading1"/>
      </w:pPr>
      <w:r>
        <w:rPr>
          <w:color w:val="143D69"/>
        </w:rPr>
        <w:t>10. Future Scope and Production Roadmap</w:t>
      </w:r>
    </w:p>
    <w:p>
      <w:pPr>
        <w:spacing w:after="120"/>
      </w:pPr>
      <w:r>
        <w:t>The project is intentionally positioned as a prototype foundation. The next phase would move from static demonstration into a controlled Alpha/Beta implementation with real service contracts, authentication, workflow, document handling, notifications, audit logging, observability and production-grade performance/security controls.</w:t>
      </w:r>
    </w:p>
    <w:p>
      <w:pPr>
        <w:pStyle w:val="Heading2"/>
      </w:pPr>
      <w:r>
        <w:rPr>
          <w:color w:val="007D87"/>
        </w:rPr>
        <w:t>10.1 Immediate Next Steps</w:t>
      </w:r>
    </w:p>
    <w:p>
      <w:pPr>
        <w:pStyle w:val="ListNumber"/>
        <w:spacing w:after="60"/>
      </w:pPr>
      <w:r>
        <w:t>Add required and aria-required attributes plus accessible inline error messaging.</w:t>
      </w:r>
    </w:p>
    <w:p>
      <w:pPr>
        <w:pStyle w:val="ListNumber"/>
        <w:spacing w:after="60"/>
      </w:pPr>
      <w:r>
        <w:t>Add keyboard focus management and a skip-to-content link.</w:t>
      </w:r>
    </w:p>
    <w:p>
      <w:pPr>
        <w:pStyle w:val="ListNumber"/>
        <w:spacing w:after="60"/>
      </w:pPr>
      <w:r>
        <w:t>Complete mobile-menu accessibility semantics such as aria-expanded.</w:t>
      </w:r>
    </w:p>
    <w:p>
      <w:pPr>
        <w:pStyle w:val="ListNumber"/>
        <w:spacing w:after="60"/>
      </w:pPr>
      <w:r>
        <w:t>Fix unsafe innerHTML interpolation and establish a safe rendering/input policy.</w:t>
      </w:r>
    </w:p>
    <w:p>
      <w:pPr>
        <w:pStyle w:val="ListNumber"/>
        <w:spacing w:after="60"/>
      </w:pPr>
      <w:r>
        <w:t>Document authentication, RBAC, security headers, lockout/backoff and audit logging before backend work begins.</w:t>
      </w:r>
    </w:p>
    <w:p>
      <w:pPr>
        <w:pStyle w:val="Heading2"/>
      </w:pPr>
      <w:r>
        <w:rPr>
          <w:color w:val="007D87"/>
        </w:rPr>
        <w:t>10.2 Alpha / Beta Next Steps</w:t>
      </w:r>
    </w:p>
    <w:p>
      <w:pPr>
        <w:pStyle w:val="ListBullet"/>
        <w:spacing w:after="60"/>
      </w:pPr>
      <w:r>
        <w:t>Connect the approved identity provider and implement real session/authentication boundaries.</w:t>
      </w:r>
    </w:p>
    <w:p>
      <w:pPr>
        <w:pStyle w:val="ListBullet"/>
        <w:spacing w:after="60"/>
      </w:pPr>
      <w:r>
        <w:t>Introduce backend APIs, persistent storage and controlled document handling.</w:t>
      </w:r>
    </w:p>
    <w:p>
      <w:pPr>
        <w:pStyle w:val="ListBullet"/>
        <w:spacing w:after="60"/>
      </w:pPr>
      <w:r>
        <w:t>Implement workflow/case management, officer queues, notifications and audit logs.</w:t>
      </w:r>
    </w:p>
    <w:p>
      <w:pPr>
        <w:pStyle w:val="ListBullet"/>
        <w:spacing w:after="60"/>
      </w:pPr>
      <w:r>
        <w:t>Add automated unit, integration and end-to-end regression coverage in CI/CD.</w:t>
      </w:r>
    </w:p>
    <w:p>
      <w:pPr>
        <w:pStyle w:val="ListBullet"/>
        <w:spacing w:after="60"/>
      </w:pPr>
      <w:r>
        <w:t>Run accessibility scans plus keyboard/screen-reader testing on an interactive build.</w:t>
      </w:r>
    </w:p>
    <w:p>
      <w:pPr>
        <w:pStyle w:val="ListBullet"/>
        <w:spacing w:after="60"/>
      </w:pPr>
      <w:r>
        <w:t>Run performance/load testing against staging and monitor real-user performance after deployment.</w:t>
      </w:r>
    </w:p>
    <w:p>
      <w:pPr>
        <w:pStyle w:val="ListBullet"/>
        <w:spacing w:after="60"/>
      </w:pPr>
      <w:r>
        <w:t>Perform security scanning and penetration testing before pilot go-live.</w:t>
      </w:r>
    </w:p>
    <w:p>
      <w:pPr>
        <w:pStyle w:val="Heading2"/>
      </w:pPr>
      <w:r>
        <w:rPr>
          <w:color w:val="007D87"/>
        </w:rPr>
        <w:t>10.3 Broader Service Expansion</w:t>
      </w:r>
    </w:p>
    <w:p>
      <w:pPr>
        <w:spacing w:after="120"/>
      </w:pPr>
      <w:r>
        <w:t>Once the reusable component and workflow model are proven, the catalogue can be extended beyond the Income Certificate demonstration journey to additional services. The Week 2 report specifically recommends validating generalisability with two or three additional service types and adding localization to support the inclusion goal.</w:t>
      </w:r>
    </w:p>
    <w:p>
      <w:r>
        <w:br w:type="page"/>
      </w:r>
    </w:p>
    <w:p>
      <w:pPr>
        <w:pStyle w:val="Heading1"/>
      </w:pPr>
      <w:r>
        <w:rPr>
          <w:color w:val="143D69"/>
        </w:rPr>
        <w:t>11. Conclusion</w:t>
      </w:r>
    </w:p>
    <w:p>
      <w:pPr>
        <w:spacing w:after="120"/>
      </w:pPr>
      <w:r>
        <w:t>The four-week Junior Web Developer internship at YuvaIntern provided a practical progression from problem framing to interface implementation, quality planning, and technical audit. The JanSeva Digital Service Platform served as a concrete project through which requirements analysis, responsive web design, QA strategy, accessibility, security, performance, documentation, and prioritization were connected.</w:t>
      </w:r>
    </w:p>
    <w:p>
      <w:pPr>
        <w:spacing w:after="120"/>
      </w:pPr>
      <w:r>
        <w:t>The final internship record demonstrates a complete development-thinking cycle: define what a public-service platform should achieve; translate that into a usable responsive interface; specify how the system should be tested; and assess the prototype honestly against quality and risk dimensions. The work deliberately avoids claiming production capabilities that were not present in the static prototype and instead provides an actionable roadmap for the next stage.</w:t>
      </w:r>
    </w:p>
    <w:tbl>
      <w:tblPr>
        <w:tblW w:type="auto" w:w="0"/>
        <w:jc w:val="center"/>
        <w:tblLook w:firstColumn="1" w:firstRow="1" w:lastColumn="0" w:lastRow="0" w:noHBand="0" w:noVBand="1" w:val="04A0"/>
      </w:tblPr>
      <w:tblGrid>
        <w:gridCol w:w="10080"/>
      </w:tblGrid>
      <w:tr>
        <w:tc>
          <w:tcPr>
            <w:tcW w:type="dxa" w:w="10080"/>
            <w:shd w:fill="EAF2F7"/>
            <w:tcMar>
              <w:top w:w="120" w:type="dxa"/>
              <w:start w:w="140" w:type="dxa"/>
              <w:bottom w:w="120" w:type="dxa"/>
              <w:end w:w="140" w:type="dxa"/>
            </w:tcMar>
          </w:tcPr>
          <w:p>
            <w:r>
              <w:rPr>
                <w:b/>
                <w:color w:val="143D69"/>
              </w:rPr>
              <w:t xml:space="preserve">Internship outcome  </w:t>
            </w:r>
            <w:r>
              <w:t>The internship resulted in a coherent four-week project record, a reusable digital-service prototype concept, a structured QA foundation, and an evidence-based production-readiness roadmap.</w:t>
            </w:r>
          </w:p>
        </w:tc>
      </w:tr>
    </w:tbl>
    <w:p>
      <w:pPr>
        <w:spacing w:after="0"/>
      </w:pPr>
    </w:p>
    <w:p>
      <w:pPr>
        <w:pStyle w:val="Heading2"/>
      </w:pPr>
      <w:r>
        <w:rPr>
          <w:color w:val="007D87"/>
        </w:rPr>
        <w:t>Internship Completion Details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5040"/>
            <w:shd w:fill="DCEAF2"/>
            <w:tcMar>
              <w:top w:w="80" w:type="dxa"/>
              <w:start w:w="80" w:type="dxa"/>
              <w:bottom w:w="80" w:type="dxa"/>
              <w:end w:w="80" w:type="dxa"/>
            </w:tcMar>
            <w:vAlign w:val="center"/>
          </w:tcPr>
          <w:p>
            <w:pPr>
              <w:spacing w:after="0"/>
            </w:pPr>
            <w:r>
              <w:rPr>
                <w:b/>
                <w:color w:val="143D69"/>
                <w:sz w:val="16"/>
              </w:rPr>
              <w:t>Field</w:t>
            </w:r>
          </w:p>
        </w:tc>
        <w:tc>
          <w:tcPr>
            <w:tcW w:type="dxa" w:w="5040"/>
            <w:shd w:fill="DCEAF2"/>
            <w:tcMar>
              <w:top w:w="80" w:type="dxa"/>
              <w:start w:w="80" w:type="dxa"/>
              <w:bottom w:w="80" w:type="dxa"/>
              <w:end w:w="80" w:type="dxa"/>
            </w:tcMar>
            <w:vAlign w:val="center"/>
          </w:tcPr>
          <w:p>
            <w:pPr>
              <w:spacing w:after="0"/>
            </w:pPr>
            <w:r>
              <w:rPr>
                <w:b/>
                <w:color w:val="143D69"/>
                <w:sz w:val="16"/>
              </w:rPr>
              <w:t>Value</w:t>
            </w:r>
          </w:p>
        </w:tc>
      </w:tr>
      <w:tr>
        <w:tc>
          <w:tcPr>
            <w:tcW w:type="dxa" w:w="5040"/>
            <w:tcMar>
              <w:top w:w="80" w:type="dxa"/>
              <w:start w:w="80" w:type="dxa"/>
              <w:bottom w:w="80" w:type="dxa"/>
              <w:end w:w="80" w:type="dxa"/>
            </w:tcMar>
            <w:vAlign w:val="top"/>
          </w:tcPr>
          <w:p>
            <w:pPr>
              <w:spacing w:after="0"/>
            </w:pPr>
            <w:r>
              <w:rPr>
                <w:color w:val="262E38"/>
                <w:sz w:val="16"/>
              </w:rPr>
              <w:t>Organization</w:t>
            </w:r>
          </w:p>
        </w:tc>
        <w:tc>
          <w:tcPr>
            <w:tcW w:type="dxa" w:w="5040"/>
            <w:tcMar>
              <w:top w:w="80" w:type="dxa"/>
              <w:start w:w="80" w:type="dxa"/>
              <w:bottom w:w="80" w:type="dxa"/>
              <w:end w:w="80" w:type="dxa"/>
            </w:tcMar>
            <w:vAlign w:val="top"/>
          </w:tcPr>
          <w:p>
            <w:pPr>
              <w:spacing w:after="0"/>
            </w:pPr>
            <w:r>
              <w:rPr>
                <w:color w:val="262E38"/>
                <w:sz w:val="16"/>
              </w:rPr>
              <w:t>YuvaIntern</w:t>
            </w:r>
          </w:p>
        </w:tc>
      </w:tr>
      <w:tr>
        <w:tc>
          <w:tcPr>
            <w:tcW w:type="dxa" w:w="5040"/>
            <w:tcMar>
              <w:top w:w="80" w:type="dxa"/>
              <w:start w:w="80" w:type="dxa"/>
              <w:bottom w:w="80" w:type="dxa"/>
              <w:end w:w="80" w:type="dxa"/>
            </w:tcMar>
            <w:shd w:fill="F7FAFC"/>
            <w:vAlign w:val="top"/>
          </w:tcPr>
          <w:p>
            <w:pPr>
              <w:spacing w:after="0"/>
            </w:pPr>
            <w:r>
              <w:rPr>
                <w:color w:val="262E38"/>
                <w:sz w:val="16"/>
              </w:rPr>
              <w:t>Designation</w:t>
            </w:r>
          </w:p>
        </w:tc>
        <w:tc>
          <w:tcPr>
            <w:tcW w:type="dxa" w:w="5040"/>
            <w:tcMar>
              <w:top w:w="80" w:type="dxa"/>
              <w:start w:w="80" w:type="dxa"/>
              <w:bottom w:w="80" w:type="dxa"/>
              <w:end w:w="80" w:type="dxa"/>
            </w:tcMar>
            <w:shd w:fill="F7FAFC"/>
            <w:vAlign w:val="top"/>
          </w:tcPr>
          <w:p>
            <w:pPr>
              <w:spacing w:after="0"/>
            </w:pPr>
            <w:r>
              <w:rPr>
                <w:color w:val="262E38"/>
                <w:sz w:val="16"/>
              </w:rPr>
              <w:t>Junior Web Developer – E-Governance &amp; Digital Services</w:t>
            </w:r>
          </w:p>
        </w:tc>
      </w:tr>
      <w:tr>
        <w:tc>
          <w:tcPr>
            <w:tcW w:type="dxa" w:w="5040"/>
            <w:tcMar>
              <w:top w:w="80" w:type="dxa"/>
              <w:start w:w="80" w:type="dxa"/>
              <w:bottom w:w="80" w:type="dxa"/>
              <w:end w:w="80" w:type="dxa"/>
            </w:tcMar>
            <w:vAlign w:val="top"/>
          </w:tcPr>
          <w:p>
            <w:pPr>
              <w:spacing w:after="0"/>
            </w:pPr>
            <w:r>
              <w:rPr>
                <w:color w:val="262E38"/>
                <w:sz w:val="16"/>
              </w:rPr>
              <w:t>Period</w:t>
            </w:r>
          </w:p>
        </w:tc>
        <w:tc>
          <w:tcPr>
            <w:tcW w:type="dxa" w:w="5040"/>
            <w:tcMar>
              <w:top w:w="80" w:type="dxa"/>
              <w:start w:w="80" w:type="dxa"/>
              <w:bottom w:w="80" w:type="dxa"/>
              <w:end w:w="80" w:type="dxa"/>
            </w:tcMar>
            <w:vAlign w:val="top"/>
          </w:tcPr>
          <w:p>
            <w:pPr>
              <w:spacing w:after="0"/>
            </w:pPr>
            <w:r>
              <w:rPr>
                <w:color w:val="262E38"/>
                <w:sz w:val="16"/>
              </w:rPr>
              <w:t>07 August 2026 – 04 September 2026</w:t>
            </w:r>
          </w:p>
        </w:tc>
      </w:tr>
      <w:tr>
        <w:tc>
          <w:tcPr>
            <w:tcW w:type="dxa" w:w="5040"/>
            <w:tcMar>
              <w:top w:w="80" w:type="dxa"/>
              <w:start w:w="80" w:type="dxa"/>
              <w:bottom w:w="80" w:type="dxa"/>
              <w:end w:w="80" w:type="dxa"/>
            </w:tcMar>
            <w:shd w:fill="F7FAFC"/>
            <w:vAlign w:val="top"/>
          </w:tcPr>
          <w:p>
            <w:pPr>
              <w:spacing w:after="0"/>
            </w:pPr>
            <w:r>
              <w:rPr>
                <w:color w:val="262E38"/>
                <w:sz w:val="16"/>
              </w:rPr>
              <w:t>Duration</w:t>
            </w:r>
          </w:p>
        </w:tc>
        <w:tc>
          <w:tcPr>
            <w:tcW w:type="dxa" w:w="5040"/>
            <w:tcMar>
              <w:top w:w="80" w:type="dxa"/>
              <w:start w:w="80" w:type="dxa"/>
              <w:bottom w:w="80" w:type="dxa"/>
              <w:end w:w="80" w:type="dxa"/>
            </w:tcMar>
            <w:shd w:fill="F7FAFC"/>
            <w:vAlign w:val="top"/>
          </w:tcPr>
          <w:p>
            <w:pPr>
              <w:spacing w:after="0"/>
            </w:pPr>
            <w:r>
              <w:rPr>
                <w:color w:val="262E38"/>
                <w:sz w:val="16"/>
              </w:rPr>
              <w:t>4 weeks</w:t>
            </w:r>
          </w:p>
        </w:tc>
      </w:tr>
      <w:tr>
        <w:tc>
          <w:tcPr>
            <w:tcW w:type="dxa" w:w="5040"/>
            <w:tcMar>
              <w:top w:w="80" w:type="dxa"/>
              <w:start w:w="80" w:type="dxa"/>
              <w:bottom w:w="80" w:type="dxa"/>
              <w:end w:w="80" w:type="dxa"/>
            </w:tcMar>
            <w:vAlign w:val="top"/>
          </w:tcPr>
          <w:p>
            <w:pPr>
              <w:spacing w:after="0"/>
            </w:pPr>
            <w:r>
              <w:rPr>
                <w:color w:val="262E38"/>
                <w:sz w:val="16"/>
              </w:rPr>
              <w:t>Project</w:t>
            </w:r>
          </w:p>
        </w:tc>
        <w:tc>
          <w:tcPr>
            <w:tcW w:type="dxa" w:w="5040"/>
            <w:tcMar>
              <w:top w:w="80" w:type="dxa"/>
              <w:start w:w="80" w:type="dxa"/>
              <w:bottom w:w="80" w:type="dxa"/>
              <w:end w:w="80" w:type="dxa"/>
            </w:tcMar>
            <w:vAlign w:val="top"/>
          </w:tcPr>
          <w:p>
            <w:pPr>
              <w:spacing w:after="0"/>
            </w:pPr>
            <w:r>
              <w:rPr>
                <w:color w:val="262E38"/>
                <w:sz w:val="16"/>
              </w:rPr>
              <w:t>JanSeva Digital Service Platform (JSDSP)</w:t>
            </w:r>
          </w:p>
        </w:tc>
      </w:tr>
      <w:tr>
        <w:tc>
          <w:tcPr>
            <w:tcW w:type="dxa" w:w="5040"/>
            <w:tcMar>
              <w:top w:w="80" w:type="dxa"/>
              <w:start w:w="80" w:type="dxa"/>
              <w:bottom w:w="80" w:type="dxa"/>
              <w:end w:w="80" w:type="dxa"/>
            </w:tcMar>
            <w:shd w:fill="F7FAFC"/>
            <w:vAlign w:val="top"/>
          </w:tcPr>
          <w:p>
            <w:pPr>
              <w:spacing w:after="0"/>
            </w:pPr>
            <w:r>
              <w:rPr>
                <w:color w:val="262E38"/>
                <w:sz w:val="16"/>
              </w:rPr>
              <w:t>Representative journey</w:t>
            </w:r>
          </w:p>
        </w:tc>
        <w:tc>
          <w:tcPr>
            <w:tcW w:type="dxa" w:w="5040"/>
            <w:tcMar>
              <w:top w:w="80" w:type="dxa"/>
              <w:start w:w="80" w:type="dxa"/>
              <w:bottom w:w="80" w:type="dxa"/>
              <w:end w:w="80" w:type="dxa"/>
            </w:tcMar>
            <w:shd w:fill="F7FAFC"/>
            <w:vAlign w:val="top"/>
          </w:tcPr>
          <w:p>
            <w:pPr>
              <w:spacing w:after="0"/>
            </w:pPr>
            <w:r>
              <w:rPr>
                <w:color w:val="262E38"/>
                <w:sz w:val="16"/>
              </w:rPr>
              <w:t>Income Certificate – demonstration prototype</w:t>
            </w:r>
          </w:p>
        </w:tc>
      </w:tr>
      <w:tr>
        <w:tc>
          <w:tcPr>
            <w:tcW w:type="dxa" w:w="5040"/>
            <w:tcMar>
              <w:top w:w="80" w:type="dxa"/>
              <w:start w:w="80" w:type="dxa"/>
              <w:bottom w:w="80" w:type="dxa"/>
              <w:end w:w="80" w:type="dxa"/>
            </w:tcMar>
            <w:vAlign w:val="top"/>
          </w:tcPr>
          <w:p>
            <w:pPr>
              <w:spacing w:after="0"/>
            </w:pPr>
            <w:r>
              <w:rPr>
                <w:color w:val="262E38"/>
                <w:sz w:val="16"/>
              </w:rPr>
              <w:t>Certificate number</w:t>
            </w:r>
          </w:p>
        </w:tc>
        <w:tc>
          <w:tcPr>
            <w:tcW w:type="dxa" w:w="5040"/>
            <w:tcMar>
              <w:top w:w="80" w:type="dxa"/>
              <w:start w:w="80" w:type="dxa"/>
              <w:bottom w:w="80" w:type="dxa"/>
              <w:end w:w="80" w:type="dxa"/>
            </w:tcMar>
            <w:vAlign w:val="top"/>
          </w:tcPr>
          <w:p>
            <w:pPr>
              <w:spacing w:after="0"/>
            </w:pPr>
            <w:r>
              <w:rPr>
                <w:color w:val="262E38"/>
                <w:sz w:val="16"/>
              </w:rPr>
              <w:t>YI/2026/184736/410723</w:t>
            </w:r>
          </w:p>
        </w:tc>
      </w:tr>
      <w:tr>
        <w:tc>
          <w:tcPr>
            <w:tcW w:type="dxa" w:w="5040"/>
            <w:tcMar>
              <w:top w:w="80" w:type="dxa"/>
              <w:start w:w="80" w:type="dxa"/>
              <w:bottom w:w="80" w:type="dxa"/>
              <w:end w:w="80" w:type="dxa"/>
            </w:tcMar>
            <w:shd w:fill="F7FAFC"/>
            <w:vAlign w:val="top"/>
          </w:tcPr>
          <w:p>
            <w:pPr>
              <w:spacing w:after="0"/>
            </w:pPr>
            <w:r>
              <w:rPr>
                <w:color w:val="262E38"/>
                <w:sz w:val="16"/>
              </w:rPr>
              <w:t>Certificate issue date</w:t>
            </w:r>
          </w:p>
        </w:tc>
        <w:tc>
          <w:tcPr>
            <w:tcW w:type="dxa" w:w="5040"/>
            <w:tcMar>
              <w:top w:w="80" w:type="dxa"/>
              <w:start w:w="80" w:type="dxa"/>
              <w:bottom w:w="80" w:type="dxa"/>
              <w:end w:w="80" w:type="dxa"/>
            </w:tcMar>
            <w:shd w:fill="F7FAFC"/>
            <w:vAlign w:val="top"/>
          </w:tcPr>
          <w:p>
            <w:pPr>
              <w:spacing w:after="0"/>
            </w:pPr>
            <w:r>
              <w:rPr>
                <w:color w:val="262E38"/>
                <w:sz w:val="16"/>
              </w:rPr>
              <w:t>04 September 2026</w:t>
            </w:r>
          </w:p>
        </w:tc>
      </w:tr>
    </w:tbl>
    <w:p>
      <w:pPr>
        <w:spacing w:after="0"/>
      </w:pPr>
    </w:p>
    <w:p>
      <w:r>
        <w:br w:type="page"/>
      </w:r>
    </w:p>
    <w:p>
      <w:pPr>
        <w:pStyle w:val="Heading1"/>
      </w:pPr>
      <w:r>
        <w:rPr>
          <w:color w:val="143D69"/>
        </w:rPr>
        <w:t>Appendix A – Selected Prototype Evidence</w:t>
      </w:r>
    </w:p>
    <w:p>
      <w:pPr>
        <w:spacing w:after="60"/>
        <w:jc w:val="center"/>
      </w:pPr>
      <w:r>
        <w:drawing>
          <wp:inline xmlns:a="http://schemas.openxmlformats.org/drawingml/2006/main" xmlns:pic="http://schemas.openxmlformats.org/drawingml/2006/picture">
            <wp:extent cx="5303520" cy="5854076"/>
            <wp:docPr id="15" name="Picture 15"/>
            <wp:cNvGraphicFramePr>
              <a:graphicFrameLocks noChangeAspect="1"/>
            </wp:cNvGraphicFramePr>
            <a:graphic>
              <a:graphicData uri="http://schemas.openxmlformats.org/drawingml/2006/picture">
                <pic:pic>
                  <pic:nvPicPr>
                    <pic:cNvPr id="0" name="home.jpg"/>
                    <pic:cNvPicPr/>
                  </pic:nvPicPr>
                  <pic:blipFill>
                    <a:blip r:embed="rId11"/>
                    <a:stretch>
                      <a:fillRect/>
                    </a:stretch>
                  </pic:blipFill>
                  <pic:spPr>
                    <a:xfrm>
                      <a:off x="0" y="0"/>
                      <a:ext cx="5303520" cy="5854076"/>
                    </a:xfrm>
                    <a:prstGeom prst="rect"/>
                  </pic:spPr>
                </pic:pic>
              </a:graphicData>
            </a:graphic>
          </wp:inline>
        </w:drawing>
      </w:r>
    </w:p>
    <w:p>
      <w:pPr>
        <w:spacing w:after="180"/>
        <w:jc w:val="center"/>
      </w:pPr>
      <w:r>
        <w:rPr>
          <w:i/>
          <w:color w:val="5A646E"/>
          <w:sz w:val="17"/>
        </w:rPr>
        <w:t>Home / Service Discovery – prototype evidence from Week 2.</w:t>
      </w:r>
    </w:p>
    <w:p>
      <w:pPr>
        <w:spacing w:after="60"/>
        <w:jc w:val="center"/>
      </w:pPr>
      <w:r>
        <w:drawing>
          <wp:inline xmlns:a="http://schemas.openxmlformats.org/drawingml/2006/main" xmlns:pic="http://schemas.openxmlformats.org/drawingml/2006/picture">
            <wp:extent cx="5303520" cy="3682158"/>
            <wp:docPr id="16" name="Picture 16"/>
            <wp:cNvGraphicFramePr>
              <a:graphicFrameLocks noChangeAspect="1"/>
            </wp:cNvGraphicFramePr>
            <a:graphic>
              <a:graphicData uri="http://schemas.openxmlformats.org/drawingml/2006/picture">
                <pic:pic>
                  <pic:nvPicPr>
                    <pic:cNvPr id="0" name="catalogue.jpg"/>
                    <pic:cNvPicPr/>
                  </pic:nvPicPr>
                  <pic:blipFill>
                    <a:blip r:embed="rId12"/>
                    <a:stretch>
                      <a:fillRect/>
                    </a:stretch>
                  </pic:blipFill>
                  <pic:spPr>
                    <a:xfrm>
                      <a:off x="0" y="0"/>
                      <a:ext cx="5303520" cy="3682158"/>
                    </a:xfrm>
                    <a:prstGeom prst="rect"/>
                  </pic:spPr>
                </pic:pic>
              </a:graphicData>
            </a:graphic>
          </wp:inline>
        </w:drawing>
      </w:r>
    </w:p>
    <w:p>
      <w:pPr>
        <w:spacing w:after="180"/>
        <w:jc w:val="center"/>
      </w:pPr>
      <w:r>
        <w:rPr>
          <w:i/>
          <w:color w:val="5A646E"/>
          <w:sz w:val="17"/>
        </w:rPr>
        <w:t>Service Catalogue – prototype evidence from Week 2.</w:t>
      </w:r>
    </w:p>
    <w:p>
      <w:pPr>
        <w:spacing w:after="60"/>
        <w:jc w:val="center"/>
      </w:pPr>
      <w:r>
        <w:drawing>
          <wp:inline xmlns:a="http://schemas.openxmlformats.org/drawingml/2006/main" xmlns:pic="http://schemas.openxmlformats.org/drawingml/2006/picture">
            <wp:extent cx="5303520" cy="4162000"/>
            <wp:docPr id="17" name="Picture 17"/>
            <wp:cNvGraphicFramePr>
              <a:graphicFrameLocks noChangeAspect="1"/>
            </wp:cNvGraphicFramePr>
            <a:graphic>
              <a:graphicData uri="http://schemas.openxmlformats.org/drawingml/2006/picture">
                <pic:pic>
                  <pic:nvPicPr>
                    <pic:cNvPr id="0" name="details.jpg"/>
                    <pic:cNvPicPr/>
                  </pic:nvPicPr>
                  <pic:blipFill>
                    <a:blip r:embed="rId13"/>
                    <a:stretch>
                      <a:fillRect/>
                    </a:stretch>
                  </pic:blipFill>
                  <pic:spPr>
                    <a:xfrm>
                      <a:off x="0" y="0"/>
                      <a:ext cx="5303520" cy="4162000"/>
                    </a:xfrm>
                    <a:prstGeom prst="rect"/>
                  </pic:spPr>
                </pic:pic>
              </a:graphicData>
            </a:graphic>
          </wp:inline>
        </w:drawing>
      </w:r>
    </w:p>
    <w:p>
      <w:pPr>
        <w:spacing w:after="180"/>
        <w:jc w:val="center"/>
      </w:pPr>
      <w:r>
        <w:rPr>
          <w:i/>
          <w:color w:val="5A646E"/>
          <w:sz w:val="17"/>
        </w:rPr>
        <w:t>Service Details – prototype evidence from Week 2.</w:t>
      </w:r>
    </w:p>
    <w:p>
      <w:pPr>
        <w:spacing w:after="60"/>
        <w:jc w:val="center"/>
      </w:pPr>
      <w:r>
        <w:drawing>
          <wp:inline xmlns:a="http://schemas.openxmlformats.org/drawingml/2006/main" xmlns:pic="http://schemas.openxmlformats.org/drawingml/2006/picture">
            <wp:extent cx="5303520" cy="3581139"/>
            <wp:docPr id="18" name="Picture 18"/>
            <wp:cNvGraphicFramePr>
              <a:graphicFrameLocks noChangeAspect="1"/>
            </wp:cNvGraphicFramePr>
            <a:graphic>
              <a:graphicData uri="http://schemas.openxmlformats.org/drawingml/2006/picture">
                <pic:pic>
                  <pic:nvPicPr>
                    <pic:cNvPr id="0" name="appdesk.jpg"/>
                    <pic:cNvPicPr/>
                  </pic:nvPicPr>
                  <pic:blipFill>
                    <a:blip r:embed="rId22"/>
                    <a:stretch>
                      <a:fillRect/>
                    </a:stretch>
                  </pic:blipFill>
                  <pic:spPr>
                    <a:xfrm>
                      <a:off x="0" y="0"/>
                      <a:ext cx="5303520" cy="3581139"/>
                    </a:xfrm>
                    <a:prstGeom prst="rect"/>
                  </pic:spPr>
                </pic:pic>
              </a:graphicData>
            </a:graphic>
          </wp:inline>
        </w:drawing>
      </w:r>
    </w:p>
    <w:p>
      <w:pPr>
        <w:spacing w:after="180"/>
        <w:jc w:val="center"/>
      </w:pPr>
      <w:r>
        <w:rPr>
          <w:i/>
          <w:color w:val="5A646E"/>
          <w:sz w:val="17"/>
        </w:rPr>
        <w:t>Application Form – prototype evidence from Week 2.</w:t>
      </w:r>
    </w:p>
    <w:p>
      <w:pPr>
        <w:spacing w:after="60"/>
        <w:jc w:val="center"/>
      </w:pPr>
      <w:r>
        <w:drawing>
          <wp:inline xmlns:a="http://schemas.openxmlformats.org/drawingml/2006/main" xmlns:pic="http://schemas.openxmlformats.org/drawingml/2006/picture">
            <wp:extent cx="5303520" cy="4667098"/>
            <wp:docPr id="19" name="Picture 19"/>
            <wp:cNvGraphicFramePr>
              <a:graphicFrameLocks noChangeAspect="1"/>
            </wp:cNvGraphicFramePr>
            <a:graphic>
              <a:graphicData uri="http://schemas.openxmlformats.org/drawingml/2006/picture">
                <pic:pic>
                  <pic:nvPicPr>
                    <pic:cNvPr id="0" name="review.jpg"/>
                    <pic:cNvPicPr/>
                  </pic:nvPicPr>
                  <pic:blipFill>
                    <a:blip r:embed="rId25"/>
                    <a:stretch>
                      <a:fillRect/>
                    </a:stretch>
                  </pic:blipFill>
                  <pic:spPr>
                    <a:xfrm>
                      <a:off x="0" y="0"/>
                      <a:ext cx="5303520" cy="4667098"/>
                    </a:xfrm>
                    <a:prstGeom prst="rect"/>
                  </pic:spPr>
                </pic:pic>
              </a:graphicData>
            </a:graphic>
          </wp:inline>
        </w:drawing>
      </w:r>
    </w:p>
    <w:p>
      <w:pPr>
        <w:spacing w:after="180"/>
        <w:jc w:val="center"/>
      </w:pPr>
      <w:r>
        <w:rPr>
          <w:i/>
          <w:color w:val="5A646E"/>
          <w:sz w:val="17"/>
        </w:rPr>
        <w:t>Review And Submit – prototype evidence from Week 2.</w:t>
      </w:r>
    </w:p>
    <w:p>
      <w:pPr>
        <w:spacing w:after="60"/>
        <w:jc w:val="center"/>
      </w:pPr>
      <w:r>
        <w:drawing>
          <wp:inline xmlns:a="http://schemas.openxmlformats.org/drawingml/2006/main" xmlns:pic="http://schemas.openxmlformats.org/drawingml/2006/picture">
            <wp:extent cx="5303520" cy="8690196"/>
            <wp:docPr id="20" name="Picture 20"/>
            <wp:cNvGraphicFramePr>
              <a:graphicFrameLocks noChangeAspect="1"/>
            </wp:cNvGraphicFramePr>
            <a:graphic>
              <a:graphicData uri="http://schemas.openxmlformats.org/drawingml/2006/picture">
                <pic:pic>
                  <pic:nvPicPr>
                    <pic:cNvPr id="0" name="status.jpg"/>
                    <pic:cNvPicPr/>
                  </pic:nvPicPr>
                  <pic:blipFill>
                    <a:blip r:embed="rId23"/>
                    <a:stretch>
                      <a:fillRect/>
                    </a:stretch>
                  </pic:blipFill>
                  <pic:spPr>
                    <a:xfrm>
                      <a:off x="0" y="0"/>
                      <a:ext cx="5303520" cy="8690196"/>
                    </a:xfrm>
                    <a:prstGeom prst="rect"/>
                  </pic:spPr>
                </pic:pic>
              </a:graphicData>
            </a:graphic>
          </wp:inline>
        </w:drawing>
      </w:r>
    </w:p>
    <w:p>
      <w:pPr>
        <w:spacing w:after="180"/>
        <w:jc w:val="center"/>
      </w:pPr>
      <w:r>
        <w:rPr>
          <w:i/>
          <w:color w:val="5A646E"/>
          <w:sz w:val="17"/>
        </w:rPr>
        <w:t>Application Status – prototype evidence from Week 2.</w:t>
      </w:r>
    </w:p>
    <w:p>
      <w:pPr>
        <w:spacing w:after="60"/>
        <w:jc w:val="center"/>
      </w:pPr>
      <w:r>
        <w:drawing>
          <wp:inline xmlns:a="http://schemas.openxmlformats.org/drawingml/2006/main" xmlns:pic="http://schemas.openxmlformats.org/drawingml/2006/picture">
            <wp:extent cx="3657600" cy="7660059"/>
            <wp:docPr id="21" name="Picture 21"/>
            <wp:cNvGraphicFramePr>
              <a:graphicFrameLocks noChangeAspect="1"/>
            </wp:cNvGraphicFramePr>
            <a:graphic>
              <a:graphicData uri="http://schemas.openxmlformats.org/drawingml/2006/picture">
                <pic:pic>
                  <pic:nvPicPr>
                    <pic:cNvPr id="0" name="mobilehome.jpg"/>
                    <pic:cNvPicPr/>
                  </pic:nvPicPr>
                  <pic:blipFill>
                    <a:blip r:embed="rId14"/>
                    <a:stretch>
                      <a:fillRect/>
                    </a:stretch>
                  </pic:blipFill>
                  <pic:spPr>
                    <a:xfrm>
                      <a:off x="0" y="0"/>
                      <a:ext cx="3657600" cy="7660059"/>
                    </a:xfrm>
                    <a:prstGeom prst="rect"/>
                  </pic:spPr>
                </pic:pic>
              </a:graphicData>
            </a:graphic>
          </wp:inline>
        </w:drawing>
      </w:r>
    </w:p>
    <w:p>
      <w:pPr>
        <w:spacing w:after="180"/>
        <w:jc w:val="center"/>
      </w:pPr>
      <w:r>
        <w:rPr>
          <w:i/>
          <w:color w:val="5A646E"/>
          <w:sz w:val="17"/>
        </w:rPr>
        <w:t>Mobile Home – prototype evidence from Week 2.</w:t>
      </w:r>
    </w:p>
    <w:p>
      <w:pPr>
        <w:spacing w:after="60"/>
        <w:jc w:val="center"/>
      </w:pPr>
      <w:r>
        <w:drawing>
          <wp:inline xmlns:a="http://schemas.openxmlformats.org/drawingml/2006/main" xmlns:pic="http://schemas.openxmlformats.org/drawingml/2006/picture">
            <wp:extent cx="3657600" cy="11422162"/>
            <wp:docPr id="22" name="Picture 22"/>
            <wp:cNvGraphicFramePr>
              <a:graphicFrameLocks noChangeAspect="1"/>
            </wp:cNvGraphicFramePr>
            <a:graphic>
              <a:graphicData uri="http://schemas.openxmlformats.org/drawingml/2006/picture">
                <pic:pic>
                  <pic:nvPicPr>
                    <pic:cNvPr id="0" name="mobileform.jpg"/>
                    <pic:cNvPicPr/>
                  </pic:nvPicPr>
                  <pic:blipFill>
                    <a:blip r:embed="rId15"/>
                    <a:stretch>
                      <a:fillRect/>
                    </a:stretch>
                  </pic:blipFill>
                  <pic:spPr>
                    <a:xfrm>
                      <a:off x="0" y="0"/>
                      <a:ext cx="3657600" cy="11422162"/>
                    </a:xfrm>
                    <a:prstGeom prst="rect"/>
                  </pic:spPr>
                </pic:pic>
              </a:graphicData>
            </a:graphic>
          </wp:inline>
        </w:drawing>
      </w:r>
    </w:p>
    <w:p>
      <w:pPr>
        <w:spacing w:after="180"/>
        <w:jc w:val="center"/>
      </w:pPr>
      <w:r>
        <w:rPr>
          <w:i/>
          <w:color w:val="5A646E"/>
          <w:sz w:val="17"/>
        </w:rPr>
        <w:t>Mobile Application Form – prototype evidence from Week 2.</w:t>
      </w:r>
    </w:p>
    <w:p>
      <w:pPr>
        <w:pStyle w:val="Heading1"/>
      </w:pPr>
      <w:r>
        <w:rPr>
          <w:color w:val="143D69"/>
        </w:rPr>
        <w:t>Appendix B – Selected QA &amp; Audit Evidence</w:t>
      </w:r>
    </w:p>
    <w:p>
      <w:pPr>
        <w:spacing w:after="60"/>
        <w:jc w:val="center"/>
      </w:pPr>
      <w:r>
        <w:drawing>
          <wp:inline xmlns:a="http://schemas.openxmlformats.org/drawingml/2006/main" xmlns:pic="http://schemas.openxmlformats.org/drawingml/2006/picture">
            <wp:extent cx="5212080" cy="3449901"/>
            <wp:docPr id="23" name="Picture 23"/>
            <wp:cNvGraphicFramePr>
              <a:graphicFrameLocks noChangeAspect="1"/>
            </wp:cNvGraphicFramePr>
            <a:graphic>
              <a:graphicData uri="http://schemas.openxmlformats.org/drawingml/2006/picture">
                <pic:pic>
                  <pic:nvPicPr>
                    <pic:cNvPr id="0" name="w3_pyramid.jpg"/>
                    <pic:cNvPicPr/>
                  </pic:nvPicPr>
                  <pic:blipFill>
                    <a:blip r:embed="rId16"/>
                    <a:stretch>
                      <a:fillRect/>
                    </a:stretch>
                  </pic:blipFill>
                  <pic:spPr>
                    <a:xfrm>
                      <a:off x="0" y="0"/>
                      <a:ext cx="5212080" cy="3449901"/>
                    </a:xfrm>
                    <a:prstGeom prst="rect"/>
                  </pic:spPr>
                </pic:pic>
              </a:graphicData>
            </a:graphic>
          </wp:inline>
        </w:drawing>
      </w:r>
    </w:p>
    <w:p>
      <w:pPr>
        <w:spacing w:after="180"/>
        <w:jc w:val="center"/>
      </w:pPr>
      <w:r>
        <w:rPr>
          <w:i/>
          <w:color w:val="5A646E"/>
          <w:sz w:val="17"/>
        </w:rPr>
        <w:t>Qa Test Strategy Pyramid – evidence from the final weekly deliverables.</w:t>
      </w:r>
    </w:p>
    <w:p>
      <w:pPr>
        <w:spacing w:after="60"/>
        <w:jc w:val="center"/>
      </w:pPr>
      <w:r>
        <w:drawing>
          <wp:inline xmlns:a="http://schemas.openxmlformats.org/drawingml/2006/main" xmlns:pic="http://schemas.openxmlformats.org/drawingml/2006/picture">
            <wp:extent cx="5212080" cy="1886277"/>
            <wp:docPr id="24" name="Picture 24"/>
            <wp:cNvGraphicFramePr>
              <a:graphicFrameLocks noChangeAspect="1"/>
            </wp:cNvGraphicFramePr>
            <a:graphic>
              <a:graphicData uri="http://schemas.openxmlformats.org/drawingml/2006/picture">
                <pic:pic>
                  <pic:nvPicPr>
                    <pic:cNvPr id="0" name="w3_defect.jpg"/>
                    <pic:cNvPicPr/>
                  </pic:nvPicPr>
                  <pic:blipFill>
                    <a:blip r:embed="rId17"/>
                    <a:stretch>
                      <a:fillRect/>
                    </a:stretch>
                  </pic:blipFill>
                  <pic:spPr>
                    <a:xfrm>
                      <a:off x="0" y="0"/>
                      <a:ext cx="5212080" cy="1886277"/>
                    </a:xfrm>
                    <a:prstGeom prst="rect"/>
                  </pic:spPr>
                </pic:pic>
              </a:graphicData>
            </a:graphic>
          </wp:inline>
        </w:drawing>
      </w:r>
    </w:p>
    <w:p>
      <w:pPr>
        <w:spacing w:after="180"/>
        <w:jc w:val="center"/>
      </w:pPr>
      <w:r>
        <w:rPr>
          <w:i/>
          <w:color w:val="5A646E"/>
          <w:sz w:val="17"/>
        </w:rPr>
        <w:t>Defect Lifecycle – evidence from the final weekly deliverables.</w:t>
      </w:r>
    </w:p>
    <w:p>
      <w:pPr>
        <w:spacing w:after="60"/>
        <w:jc w:val="center"/>
      </w:pPr>
      <w:r>
        <w:drawing>
          <wp:inline xmlns:a="http://schemas.openxmlformats.org/drawingml/2006/main" xmlns:pic="http://schemas.openxmlformats.org/drawingml/2006/picture">
            <wp:extent cx="5212080" cy="1623191"/>
            <wp:docPr id="25" name="Picture 25"/>
            <wp:cNvGraphicFramePr>
              <a:graphicFrameLocks noChangeAspect="1"/>
            </wp:cNvGraphicFramePr>
            <a:graphic>
              <a:graphicData uri="http://schemas.openxmlformats.org/drawingml/2006/picture">
                <pic:pic>
                  <pic:nvPicPr>
                    <pic:cNvPr id="0" name="w4_method.jpg"/>
                    <pic:cNvPicPr/>
                  </pic:nvPicPr>
                  <pic:blipFill>
                    <a:blip r:embed="rId18"/>
                    <a:stretch>
                      <a:fillRect/>
                    </a:stretch>
                  </pic:blipFill>
                  <pic:spPr>
                    <a:xfrm>
                      <a:off x="0" y="0"/>
                      <a:ext cx="5212080" cy="1623191"/>
                    </a:xfrm>
                    <a:prstGeom prst="rect"/>
                  </pic:spPr>
                </pic:pic>
              </a:graphicData>
            </a:graphic>
          </wp:inline>
        </w:drawing>
      </w:r>
    </w:p>
    <w:p>
      <w:pPr>
        <w:spacing w:after="180"/>
        <w:jc w:val="center"/>
      </w:pPr>
      <w:r>
        <w:rPr>
          <w:i/>
          <w:color w:val="5A646E"/>
          <w:sz w:val="17"/>
        </w:rPr>
        <w:t>Final Audit Methodology – evidence from the final weekly deliverables.</w:t>
      </w:r>
    </w:p>
    <w:p>
      <w:pPr>
        <w:spacing w:after="60"/>
        <w:jc w:val="center"/>
      </w:pPr>
      <w:r>
        <w:drawing>
          <wp:inline xmlns:a="http://schemas.openxmlformats.org/drawingml/2006/main" xmlns:pic="http://schemas.openxmlformats.org/drawingml/2006/picture">
            <wp:extent cx="5029200" cy="2653502"/>
            <wp:docPr id="26" name="Picture 26"/>
            <wp:cNvGraphicFramePr>
              <a:graphicFrameLocks noChangeAspect="1"/>
            </wp:cNvGraphicFramePr>
            <a:graphic>
              <a:graphicData uri="http://schemas.openxmlformats.org/drawingml/2006/picture">
                <pic:pic>
                  <pic:nvPicPr>
                    <pic:cNvPr id="0" name="w4_access.jpg"/>
                    <pic:cNvPicPr/>
                  </pic:nvPicPr>
                  <pic:blipFill>
                    <a:blip r:embed="rId19"/>
                    <a:stretch>
                      <a:fillRect/>
                    </a:stretch>
                  </pic:blipFill>
                  <pic:spPr>
                    <a:xfrm>
                      <a:off x="0" y="0"/>
                      <a:ext cx="5029200" cy="2653502"/>
                    </a:xfrm>
                    <a:prstGeom prst="rect"/>
                  </pic:spPr>
                </pic:pic>
              </a:graphicData>
            </a:graphic>
          </wp:inline>
        </w:drawing>
      </w:r>
    </w:p>
    <w:p>
      <w:pPr>
        <w:spacing w:after="180"/>
        <w:jc w:val="center"/>
      </w:pPr>
      <w:r>
        <w:rPr>
          <w:i/>
          <w:color w:val="5A646E"/>
          <w:sz w:val="17"/>
        </w:rPr>
        <w:t>Accessibility Findings – evidence from the final weekly deliverables.</w:t>
      </w:r>
    </w:p>
    <w:p>
      <w:pPr>
        <w:spacing w:after="60"/>
        <w:jc w:val="center"/>
      </w:pPr>
      <w:r>
        <w:drawing>
          <wp:inline xmlns:a="http://schemas.openxmlformats.org/drawingml/2006/main" xmlns:pic="http://schemas.openxmlformats.org/drawingml/2006/picture">
            <wp:extent cx="5029200" cy="2706189"/>
            <wp:docPr id="27" name="Picture 27"/>
            <wp:cNvGraphicFramePr>
              <a:graphicFrameLocks noChangeAspect="1"/>
            </wp:cNvGraphicFramePr>
            <a:graphic>
              <a:graphicData uri="http://schemas.openxmlformats.org/drawingml/2006/picture">
                <pic:pic>
                  <pic:nvPicPr>
                    <pic:cNvPr id="0" name="w4_security.jpg"/>
                    <pic:cNvPicPr/>
                  </pic:nvPicPr>
                  <pic:blipFill>
                    <a:blip r:embed="rId20"/>
                    <a:stretch>
                      <a:fillRect/>
                    </a:stretch>
                  </pic:blipFill>
                  <pic:spPr>
                    <a:xfrm>
                      <a:off x="0" y="0"/>
                      <a:ext cx="5029200" cy="2706189"/>
                    </a:xfrm>
                    <a:prstGeom prst="rect"/>
                  </pic:spPr>
                </pic:pic>
              </a:graphicData>
            </a:graphic>
          </wp:inline>
        </w:drawing>
      </w:r>
    </w:p>
    <w:p>
      <w:pPr>
        <w:spacing w:after="180"/>
        <w:jc w:val="center"/>
      </w:pPr>
      <w:r>
        <w:rPr>
          <w:i/>
          <w:color w:val="5A646E"/>
          <w:sz w:val="17"/>
        </w:rPr>
        <w:t>Security Findings – evidence from the final weekly deliverables.</w:t>
      </w:r>
    </w:p>
    <w:p>
      <w:pPr>
        <w:spacing w:after="60"/>
        <w:jc w:val="center"/>
      </w:pPr>
      <w:r>
        <w:drawing>
          <wp:inline xmlns:a="http://schemas.openxmlformats.org/drawingml/2006/main" xmlns:pic="http://schemas.openxmlformats.org/drawingml/2006/picture">
            <wp:extent cx="5029200" cy="2543338"/>
            <wp:docPr id="28" name="Picture 28"/>
            <wp:cNvGraphicFramePr>
              <a:graphicFrameLocks noChangeAspect="1"/>
            </wp:cNvGraphicFramePr>
            <a:graphic>
              <a:graphicData uri="http://schemas.openxmlformats.org/drawingml/2006/picture">
                <pic:pic>
                  <pic:nvPicPr>
                    <pic:cNvPr id="0" name="w4_priority.jpg"/>
                    <pic:cNvPicPr/>
                  </pic:nvPicPr>
                  <pic:blipFill>
                    <a:blip r:embed="rId21"/>
                    <a:stretch>
                      <a:fillRect/>
                    </a:stretch>
                  </pic:blipFill>
                  <pic:spPr>
                    <a:xfrm>
                      <a:off x="0" y="0"/>
                      <a:ext cx="5029200" cy="2543338"/>
                    </a:xfrm>
                    <a:prstGeom prst="rect"/>
                  </pic:spPr>
                </pic:pic>
              </a:graphicData>
            </a:graphic>
          </wp:inline>
        </w:drawing>
      </w:r>
    </w:p>
    <w:p>
      <w:pPr>
        <w:spacing w:after="180"/>
        <w:jc w:val="center"/>
      </w:pPr>
      <w:r>
        <w:rPr>
          <w:i/>
          <w:color w:val="5A646E"/>
          <w:sz w:val="17"/>
        </w:rPr>
        <w:t>Prioritized Improvement Plan – evidence from the final weekly deliverables.</w:t>
      </w:r>
    </w:p>
    <w:p>
      <w:pPr>
        <w:spacing w:after="60"/>
        <w:jc w:val="center"/>
      </w:pPr>
      <w:r>
        <w:drawing>
          <wp:inline xmlns:a="http://schemas.openxmlformats.org/drawingml/2006/main" xmlns:pic="http://schemas.openxmlformats.org/drawingml/2006/picture">
            <wp:extent cx="5029200" cy="2246376"/>
            <wp:docPr id="29" name="Picture 29"/>
            <wp:cNvGraphicFramePr>
              <a:graphicFrameLocks noChangeAspect="1"/>
            </wp:cNvGraphicFramePr>
            <a:graphic>
              <a:graphicData uri="http://schemas.openxmlformats.org/drawingml/2006/picture">
                <pic:pic>
                  <pic:nvPicPr>
                    <pic:cNvPr id="0" name="w4_score.jpg"/>
                    <pic:cNvPicPr/>
                  </pic:nvPicPr>
                  <pic:blipFill>
                    <a:blip r:embed="rId26"/>
                    <a:stretch>
                      <a:fillRect/>
                    </a:stretch>
                  </pic:blipFill>
                  <pic:spPr>
                    <a:xfrm>
                      <a:off x="0" y="0"/>
                      <a:ext cx="5029200" cy="2246376"/>
                    </a:xfrm>
                    <a:prstGeom prst="rect"/>
                  </pic:spPr>
                </pic:pic>
              </a:graphicData>
            </a:graphic>
          </wp:inline>
        </w:drawing>
      </w:r>
    </w:p>
    <w:p>
      <w:pPr>
        <w:spacing w:after="180"/>
        <w:jc w:val="center"/>
      </w:pPr>
      <w:r>
        <w:rPr>
          <w:i/>
          <w:color w:val="5A646E"/>
          <w:sz w:val="17"/>
        </w:rPr>
        <w:t>Qualitative Audit Scorecard – evidence from the final weekly deliverables.</w:t>
      </w:r>
    </w:p>
    <w:p>
      <w:r>
        <w:br w:type="page"/>
      </w:r>
    </w:p>
    <w:p>
      <w:pPr>
        <w:pStyle w:val="Heading1"/>
      </w:pPr>
      <w:r>
        <w:rPr>
          <w:color w:val="143D69"/>
        </w:rPr>
        <w:t>Appendix C – Key References</w:t>
      </w:r>
    </w:p>
    <w:p>
      <w:pPr>
        <w:pStyle w:val="Heading2"/>
      </w:pPr>
      <w:r>
        <w:rPr>
          <w:color w:val="007D87"/>
        </w:rPr>
        <w:t>Internal Internship Deliverables</w:t>
      </w:r>
    </w:p>
    <w:p>
      <w:pPr>
        <w:pStyle w:val="ListBullet"/>
        <w:spacing w:after="60"/>
      </w:pPr>
      <w:r>
        <w:t>Week 1 – E-Governance Digital Service Platform: Project Plan &amp; Technical Roadmap (15 August 2026).</w:t>
      </w:r>
    </w:p>
    <w:p>
      <w:pPr>
        <w:pStyle w:val="ListBullet"/>
        <w:spacing w:after="60"/>
      </w:pPr>
      <w:r>
        <w:t>Week 2 – JanSeva Responsive Web Prototype Report (22 August 2026).</w:t>
      </w:r>
    </w:p>
    <w:p>
      <w:pPr>
        <w:pStyle w:val="ListBullet"/>
        <w:spacing w:after="60"/>
      </w:pPr>
      <w:r>
        <w:t>Week 3 – JanSeva QA &amp; Testing Strategy Report (28 August 2026).</w:t>
      </w:r>
    </w:p>
    <w:p>
      <w:pPr>
        <w:pStyle w:val="ListBullet"/>
        <w:spacing w:after="60"/>
      </w:pPr>
      <w:r>
        <w:t>Week 4 – JanSeva Performance, Accessibility &amp; Security Audit (28 August 2026).</w:t>
      </w:r>
    </w:p>
    <w:p>
      <w:pPr>
        <w:pStyle w:val="ListBullet"/>
        <w:spacing w:after="60"/>
      </w:pPr>
      <w:r>
        <w:t>YuvaIntern internship offer letter for Junior Web Developer – E-Governance &amp; Digital Services (07 August–04 September 2026).</w:t>
      </w:r>
    </w:p>
    <w:p>
      <w:pPr>
        <w:pStyle w:val="ListBullet"/>
        <w:spacing w:after="60"/>
      </w:pPr>
      <w:r>
        <w:t>YuvaIntern internship completion certificate no. YI/2026/184736/410723, issued 04 September 2026.</w:t>
      </w:r>
    </w:p>
    <w:p>
      <w:pPr>
        <w:pStyle w:val="Heading2"/>
      </w:pPr>
      <w:r>
        <w:rPr>
          <w:color w:val="007D87"/>
        </w:rPr>
        <w:t>Standards / Public Sources Cited in the Weekly Deliverables</w:t>
      </w:r>
    </w:p>
    <w:p>
      <w:pPr>
        <w:pStyle w:val="ListBullet"/>
        <w:spacing w:after="60"/>
      </w:pPr>
      <w:r>
        <w:t>W3C – Web Content Accessibility Guidelines (WCAG) 2.2.</w:t>
      </w:r>
    </w:p>
    <w:p>
      <w:pPr>
        <w:pStyle w:val="ListBullet"/>
        <w:spacing w:after="60"/>
      </w:pPr>
      <w:r>
        <w:t>OWASP – OWASP Top 10:2025.</w:t>
      </w:r>
    </w:p>
    <w:p>
      <w:pPr>
        <w:pStyle w:val="ListBullet"/>
        <w:spacing w:after="60"/>
      </w:pPr>
      <w:r>
        <w:t>Google web.dev – Core Web Vitals / Web Vitals framework.</w:t>
      </w:r>
    </w:p>
    <w:p>
      <w:pPr>
        <w:pStyle w:val="ListBullet"/>
        <w:spacing w:after="60"/>
      </w:pPr>
      <w:r>
        <w:t>MDN Web Docs – HTML, ARIA and web-security reference documentation.</w:t>
      </w:r>
    </w:p>
    <w:p>
      <w:pPr>
        <w:pStyle w:val="ListBullet"/>
        <w:spacing w:after="60"/>
      </w:pPr>
      <w:r>
        <w:t>Government of India / NeGD – UMANG.</w:t>
      </w:r>
    </w:p>
    <w:p>
      <w:pPr>
        <w:pStyle w:val="ListBullet"/>
        <w:spacing w:after="60"/>
      </w:pPr>
      <w:r>
        <w:t>GOV.UK Service Standard / Service Manual.</w:t>
      </w:r>
    </w:p>
    <w:p>
      <w:pPr>
        <w:pStyle w:val="ListBullet"/>
        <w:spacing w:after="60"/>
      </w:pPr>
      <w:r>
        <w:t>World Bank GovTech guidance and maturity frameworks.</w:t>
      </w:r>
    </w:p>
    <w:p>
      <w:pPr>
        <w:pStyle w:val="ListBullet"/>
        <w:spacing w:after="60"/>
      </w:pPr>
      <w:r>
        <w:t>UN DESA – UN E-Government Survey 2024.</w:t>
      </w:r>
    </w:p>
    <w:p>
      <w:pPr>
        <w:pStyle w:val="Heading2"/>
      </w:pPr>
      <w:r>
        <w:rPr>
          <w:color w:val="007D87"/>
        </w:rPr>
        <w:t>Repository Reference</w:t>
      </w:r>
    </w:p>
    <w:p>
      <w:pPr>
        <w:spacing w:after="120"/>
      </w:pPr>
      <w:r>
        <w:t>JanSeva project repository referenced in the weekly QA/audit documentation: https://github.com/harshvardhansingh9936-design/janseva-digital-service-platform</w:t>
      </w:r>
    </w:p>
    <w:p>
      <w:pPr>
        <w:pStyle w:val="Heading2"/>
      </w:pPr>
      <w:r>
        <w:rPr>
          <w:color w:val="007D87"/>
        </w:rPr>
        <w:t>Submission Note</w:t>
      </w:r>
    </w:p>
    <w:p>
      <w:pPr>
        <w:spacing w:after="120"/>
      </w:pPr>
      <w:r>
        <w:t>This document is the consolidated internship completion report for the four-week Web Developer internship. It is intended to be uploaded alongside the internship presentation and internship certificate in the designated GitHub submission repository.</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6E"/>
        <w:sz w:val="16"/>
      </w:rPr>
      <w:t xml:space="preserve">Internship Completion Report • Harshvardhan Singh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D7E1E8"/>
      </w:pBdr>
    </w:pPr>
    <w:r>
      <w:rPr>
        <w:b/>
        <w:color w:val="5A646E"/>
        <w:sz w:val="16"/>
      </w:rPr>
      <w:t>YUVAINTERN • JUNIOR WEB DEVELOPER • E-GOVERNANCE &amp; DIGITAL SERVICES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Aptos" w:hAnsi="Aptos"/>
      <w:color w:val="262E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D6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7D8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62E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43D6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007D87"/>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Small"/>
    <w:rPr>
      <w:rFonts w:ascii="Aptos" w:hAnsi="Aptos"/>
      <w:color w:val="5A646E"/>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