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CHANGES MADE TO DATABASE: These changes are to be made to the database “dds2” to ensure proper functioning of the DDS application.</w:t>
        <w:br w:type="textWrapping"/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Removed “External” doctype from “document_type” table, as well as other duplicate entries from the table.</w:t>
        <w:br w:type="textWrapping"/>
        <w:t xml:space="preserve">Sql queries: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DELETE FROM document_type WHERE Document_type = ‘External’;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TABLE document_type_temp AS SELECT DISTINCT * FROM document_type;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DROP TABLE document_type;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RENAME TABLE document_type_temp TO document_type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Added the “phone_no” column after the “email” column in the “institutions” table.</w:t>
        <w:br w:type="textWrapping"/>
        <w:t xml:space="preserve">Sql queries: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ALTER TABLE institutions ADD COLUMN phone_no VARCHAR(20) AFTER email;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