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200" w:before="0"/>
        <w:jc w:val="center"/>
      </w:pPr>
      <w:r>
        <w:rPr>
          <w:rFonts w:ascii="Arial" w:cs="Arial" w:eastAsia="Arial" w:hAnsi="Arial"/>
          <w:b/>
          <w:bCs/>
          <w:color w:val="1F3864"/>
          <w:sz w:val="48"/>
          <w:szCs w:val="48"/>
        </w:rPr>
        <w:t xml:space="preserve">MINOR PROJECT REPORT</w:t>
      </w:r>
    </w:p>
    <w:p>
      <w:pPr>
        <w:pBdr>
          <w:bottom w:val="single" w:color="2E75B6" w:sz="6" w:space="1"/>
        </w:pBdr>
        <w:spacing w:after="120" w:before="0"/>
        <w:jc w:val="center"/>
      </w:pPr>
      <w:r>
        <w:rPr>
          <w:rFonts w:ascii="Arial" w:cs="Arial" w:eastAsia="Arial" w:hAnsi="Arial"/>
          <w:b/>
          <w:bCs/>
          <w:color w:val="2E75B6"/>
          <w:sz w:val="36"/>
          <w:szCs w:val="36"/>
        </w:rPr>
        <w:t xml:space="preserve">Iris Flower Species Classification</w:t>
      </w:r>
    </w:p>
    <w:p>
      <w:pPr>
        <w:spacing w:after="200" w:before="0"/>
      </w:pPr>
      <w:r>
        <w:t xml:space="preserve"/>
      </w:r>
    </w:p>
    <w:p>
      <w:pPr>
        <w:spacing w:after="80" w:before="0"/>
        <w:jc w:val="center"/>
      </w:pPr>
      <w:r>
        <w:rPr>
          <w:rFonts w:ascii="Arial" w:cs="Arial" w:eastAsia="Arial" w:hAnsi="Arial"/>
          <w:color w:val="555555"/>
          <w:sz w:val="22"/>
          <w:szCs w:val="22"/>
        </w:rPr>
        <w:t xml:space="preserve">Submitted by:</w:t>
      </w:r>
    </w:p>
    <w:p>
      <w:pPr>
        <w:spacing w:after="80" w:before="0"/>
        <w:jc w:val="center"/>
      </w:pPr>
      <w:r>
        <w:rPr>
          <w:rFonts w:ascii="Arial" w:cs="Arial" w:eastAsia="Arial" w:hAnsi="Arial"/>
          <w:b/>
          <w:bCs/>
          <w:color w:val="1F3864"/>
          <w:sz w:val="28"/>
          <w:szCs w:val="28"/>
        </w:rPr>
        <w:t xml:space="preserve">Harsh Verma</w:t>
      </w:r>
    </w:p>
    <w:p>
      <w:pPr>
        <w:spacing w:after="100" w:before="0"/>
      </w:pPr>
      <w:r>
        <w:t xml:space="preserve"/>
      </w:r>
    </w:p>
    <w:p>
      <w:pPr>
        <w:spacing w:after="80" w:before="0"/>
        <w:jc w:val="center"/>
      </w:pPr>
      <w:r>
        <w:rPr>
          <w:rFonts w:ascii="Arial" w:cs="Arial" w:eastAsia="Arial" w:hAnsi="Arial"/>
          <w:color w:val="555555"/>
          <w:sz w:val="22"/>
          <w:szCs w:val="22"/>
        </w:rPr>
        <w:t xml:space="preserve">AI Club Internship</w:t>
      </w:r>
    </w:p>
    <w:p>
      <w:pPr>
        <w:spacing w:after="80" w:before="0"/>
        <w:jc w:val="center"/>
      </w:pPr>
      <w:r>
        <w:rPr>
          <w:rFonts w:ascii="Arial" w:cs="Arial" w:eastAsia="Arial" w:hAnsi="Arial"/>
          <w:b/>
          <w:bCs/>
          <w:color w:val="1F3864"/>
          <w:sz w:val="24"/>
          <w:szCs w:val="24"/>
        </w:rPr>
        <w:t xml:space="preserve">KIET Group of Institutions</w:t>
      </w:r>
    </w:p>
    <w:p>
      <w:pPr>
        <w:spacing w:after="100" w:before="0"/>
      </w:pPr>
      <w:r>
        <w:t xml:space="preserve"/>
      </w:r>
    </w:p>
    <w:p>
      <w:pPr>
        <w:spacing w:after="80" w:before="0"/>
        <w:jc w:val="center"/>
      </w:pPr>
      <w:r>
        <w:rPr>
          <w:rFonts w:ascii="Arial" w:cs="Arial" w:eastAsia="Arial" w:hAnsi="Arial"/>
          <w:color w:val="555555"/>
          <w:sz w:val="22"/>
          <w:szCs w:val="22"/>
        </w:rPr>
        <w:t xml:space="preserve">June 2026</w:t>
      </w:r>
    </w:p>
    <w:p>
      <w:pPr>
        <w:spacing w:after="100" w:before="0"/>
      </w:pPr>
      <w:r>
        <w:t xml:space="preserve"/>
      </w:r>
    </w:p>
    <w:p>
      <w:pPr>
        <w:spacing w:after="80" w:before="0"/>
        <w:jc w:val="center"/>
      </w:pPr>
      <w:r>
        <w:rPr>
          <w:rFonts w:ascii="Arial" w:cs="Arial" w:eastAsia="Arial" w:hAnsi="Arial"/>
          <w:color w:val="2E75B6"/>
          <w:sz w:val="18"/>
          <w:szCs w:val="18"/>
        </w:rPr>
        <w:t xml:space="preserve">Dataset Source: https://archive.ics.uci.edu/ml/datasets/iris</w:t>
      </w:r>
    </w:p>
    <w:p>
      <w:r>
        <w:br w:type="page"/>
      </w:r>
    </w:p>
    <w:p>
      <w:pPr>
        <w:pStyle w:val="Heading1"/>
        <w:spacing w:after="120" w:before="360"/>
      </w:pPr>
      <w:r>
        <w:rPr>
          <w:rFonts w:ascii="Arial" w:cs="Arial" w:eastAsia="Arial" w:hAnsi="Arial"/>
          <w:b/>
          <w:bCs/>
          <w:color w:val="1F3864"/>
          <w:sz w:val="32"/>
          <w:szCs w:val="32"/>
        </w:rPr>
        <w:t xml:space="preserve">1. Problem Statement</w:t>
      </w:r>
    </w:p>
    <w:p>
      <w:pPr>
        <w:spacing w:after="80" w:before="80"/>
        <w:jc w:val="both"/>
      </w:pPr>
      <w:r>
        <w:rPr>
          <w:rFonts w:ascii="Arial" w:cs="Arial" w:eastAsia="Arial" w:hAnsi="Arial"/>
          <w:b w:val="false"/>
          <w:bCs w:val="false"/>
          <w:color w:val="000000"/>
          <w:sz w:val="22"/>
          <w:szCs w:val="22"/>
        </w:rPr>
        <w:t xml:space="preserve">The objective of this project is to build a supervised machine learning model that can accurately classify iris flowers into one of three species: Setosa, Versicolor, or Virginica. The classification is based on four morphological features measured in centimeters.</w:t>
      </w:r>
    </w:p>
    <w:p>
      <w:pPr>
        <w:spacing w:after="80" w:before="80"/>
        <w:jc w:val="both"/>
      </w:pPr>
      <w:r>
        <w:rPr>
          <w:rFonts w:ascii="Arial" w:cs="Arial" w:eastAsia="Arial" w:hAnsi="Arial"/>
          <w:b w:val="false"/>
          <w:bCs w:val="false"/>
          <w:color w:val="000000"/>
          <w:sz w:val="22"/>
          <w:szCs w:val="22"/>
        </w:rPr>
        <w:t xml:space="preserve">Real-world relevance: Accurate botanical classification enables automated species identification in ecological surveys, agriculture research, and biodiversity monitoring. This project demonstrates the complete supervised ML workflow on a well-known benchmark dataset.</w:t>
      </w:r>
    </w:p>
    <w:p>
      <w:pPr>
        <w:spacing w:after="100" w:before="0"/>
      </w:pPr>
      <w:r>
        <w:t xml:space="preserve"/>
      </w:r>
    </w:p>
    <w:p>
      <w:pPr>
        <w:pStyle w:val="Heading1"/>
        <w:spacing w:after="120" w:before="360"/>
      </w:pPr>
      <w:r>
        <w:rPr>
          <w:rFonts w:ascii="Arial" w:cs="Arial" w:eastAsia="Arial" w:hAnsi="Arial"/>
          <w:b/>
          <w:bCs/>
          <w:color w:val="1F3864"/>
          <w:sz w:val="32"/>
          <w:szCs w:val="32"/>
        </w:rPr>
        <w:t xml:space="preserve">2. Dataset Description</w:t>
      </w:r>
    </w:p>
    <w:p>
      <w:pPr>
        <w:spacing w:after="80" w:before="80"/>
        <w:jc w:val="both"/>
      </w:pPr>
      <w:r>
        <w:rPr>
          <w:rFonts w:ascii="Arial" w:cs="Arial" w:eastAsia="Arial" w:hAnsi="Arial"/>
          <w:b w:val="false"/>
          <w:bCs w:val="false"/>
          <w:color w:val="000000"/>
          <w:sz w:val="22"/>
          <w:szCs w:val="22"/>
        </w:rPr>
        <w:t xml:space="preserve">The Iris dataset was introduced by the British statistician and biologist Ronald Fisher in 1936. It is one of the most widely used datasets in machine learning research and education.</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4513"/>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4513"/>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Source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UCI Machine Learning Repository</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Total Samples</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150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Features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4 (sepal length, sepal width, petal length, petal width)</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Target Classes</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3 (Setosa, Versicolor, Virginica)</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Samples per Class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50 (balanced)</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Missing Values</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None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Duplicate Rows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 (removed during preprocessing)</w:t>
            </w:r>
          </w:p>
        </w:tc>
      </w:tr>
    </w:tbl>
    <w:p>
      <w:pPr>
        <w:spacing w:after="100" w:before="0"/>
      </w:pPr>
      <w:r>
        <w:t xml:space="preserve"/>
      </w:r>
    </w:p>
    <w:p>
      <w:pPr>
        <w:pStyle w:val="Heading2"/>
        <w:spacing w:after="80" w:before="240"/>
      </w:pPr>
      <w:r>
        <w:rPr>
          <w:rFonts w:ascii="Arial" w:cs="Arial" w:eastAsia="Arial" w:hAnsi="Arial"/>
          <w:b/>
          <w:bCs/>
          <w:color w:val="2E75B6"/>
          <w:sz w:val="26"/>
          <w:szCs w:val="26"/>
        </w:rPr>
        <w:t xml:space="preserve">Features:</w:t>
      </w:r>
    </w:p>
    <w:p>
      <w:pPr>
        <w:pStyle w:val="ListParagraph"/>
        <w:numPr>
          <w:ilvl w:val="0"/>
          <w:numId w:val="2"/>
        </w:numPr>
        <w:spacing w:after="40" w:before="40"/>
      </w:pPr>
      <w:r>
        <w:rPr>
          <w:rFonts w:ascii="Arial" w:cs="Arial" w:eastAsia="Arial" w:hAnsi="Arial"/>
          <w:sz w:val="22"/>
          <w:szCs w:val="22"/>
        </w:rPr>
        <w:t xml:space="preserve">Sepal Length (cm) — length of the outer flower part</w:t>
      </w:r>
    </w:p>
    <w:p>
      <w:pPr>
        <w:pStyle w:val="ListParagraph"/>
        <w:numPr>
          <w:ilvl w:val="0"/>
          <w:numId w:val="2"/>
        </w:numPr>
        <w:spacing w:after="40" w:before="40"/>
      </w:pPr>
      <w:r>
        <w:rPr>
          <w:rFonts w:ascii="Arial" w:cs="Arial" w:eastAsia="Arial" w:hAnsi="Arial"/>
          <w:sz w:val="22"/>
          <w:szCs w:val="22"/>
        </w:rPr>
        <w:t xml:space="preserve">Sepal Width (cm) — width of the outer flower part</w:t>
      </w:r>
    </w:p>
    <w:p>
      <w:pPr>
        <w:pStyle w:val="ListParagraph"/>
        <w:numPr>
          <w:ilvl w:val="0"/>
          <w:numId w:val="2"/>
        </w:numPr>
        <w:spacing w:after="40" w:before="40"/>
      </w:pPr>
      <w:r>
        <w:rPr>
          <w:rFonts w:ascii="Arial" w:cs="Arial" w:eastAsia="Arial" w:hAnsi="Arial"/>
          <w:sz w:val="22"/>
          <w:szCs w:val="22"/>
        </w:rPr>
        <w:t xml:space="preserve">Petal Length (cm) — length of the inner flower part</w:t>
      </w:r>
    </w:p>
    <w:p>
      <w:pPr>
        <w:pStyle w:val="ListParagraph"/>
        <w:numPr>
          <w:ilvl w:val="0"/>
          <w:numId w:val="2"/>
        </w:numPr>
        <w:spacing w:after="40" w:before="40"/>
      </w:pPr>
      <w:r>
        <w:rPr>
          <w:rFonts w:ascii="Arial" w:cs="Arial" w:eastAsia="Arial" w:hAnsi="Arial"/>
          <w:sz w:val="22"/>
          <w:szCs w:val="22"/>
        </w:rPr>
        <w:t xml:space="preserve">Petal Width (cm) — width of the inner flower part</w:t>
      </w:r>
    </w:p>
    <w:p>
      <w:pPr>
        <w:pStyle w:val="ListParagraph"/>
        <w:numPr>
          <w:ilvl w:val="0"/>
          <w:numId w:val="2"/>
        </w:numPr>
        <w:spacing w:after="40" w:before="40"/>
      </w:pPr>
      <w:r>
        <w:rPr>
          <w:rFonts w:ascii="Arial" w:cs="Arial" w:eastAsia="Arial" w:hAnsi="Arial"/>
          <w:sz w:val="22"/>
          <w:szCs w:val="22"/>
        </w:rPr>
        <w:t xml:space="preserve">Species — target label (Setosa / Versicolor / Virginica)</w:t>
      </w:r>
    </w:p>
    <w:p>
      <w:pPr>
        <w:spacing w:after="100" w:before="0"/>
      </w:pPr>
      <w:r>
        <w:t xml:space="preserve"/>
      </w:r>
    </w:p>
    <w:p>
      <w:pPr>
        <w:pStyle w:val="Heading1"/>
        <w:spacing w:after="120" w:before="360"/>
      </w:pPr>
      <w:r>
        <w:rPr>
          <w:rFonts w:ascii="Arial" w:cs="Arial" w:eastAsia="Arial" w:hAnsi="Arial"/>
          <w:b/>
          <w:bCs/>
          <w:color w:val="1F3864"/>
          <w:sz w:val="32"/>
          <w:szCs w:val="32"/>
        </w:rPr>
        <w:t xml:space="preserve">3. Data Preprocessing Steps</w:t>
      </w:r>
    </w:p>
    <w:p>
      <w:pPr>
        <w:pStyle w:val="Heading2"/>
        <w:spacing w:after="80" w:before="240"/>
      </w:pPr>
      <w:r>
        <w:rPr>
          <w:rFonts w:ascii="Arial" w:cs="Arial" w:eastAsia="Arial" w:hAnsi="Arial"/>
          <w:b/>
          <w:bCs/>
          <w:color w:val="2E75B6"/>
          <w:sz w:val="26"/>
          <w:szCs w:val="26"/>
        </w:rPr>
        <w:t xml:space="preserve">3.1 Data Loading &amp; Inspection</w:t>
      </w:r>
    </w:p>
    <w:p>
      <w:pPr>
        <w:spacing w:after="80" w:before="80"/>
        <w:jc w:val="both"/>
      </w:pPr>
      <w:r>
        <w:rPr>
          <w:rFonts w:ascii="Arial" w:cs="Arial" w:eastAsia="Arial" w:hAnsi="Arial"/>
          <w:b w:val="false"/>
          <w:bCs w:val="false"/>
          <w:color w:val="000000"/>
          <w:sz w:val="22"/>
          <w:szCs w:val="22"/>
        </w:rPr>
        <w:t xml:space="preserve">The dataset was loaded using sklearn.datasets.load_iris and converted to a Pandas DataFrame. Basic inspection was performed to understand data types, shape, and initial statistics.</w:t>
      </w:r>
    </w:p>
    <w:p>
      <w:pPr>
        <w:pStyle w:val="Heading2"/>
        <w:spacing w:after="80" w:before="240"/>
      </w:pPr>
      <w:r>
        <w:rPr>
          <w:rFonts w:ascii="Arial" w:cs="Arial" w:eastAsia="Arial" w:hAnsi="Arial"/>
          <w:b/>
          <w:bCs/>
          <w:color w:val="2E75B6"/>
          <w:sz w:val="26"/>
          <w:szCs w:val="26"/>
        </w:rPr>
        <w:t xml:space="preserve">3.2 Handling Missing Values</w:t>
      </w:r>
    </w:p>
    <w:p>
      <w:pPr>
        <w:spacing w:after="80" w:before="80"/>
        <w:jc w:val="both"/>
      </w:pPr>
      <w:r>
        <w:rPr>
          <w:rFonts w:ascii="Arial" w:cs="Arial" w:eastAsia="Arial" w:hAnsi="Arial"/>
          <w:b w:val="false"/>
          <w:bCs w:val="false"/>
          <w:color w:val="000000"/>
          <w:sz w:val="22"/>
          <w:szCs w:val="22"/>
        </w:rPr>
        <w:t xml:space="preserve">Upon inspection, no missing values were found in any of the four feature columns. The dataset was clean and complete.</w:t>
      </w:r>
    </w:p>
    <w:p>
      <w:pPr>
        <w:pStyle w:val="Heading2"/>
        <w:spacing w:after="80" w:before="240"/>
      </w:pPr>
      <w:r>
        <w:rPr>
          <w:rFonts w:ascii="Arial" w:cs="Arial" w:eastAsia="Arial" w:hAnsi="Arial"/>
          <w:b/>
          <w:bCs/>
          <w:color w:val="2E75B6"/>
          <w:sz w:val="26"/>
          <w:szCs w:val="26"/>
        </w:rPr>
        <w:t xml:space="preserve">3.3 Removing Duplicates</w:t>
      </w:r>
    </w:p>
    <w:p>
      <w:pPr>
        <w:spacing w:after="80" w:before="80"/>
        <w:jc w:val="both"/>
      </w:pPr>
      <w:r>
        <w:rPr>
          <w:rFonts w:ascii="Arial" w:cs="Arial" w:eastAsia="Arial" w:hAnsi="Arial"/>
          <w:b w:val="false"/>
          <w:bCs w:val="false"/>
          <w:color w:val="000000"/>
          <w:sz w:val="22"/>
          <w:szCs w:val="22"/>
        </w:rPr>
        <w:t xml:space="preserve">One duplicate row was identified and removed to ensure the model trains on unique samples only.</w:t>
      </w:r>
    </w:p>
    <w:p>
      <w:pPr>
        <w:pStyle w:val="Heading2"/>
        <w:spacing w:after="80" w:before="240"/>
      </w:pPr>
      <w:r>
        <w:rPr>
          <w:rFonts w:ascii="Arial" w:cs="Arial" w:eastAsia="Arial" w:hAnsi="Arial"/>
          <w:b/>
          <w:bCs/>
          <w:color w:val="2E75B6"/>
          <w:sz w:val="26"/>
          <w:szCs w:val="26"/>
        </w:rPr>
        <w:t xml:space="preserve">3.4 Feature Encoding</w:t>
      </w:r>
    </w:p>
    <w:p>
      <w:pPr>
        <w:spacing w:after="80" w:before="80"/>
        <w:jc w:val="both"/>
      </w:pPr>
      <w:r>
        <w:rPr>
          <w:rFonts w:ascii="Arial" w:cs="Arial" w:eastAsia="Arial" w:hAnsi="Arial"/>
          <w:b w:val="false"/>
          <w:bCs w:val="false"/>
          <w:color w:val="000000"/>
          <w:sz w:val="22"/>
          <w:szCs w:val="22"/>
        </w:rPr>
        <w:t xml:space="preserve">The target variable (species) was already numerically encoded (0 = Setosa, 1 = Versicolor, 2 = Virginica) in the sklearn dataset. No additional encoding was required.</w:t>
      </w:r>
    </w:p>
    <w:p>
      <w:pPr>
        <w:pStyle w:val="Heading2"/>
        <w:spacing w:after="80" w:before="240"/>
      </w:pPr>
      <w:r>
        <w:rPr>
          <w:rFonts w:ascii="Arial" w:cs="Arial" w:eastAsia="Arial" w:hAnsi="Arial"/>
          <w:b/>
          <w:bCs/>
          <w:color w:val="2E75B6"/>
          <w:sz w:val="26"/>
          <w:szCs w:val="26"/>
        </w:rPr>
        <w:t xml:space="preserve">3.5 Feature Scaling / Normalization</w:t>
      </w:r>
    </w:p>
    <w:p>
      <w:pPr>
        <w:spacing w:after="80" w:before="80"/>
        <w:jc w:val="both"/>
      </w:pPr>
      <w:r>
        <w:rPr>
          <w:rFonts w:ascii="Arial" w:cs="Arial" w:eastAsia="Arial" w:hAnsi="Arial"/>
          <w:b w:val="false"/>
          <w:bCs w:val="false"/>
          <w:color w:val="000000"/>
          <w:sz w:val="22"/>
          <w:szCs w:val="22"/>
        </w:rPr>
        <w:t xml:space="preserve">StandardScaler from sklearn.preprocessing was applied to normalize all four features to zero mean and unit variance. This is critical for distance-based and margin-based algorithms like KNN and SVM to perform optimally.</w:t>
      </w:r>
    </w:p>
    <w:p>
      <w:pPr>
        <w:pStyle w:val="Heading2"/>
        <w:spacing w:after="80" w:before="240"/>
      </w:pPr>
      <w:r>
        <w:rPr>
          <w:rFonts w:ascii="Arial" w:cs="Arial" w:eastAsia="Arial" w:hAnsi="Arial"/>
          <w:b/>
          <w:bCs/>
          <w:color w:val="2E75B6"/>
          <w:sz w:val="26"/>
          <w:szCs w:val="26"/>
        </w:rPr>
        <w:t xml:space="preserve">3.6 Train-Test Split</w:t>
      </w:r>
    </w:p>
    <w:p>
      <w:pPr>
        <w:spacing w:after="80" w:before="80"/>
        <w:jc w:val="both"/>
      </w:pPr>
      <w:r>
        <w:rPr>
          <w:rFonts w:ascii="Arial" w:cs="Arial" w:eastAsia="Arial" w:hAnsi="Arial"/>
          <w:b w:val="false"/>
          <w:bCs w:val="false"/>
          <w:color w:val="000000"/>
          <w:sz w:val="22"/>
          <w:szCs w:val="22"/>
        </w:rPr>
        <w:t xml:space="preserve">The dataset was split into 80% training (120 samples) and 20% testing (30 samples) using stratified sampling to maintain class balance across both sets.</w:t>
      </w:r>
    </w:p>
    <w:p>
      <w:pPr>
        <w:spacing w:after="100" w:before="0"/>
      </w:pPr>
      <w:r>
        <w:t xml:space="preserve"/>
      </w:r>
    </w:p>
    <w:p>
      <w:pPr>
        <w:pStyle w:val="Heading1"/>
        <w:spacing w:after="120" w:before="360"/>
      </w:pPr>
      <w:r>
        <w:rPr>
          <w:rFonts w:ascii="Arial" w:cs="Arial" w:eastAsia="Arial" w:hAnsi="Arial"/>
          <w:b/>
          <w:bCs/>
          <w:color w:val="1F3864"/>
          <w:sz w:val="32"/>
          <w:szCs w:val="32"/>
        </w:rPr>
        <w:t xml:space="preserve">4. Exploratory Data Analysis (EDA)</w:t>
      </w:r>
    </w:p>
    <w:p>
      <w:pPr>
        <w:pStyle w:val="Heading2"/>
        <w:spacing w:after="80" w:before="240"/>
      </w:pPr>
      <w:r>
        <w:rPr>
          <w:rFonts w:ascii="Arial" w:cs="Arial" w:eastAsia="Arial" w:hAnsi="Arial"/>
          <w:b/>
          <w:bCs/>
          <w:color w:val="2E75B6"/>
          <w:sz w:val="26"/>
          <w:szCs w:val="26"/>
        </w:rPr>
        <w:t xml:space="preserve">4.1 Class Distribution</w:t>
      </w:r>
    </w:p>
    <w:p>
      <w:pPr>
        <w:spacing w:after="80" w:before="80"/>
        <w:jc w:val="both"/>
      </w:pPr>
      <w:r>
        <w:rPr>
          <w:rFonts w:ascii="Arial" w:cs="Arial" w:eastAsia="Arial" w:hAnsi="Arial"/>
          <w:b w:val="false"/>
          <w:bCs w:val="false"/>
          <w:color w:val="000000"/>
          <w:sz w:val="22"/>
          <w:szCs w:val="22"/>
        </w:rPr>
        <w:t xml:space="preserve">The dataset is perfectly balanced with exactly 50 samples per species, making it ideal for classification without class imbalance concerns.</w:t>
      </w:r>
    </w:p>
    <w:p>
      <w:pPr>
        <w:spacing w:after="120" w:before="120"/>
        <w:jc w:val="center"/>
      </w:pPr>
      <w:r>
        <w:drawing>
          <wp:inline distT="0" distB="0" distL="0" distR="0">
            <wp:extent cx="55245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638550"/>
                    </a:xfrm>
                    <a:prstGeom prst="rect">
                      <a:avLst/>
                    </a:prstGeom>
                  </pic:spPr>
                </pic:pic>
              </a:graphicData>
            </a:graphic>
          </wp:inline>
        </w:drawing>
      </w:r>
    </w:p>
    <w:p>
      <w:pPr>
        <w:spacing w:after="100" w:before="0"/>
      </w:pPr>
      <w:r>
        <w:t xml:space="preserve"/>
      </w:r>
    </w:p>
    <w:p>
      <w:pPr>
        <w:pStyle w:val="Heading2"/>
        <w:spacing w:after="80" w:before="240"/>
      </w:pPr>
      <w:r>
        <w:rPr>
          <w:rFonts w:ascii="Arial" w:cs="Arial" w:eastAsia="Arial" w:hAnsi="Arial"/>
          <w:b/>
          <w:bCs/>
          <w:color w:val="2E75B6"/>
          <w:sz w:val="26"/>
          <w:szCs w:val="26"/>
        </w:rPr>
        <w:t xml:space="preserve">4.2 Feature Distribution by Species</w:t>
      </w:r>
    </w:p>
    <w:p>
      <w:pPr>
        <w:spacing w:after="80" w:before="80"/>
        <w:jc w:val="both"/>
      </w:pPr>
      <w:r>
        <w:rPr>
          <w:rFonts w:ascii="Arial" w:cs="Arial" w:eastAsia="Arial" w:hAnsi="Arial"/>
          <w:b w:val="false"/>
          <w:bCs w:val="false"/>
          <w:color w:val="000000"/>
          <w:sz w:val="22"/>
          <w:szCs w:val="22"/>
        </w:rPr>
        <w:t xml:space="preserve">Histogram analysis reveals that petal length and petal width are highly discriminative features. Setosa is linearly separable from the other two species, while Versicolor and Virginica show some overlap in sepal dimensions.</w:t>
      </w:r>
    </w:p>
    <w:p>
      <w:pPr>
        <w:spacing w:after="120" w:before="120"/>
        <w:jc w:val="center"/>
      </w:pPr>
      <w:r>
        <w:drawing>
          <wp:inline distT="0" distB="0" distL="0" distR="0">
            <wp:extent cx="9286875" cy="791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286875" cy="7915275"/>
                    </a:xfrm>
                    <a:prstGeom prst="rect">
                      <a:avLst/>
                    </a:prstGeom>
                  </pic:spPr>
                </pic:pic>
              </a:graphicData>
            </a:graphic>
          </wp:inline>
        </w:drawing>
      </w:r>
    </w:p>
    <w:p>
      <w:pPr>
        <w:spacing w:after="100" w:before="0"/>
      </w:pPr>
      <w:r>
        <w:t xml:space="preserve"/>
      </w:r>
    </w:p>
    <w:p>
      <w:pPr>
        <w:pStyle w:val="Heading2"/>
        <w:spacing w:after="80" w:before="240"/>
      </w:pPr>
      <w:r>
        <w:rPr>
          <w:rFonts w:ascii="Arial" w:cs="Arial" w:eastAsia="Arial" w:hAnsi="Arial"/>
          <w:b/>
          <w:bCs/>
          <w:color w:val="2E75B6"/>
          <w:sz w:val="26"/>
          <w:szCs w:val="26"/>
        </w:rPr>
        <w:t xml:space="preserve">4.3 Feature Correlation Heatmap</w:t>
      </w:r>
    </w:p>
    <w:p>
      <w:pPr>
        <w:spacing w:after="80" w:before="80"/>
        <w:jc w:val="both"/>
      </w:pPr>
      <w:r>
        <w:rPr>
          <w:rFonts w:ascii="Arial" w:cs="Arial" w:eastAsia="Arial" w:hAnsi="Arial"/>
          <w:b w:val="false"/>
          <w:bCs w:val="false"/>
          <w:color w:val="000000"/>
          <w:sz w:val="22"/>
          <w:szCs w:val="22"/>
        </w:rPr>
        <w:t xml:space="preserve">A strong positive correlation exists between petal length and petal width (r = 0.96), as well as between sepal length and petal dimensions. Sepal width shows weak or negative correlation with other features.</w:t>
      </w:r>
    </w:p>
    <w:p>
      <w:pPr>
        <w:spacing w:after="120" w:before="120"/>
        <w:jc w:val="center"/>
      </w:pPr>
      <w:r>
        <w:drawing>
          <wp:inline distT="0" distB="0" distL="0" distR="0">
            <wp:extent cx="716280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62800" cy="5514975"/>
                    </a:xfrm>
                    <a:prstGeom prst="rect">
                      <a:avLst/>
                    </a:prstGeom>
                  </pic:spPr>
                </pic:pic>
              </a:graphicData>
            </a:graphic>
          </wp:inline>
        </w:drawing>
      </w:r>
    </w:p>
    <w:p>
      <w:pPr>
        <w:spacing w:after="100" w:before="0"/>
      </w:pPr>
      <w:r>
        <w:t xml:space="preserve"/>
      </w:r>
    </w:p>
    <w:p>
      <w:pPr>
        <w:pStyle w:val="Heading1"/>
        <w:spacing w:after="120" w:before="360"/>
      </w:pPr>
      <w:r>
        <w:rPr>
          <w:rFonts w:ascii="Arial" w:cs="Arial" w:eastAsia="Arial" w:hAnsi="Arial"/>
          <w:b/>
          <w:bCs/>
          <w:color w:val="1F3864"/>
          <w:sz w:val="32"/>
          <w:szCs w:val="32"/>
        </w:rPr>
        <w:t xml:space="preserve">5. Model Used</w:t>
      </w:r>
    </w:p>
    <w:p>
      <w:pPr>
        <w:spacing w:after="80" w:before="80"/>
        <w:jc w:val="both"/>
      </w:pPr>
      <w:r>
        <w:rPr>
          <w:rFonts w:ascii="Arial" w:cs="Arial" w:eastAsia="Arial" w:hAnsi="Arial"/>
          <w:b w:val="false"/>
          <w:bCs w:val="false"/>
          <w:color w:val="000000"/>
          <w:sz w:val="22"/>
          <w:szCs w:val="22"/>
        </w:rPr>
        <w:t xml:space="preserve">Five different supervised machine learning classifiers were trained and evaluated to identify the best-performing model:</w:t>
      </w:r>
    </w:p>
    <w:p>
      <w:pPr>
        <w:pStyle w:val="ListParagraph"/>
        <w:numPr>
          <w:ilvl w:val="0"/>
          <w:numId w:val="2"/>
        </w:numPr>
        <w:spacing w:after="40" w:before="40"/>
      </w:pPr>
      <w:r>
        <w:rPr>
          <w:rFonts w:ascii="Arial" w:cs="Arial" w:eastAsia="Arial" w:hAnsi="Arial"/>
          <w:sz w:val="22"/>
          <w:szCs w:val="22"/>
        </w:rPr>
        <w:t xml:space="preserve">Logistic Regression — Linear probabilistic classifier</w:t>
      </w:r>
    </w:p>
    <w:p>
      <w:pPr>
        <w:pStyle w:val="ListParagraph"/>
        <w:numPr>
          <w:ilvl w:val="0"/>
          <w:numId w:val="2"/>
        </w:numPr>
        <w:spacing w:after="40" w:before="40"/>
      </w:pPr>
      <w:r>
        <w:rPr>
          <w:rFonts w:ascii="Arial" w:cs="Arial" w:eastAsia="Arial" w:hAnsi="Arial"/>
          <w:sz w:val="22"/>
          <w:szCs w:val="22"/>
        </w:rPr>
        <w:t xml:space="preserve">Decision Tree — Non-linear tree-based rule learner</w:t>
      </w:r>
    </w:p>
    <w:p>
      <w:pPr>
        <w:pStyle w:val="ListParagraph"/>
        <w:numPr>
          <w:ilvl w:val="0"/>
          <w:numId w:val="2"/>
        </w:numPr>
        <w:spacing w:after="40" w:before="40"/>
      </w:pPr>
      <w:r>
        <w:rPr>
          <w:rFonts w:ascii="Arial" w:cs="Arial" w:eastAsia="Arial" w:hAnsi="Arial"/>
          <w:sz w:val="22"/>
          <w:szCs w:val="22"/>
        </w:rPr>
        <w:t xml:space="preserve">Random Forest — Ensemble of decision trees (bagging)</w:t>
      </w:r>
    </w:p>
    <w:p>
      <w:pPr>
        <w:pStyle w:val="ListParagraph"/>
        <w:numPr>
          <w:ilvl w:val="0"/>
          <w:numId w:val="2"/>
        </w:numPr>
        <w:spacing w:after="40" w:before="40"/>
      </w:pPr>
      <w:r>
        <w:rPr>
          <w:rFonts w:ascii="Arial" w:cs="Arial" w:eastAsia="Arial" w:hAnsi="Arial"/>
          <w:sz w:val="22"/>
          <w:szCs w:val="22"/>
        </w:rPr>
        <w:t xml:space="preserve">Support Vector Machine (SVM) — Margin-maximizing classifier with RBF kernel</w:t>
      </w:r>
    </w:p>
    <w:p>
      <w:pPr>
        <w:pStyle w:val="ListParagraph"/>
        <w:numPr>
          <w:ilvl w:val="0"/>
          <w:numId w:val="2"/>
        </w:numPr>
        <w:spacing w:after="40" w:before="40"/>
      </w:pPr>
      <w:r>
        <w:rPr>
          <w:rFonts w:ascii="Arial" w:cs="Arial" w:eastAsia="Arial" w:hAnsi="Arial"/>
          <w:sz w:val="22"/>
          <w:szCs w:val="22"/>
        </w:rPr>
        <w:t xml:space="preserve">K-Nearest Neighbors (KNN) — Distance-based lazy learner (k=5)</w:t>
      </w:r>
    </w:p>
    <w:p>
      <w:pPr>
        <w:spacing w:after="100" w:before="0"/>
      </w:pPr>
      <w:r>
        <w:t xml:space="preserve"/>
      </w:r>
    </w:p>
    <w:p>
      <w:pPr>
        <w:pStyle w:val="Heading1"/>
        <w:spacing w:after="120" w:before="360"/>
      </w:pPr>
      <w:r>
        <w:rPr>
          <w:rFonts w:ascii="Arial" w:cs="Arial" w:eastAsia="Arial" w:hAnsi="Arial"/>
          <w:b/>
          <w:bCs/>
          <w:color w:val="1F3864"/>
          <w:sz w:val="32"/>
          <w:szCs w:val="32"/>
        </w:rPr>
        <w:t xml:space="preserve">6. Training Process</w:t>
      </w:r>
    </w:p>
    <w:p>
      <w:pPr>
        <w:pStyle w:val="Heading2"/>
        <w:spacing w:after="80" w:before="240"/>
      </w:pPr>
      <w:r>
        <w:rPr>
          <w:rFonts w:ascii="Arial" w:cs="Arial" w:eastAsia="Arial" w:hAnsi="Arial"/>
          <w:b/>
          <w:bCs/>
          <w:color w:val="2E75B6"/>
          <w:sz w:val="26"/>
          <w:szCs w:val="26"/>
        </w:rPr>
        <w:t xml:space="preserve">6.1 Configuration</w:t>
      </w:r>
    </w:p>
    <w:p>
      <w:pPr>
        <w:pStyle w:val="ListParagraph"/>
        <w:numPr>
          <w:ilvl w:val="0"/>
          <w:numId w:val="2"/>
        </w:numPr>
        <w:spacing w:after="40" w:before="40"/>
      </w:pPr>
      <w:r>
        <w:rPr>
          <w:rFonts w:ascii="Arial" w:cs="Arial" w:eastAsia="Arial" w:hAnsi="Arial"/>
          <w:sz w:val="22"/>
          <w:szCs w:val="22"/>
        </w:rPr>
        <w:t xml:space="preserve">All models were trained on the scaled training set (120 samples)</w:t>
      </w:r>
    </w:p>
    <w:p>
      <w:pPr>
        <w:pStyle w:val="ListParagraph"/>
        <w:numPr>
          <w:ilvl w:val="0"/>
          <w:numId w:val="2"/>
        </w:numPr>
        <w:spacing w:after="40" w:before="40"/>
      </w:pPr>
      <w:r>
        <w:rPr>
          <w:rFonts w:ascii="Arial" w:cs="Arial" w:eastAsia="Arial" w:hAnsi="Arial"/>
          <w:sz w:val="22"/>
          <w:szCs w:val="22"/>
        </w:rPr>
        <w:t xml:space="preserve">Random state = 42 for reproducibility across all models</w:t>
      </w:r>
    </w:p>
    <w:p>
      <w:pPr>
        <w:pStyle w:val="ListParagraph"/>
        <w:numPr>
          <w:ilvl w:val="0"/>
          <w:numId w:val="2"/>
        </w:numPr>
        <w:spacing w:after="40" w:before="40"/>
      </w:pPr>
      <w:r>
        <w:rPr>
          <w:rFonts w:ascii="Arial" w:cs="Arial" w:eastAsia="Arial" w:hAnsi="Arial"/>
          <w:sz w:val="22"/>
          <w:szCs w:val="22"/>
        </w:rPr>
        <w:t xml:space="preserve">SVM: RBF kernel with default C=1.0 and gamma='scale'</w:t>
      </w:r>
    </w:p>
    <w:p>
      <w:pPr>
        <w:pStyle w:val="ListParagraph"/>
        <w:numPr>
          <w:ilvl w:val="0"/>
          <w:numId w:val="2"/>
        </w:numPr>
        <w:spacing w:after="40" w:before="40"/>
      </w:pPr>
      <w:r>
        <w:rPr>
          <w:rFonts w:ascii="Arial" w:cs="Arial" w:eastAsia="Arial" w:hAnsi="Arial"/>
          <w:sz w:val="22"/>
          <w:szCs w:val="22"/>
        </w:rPr>
        <w:t xml:space="preserve">Random Forest: 100 estimators</w:t>
      </w:r>
    </w:p>
    <w:p>
      <w:pPr>
        <w:pStyle w:val="ListParagraph"/>
        <w:numPr>
          <w:ilvl w:val="0"/>
          <w:numId w:val="2"/>
        </w:numPr>
        <w:spacing w:after="40" w:before="40"/>
      </w:pPr>
      <w:r>
        <w:rPr>
          <w:rFonts w:ascii="Arial" w:cs="Arial" w:eastAsia="Arial" w:hAnsi="Arial"/>
          <w:sz w:val="22"/>
          <w:szCs w:val="22"/>
        </w:rPr>
        <w:t xml:space="preserve">Logistic Regression: max_iter = 200</w:t>
      </w:r>
    </w:p>
    <w:p>
      <w:pPr>
        <w:pStyle w:val="Heading2"/>
        <w:spacing w:after="80" w:before="240"/>
      </w:pPr>
      <w:r>
        <w:rPr>
          <w:rFonts w:ascii="Arial" w:cs="Arial" w:eastAsia="Arial" w:hAnsi="Arial"/>
          <w:b/>
          <w:bCs/>
          <w:color w:val="2E75B6"/>
          <w:sz w:val="26"/>
          <w:szCs w:val="26"/>
        </w:rPr>
        <w:t xml:space="preserve">6.2 Model Persistence</w:t>
      </w:r>
    </w:p>
    <w:p>
      <w:pPr>
        <w:spacing w:after="80" w:before="80"/>
        <w:jc w:val="both"/>
      </w:pPr>
      <w:r>
        <w:rPr>
          <w:rFonts w:ascii="Arial" w:cs="Arial" w:eastAsia="Arial" w:hAnsi="Arial"/>
          <w:b w:val="false"/>
          <w:bCs w:val="false"/>
          <w:color w:val="000000"/>
          <w:sz w:val="22"/>
          <w:szCs w:val="22"/>
        </w:rPr>
        <w:t xml:space="preserve">All trained models were serialized using joblib and saved as .pkl files in the model/ directory. The StandardScaler was also saved to ensure consistent preprocessing during inference.</w:t>
      </w:r>
    </w:p>
    <w:p>
      <w:pPr>
        <w:spacing w:after="100" w:before="0"/>
      </w:pPr>
      <w:r>
        <w:t xml:space="preserve"/>
      </w:r>
    </w:p>
    <w:p>
      <w:pPr>
        <w:pStyle w:val="Heading1"/>
        <w:spacing w:after="120" w:before="360"/>
      </w:pPr>
      <w:r>
        <w:rPr>
          <w:rFonts w:ascii="Arial" w:cs="Arial" w:eastAsia="Arial" w:hAnsi="Arial"/>
          <w:b/>
          <w:bCs/>
          <w:color w:val="1F3864"/>
          <w:sz w:val="32"/>
          <w:szCs w:val="32"/>
        </w:rPr>
        <w:t xml:space="preserve">7. Evaluation Metrics and Results</w:t>
      </w:r>
    </w:p>
    <w:p>
      <w:pPr>
        <w:spacing w:after="80" w:before="80"/>
        <w:jc w:val="both"/>
      </w:pPr>
      <w:r>
        <w:rPr>
          <w:rFonts w:ascii="Arial" w:cs="Arial" w:eastAsia="Arial" w:hAnsi="Arial"/>
          <w:b w:val="false"/>
          <w:bCs w:val="false"/>
          <w:color w:val="000000"/>
          <w:sz w:val="22"/>
          <w:szCs w:val="22"/>
        </w:rPr>
        <w:t xml:space="preserve">All models were evaluated on the held-out test set (30 samples) using the following classification metrics:</w:t>
      </w:r>
    </w:p>
    <w:p>
      <w:pPr>
        <w:pStyle w:val="ListParagraph"/>
        <w:numPr>
          <w:ilvl w:val="0"/>
          <w:numId w:val="2"/>
        </w:numPr>
        <w:spacing w:after="40" w:before="40"/>
      </w:pPr>
      <w:r>
        <w:rPr>
          <w:rFonts w:ascii="Arial" w:cs="Arial" w:eastAsia="Arial" w:hAnsi="Arial"/>
          <w:sz w:val="22"/>
          <w:szCs w:val="22"/>
        </w:rPr>
        <w:t xml:space="preserve">Accuracy — Overall correct predictions</w:t>
      </w:r>
    </w:p>
    <w:p>
      <w:pPr>
        <w:pStyle w:val="ListParagraph"/>
        <w:numPr>
          <w:ilvl w:val="0"/>
          <w:numId w:val="2"/>
        </w:numPr>
        <w:spacing w:after="40" w:before="40"/>
      </w:pPr>
      <w:r>
        <w:rPr>
          <w:rFonts w:ascii="Arial" w:cs="Arial" w:eastAsia="Arial" w:hAnsi="Arial"/>
          <w:sz w:val="22"/>
          <w:szCs w:val="22"/>
        </w:rPr>
        <w:t xml:space="preserve">Precision (weighted) — Correctness of positive predictions</w:t>
      </w:r>
    </w:p>
    <w:p>
      <w:pPr>
        <w:pStyle w:val="ListParagraph"/>
        <w:numPr>
          <w:ilvl w:val="0"/>
          <w:numId w:val="2"/>
        </w:numPr>
        <w:spacing w:after="40" w:before="40"/>
      </w:pPr>
      <w:r>
        <w:rPr>
          <w:rFonts w:ascii="Arial" w:cs="Arial" w:eastAsia="Arial" w:hAnsi="Arial"/>
          <w:sz w:val="22"/>
          <w:szCs w:val="22"/>
        </w:rPr>
        <w:t xml:space="preserve">Recall (weighted) — Coverage of actual positives</w:t>
      </w:r>
    </w:p>
    <w:p>
      <w:pPr>
        <w:pStyle w:val="ListParagraph"/>
        <w:numPr>
          <w:ilvl w:val="0"/>
          <w:numId w:val="2"/>
        </w:numPr>
        <w:spacing w:after="40" w:before="40"/>
      </w:pPr>
      <w:r>
        <w:rPr>
          <w:rFonts w:ascii="Arial" w:cs="Arial" w:eastAsia="Arial" w:hAnsi="Arial"/>
          <w:sz w:val="22"/>
          <w:szCs w:val="22"/>
        </w:rPr>
        <w:t xml:space="preserve">F1-Score (weighted) — Harmonic mean of Precision and Recall</w:t>
      </w:r>
    </w:p>
    <w:p>
      <w:pPr>
        <w:spacing w:after="100" w:before="0"/>
      </w:pPr>
      <w:r>
        <w:t xml:space="preserve"/>
      </w:r>
    </w:p>
    <w:p>
      <w:pPr>
        <w:pStyle w:val="Heading2"/>
        <w:spacing w:after="80" w:before="240"/>
      </w:pPr>
      <w:r>
        <w:rPr>
          <w:rFonts w:ascii="Arial" w:cs="Arial" w:eastAsia="Arial" w:hAnsi="Arial"/>
          <w:b/>
          <w:bCs/>
          <w:color w:val="2E75B6"/>
          <w:sz w:val="26"/>
          <w:szCs w:val="26"/>
        </w:rPr>
        <w:t xml:space="preserve">7.1 Model Comparison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742"/>
        <w:gridCol w:w="1742"/>
        <w:gridCol w:w="1742"/>
        <w:gridCol w:w="1544"/>
      </w:tblGrid>
      <w:tr>
        <w:tc>
          <w:tcPr>
            <w:tcW w:type="dxa" w:w="1805"/>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805"/>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805"/>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805"/>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805"/>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Logistic Regression</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93.33%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93.33%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93.33%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93.33%</w:t>
            </w:r>
          </w:p>
        </w:tc>
      </w:tr>
      <w:tr>
        <w:tc>
          <w:tcPr>
            <w:tcW w:type="dxa" w:w="180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Decision Tree</w:t>
            </w:r>
          </w:p>
        </w:tc>
        <w:tc>
          <w:tcPr>
            <w:tcW w:type="dxa" w:w="180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93.33%</w:t>
            </w:r>
          </w:p>
        </w:tc>
        <w:tc>
          <w:tcPr>
            <w:tcW w:type="dxa" w:w="180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93.33%</w:t>
            </w:r>
          </w:p>
        </w:tc>
        <w:tc>
          <w:tcPr>
            <w:tcW w:type="dxa" w:w="180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93.33%</w:t>
            </w:r>
          </w:p>
        </w:tc>
        <w:tc>
          <w:tcPr>
            <w:tcW w:type="dxa" w:w="180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93.33%</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Random Forest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90.00%</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90.24%</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90.00%</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89.97%</w:t>
            </w:r>
          </w:p>
        </w:tc>
      </w:tr>
      <w:tr>
        <w:tc>
          <w:tcPr>
            <w:tcW w:type="dxa" w:w="180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SVM (Best)</w:t>
            </w:r>
          </w:p>
        </w:tc>
        <w:tc>
          <w:tcPr>
            <w:tcW w:type="dxa" w:w="180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96.67%</w:t>
            </w:r>
          </w:p>
        </w:tc>
        <w:tc>
          <w:tcPr>
            <w:tcW w:type="dxa" w:w="180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96.97%</w:t>
            </w:r>
          </w:p>
        </w:tc>
        <w:tc>
          <w:tcPr>
            <w:tcW w:type="dxa" w:w="180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96.67%</w:t>
            </w:r>
          </w:p>
        </w:tc>
        <w:tc>
          <w:tcPr>
            <w:tcW w:type="dxa" w:w="180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sz w:val="20"/>
                <w:szCs w:val="20"/>
              </w:rPr>
              <w:t xml:space="preserve">96.66%</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KNN</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93.33%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94.44%</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93.33%</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93.27%</w:t>
            </w:r>
          </w:p>
        </w:tc>
      </w:tr>
    </w:tbl>
    <w:p>
      <w:pPr>
        <w:spacing w:after="100" w:before="0"/>
      </w:pPr>
      <w:r>
        <w:t xml:space="preserve"/>
      </w:r>
    </w:p>
    <w:p>
      <w:pPr>
        <w:pStyle w:val="Heading2"/>
        <w:spacing w:after="80" w:before="240"/>
      </w:pPr>
      <w:r>
        <w:rPr>
          <w:rFonts w:ascii="Arial" w:cs="Arial" w:eastAsia="Arial" w:hAnsi="Arial"/>
          <w:b/>
          <w:bCs/>
          <w:color w:val="2E75B6"/>
          <w:sz w:val="26"/>
          <w:szCs w:val="26"/>
        </w:rPr>
        <w:t xml:space="preserve">7.2 Performance Comparison Chart</w:t>
      </w:r>
    </w:p>
    <w:p>
      <w:pPr>
        <w:spacing w:after="120" w:before="120"/>
        <w:jc w:val="center"/>
      </w:pPr>
      <w:r>
        <w:drawing>
          <wp:inline distT="0" distB="0" distL="0" distR="0">
            <wp:extent cx="84963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496300" cy="3819525"/>
                    </a:xfrm>
                    <a:prstGeom prst="rect">
                      <a:avLst/>
                    </a:prstGeom>
                  </pic:spPr>
                </pic:pic>
              </a:graphicData>
            </a:graphic>
          </wp:inline>
        </w:drawing>
      </w:r>
    </w:p>
    <w:p>
      <w:pPr>
        <w:spacing w:after="100" w:before="0"/>
      </w:pPr>
      <w:r>
        <w:t xml:space="preserve"/>
      </w:r>
    </w:p>
    <w:p>
      <w:pPr>
        <w:pStyle w:val="Heading2"/>
        <w:spacing w:after="80" w:before="240"/>
      </w:pPr>
      <w:r>
        <w:rPr>
          <w:rFonts w:ascii="Arial" w:cs="Arial" w:eastAsia="Arial" w:hAnsi="Arial"/>
          <w:b/>
          <w:bCs/>
          <w:color w:val="2E75B6"/>
          <w:sz w:val="26"/>
          <w:szCs w:val="26"/>
        </w:rPr>
        <w:t xml:space="preserve">7.3 Confusion Matrix (Best Model — SVM)</w:t>
      </w:r>
    </w:p>
    <w:p>
      <w:pPr>
        <w:spacing w:after="80" w:before="80"/>
        <w:jc w:val="both"/>
      </w:pPr>
      <w:r>
        <w:rPr>
          <w:rFonts w:ascii="Arial" w:cs="Arial" w:eastAsia="Arial" w:hAnsi="Arial"/>
          <w:b w:val="false"/>
          <w:bCs w:val="false"/>
          <w:color w:val="000000"/>
          <w:sz w:val="22"/>
          <w:szCs w:val="22"/>
        </w:rPr>
        <w:t xml:space="preserve">The confusion matrix below shows predictions vs actual labels for the SVM model. Only 1 misclassification was observed — one Virginica sample was predicted as Versicolor.</w:t>
      </w:r>
    </w:p>
    <w:p>
      <w:pPr>
        <w:spacing w:after="120" w:before="120"/>
        <w:jc w:val="center"/>
      </w:pPr>
      <w:r>
        <w:drawing>
          <wp:inline distT="0" distB="0" distL="0" distR="0">
            <wp:extent cx="56578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57850" cy="4953000"/>
                    </a:xfrm>
                    <a:prstGeom prst="rect">
                      <a:avLst/>
                    </a:prstGeom>
                  </pic:spPr>
                </pic:pic>
              </a:graphicData>
            </a:graphic>
          </wp:inline>
        </w:drawing>
      </w:r>
    </w:p>
    <w:p>
      <w:pPr>
        <w:spacing w:after="100" w:before="0"/>
      </w:pPr>
      <w:r>
        <w:t xml:space="preserve"/>
      </w:r>
    </w:p>
    <w:p>
      <w:pPr>
        <w:pStyle w:val="Heading2"/>
        <w:spacing w:after="80" w:before="240"/>
      </w:pPr>
      <w:r>
        <w:rPr>
          <w:rFonts w:ascii="Arial" w:cs="Arial" w:eastAsia="Arial" w:hAnsi="Arial"/>
          <w:b/>
          <w:bCs/>
          <w:color w:val="2E75B6"/>
          <w:sz w:val="26"/>
          <w:szCs w:val="26"/>
        </w:rPr>
        <w:t xml:space="preserve">7.4 Feature Importance (Random Forest)</w:t>
      </w:r>
    </w:p>
    <w:p>
      <w:pPr>
        <w:spacing w:after="80" w:before="80"/>
        <w:jc w:val="both"/>
      </w:pPr>
      <w:r>
        <w:rPr>
          <w:rFonts w:ascii="Arial" w:cs="Arial" w:eastAsia="Arial" w:hAnsi="Arial"/>
          <w:b w:val="false"/>
          <w:bCs w:val="false"/>
          <w:color w:val="000000"/>
          <w:sz w:val="22"/>
          <w:szCs w:val="22"/>
        </w:rPr>
        <w:t xml:space="preserve">Feature importance analysis using Random Forest reveals that petal width and petal length are the two most informative features, contributing over 85% of the classification signal.</w:t>
      </w:r>
    </w:p>
    <w:p>
      <w:pPr>
        <w:spacing w:after="120" w:before="120"/>
        <w:jc w:val="center"/>
      </w:pPr>
      <w:r>
        <w:drawing>
          <wp:inline distT="0" distB="0" distL="0" distR="0">
            <wp:extent cx="6467475"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67475" cy="3638550"/>
                    </a:xfrm>
                    <a:prstGeom prst="rect">
                      <a:avLst/>
                    </a:prstGeom>
                  </pic:spPr>
                </pic:pic>
              </a:graphicData>
            </a:graphic>
          </wp:inline>
        </w:drawing>
      </w:r>
    </w:p>
    <w:p>
      <w:pPr>
        <w:spacing w:after="100" w:before="0"/>
      </w:pPr>
      <w:r>
        <w:t xml:space="preserve"/>
      </w:r>
    </w:p>
    <w:p>
      <w:pPr>
        <w:pStyle w:val="Heading1"/>
        <w:spacing w:after="120" w:before="360"/>
      </w:pPr>
      <w:r>
        <w:rPr>
          <w:rFonts w:ascii="Arial" w:cs="Arial" w:eastAsia="Arial" w:hAnsi="Arial"/>
          <w:b/>
          <w:bCs/>
          <w:color w:val="1F3864"/>
          <w:sz w:val="32"/>
          <w:szCs w:val="32"/>
        </w:rPr>
        <w:t xml:space="preserve">8. Conclusion</w:t>
      </w:r>
    </w:p>
    <w:p>
      <w:pPr>
        <w:spacing w:after="80" w:before="80"/>
        <w:jc w:val="both"/>
      </w:pPr>
      <w:r>
        <w:rPr>
          <w:rFonts w:ascii="Arial" w:cs="Arial" w:eastAsia="Arial" w:hAnsi="Arial"/>
          <w:b w:val="false"/>
          <w:bCs w:val="false"/>
          <w:color w:val="000000"/>
          <w:sz w:val="22"/>
          <w:szCs w:val="22"/>
        </w:rPr>
        <w:t xml:space="preserve">This project successfully demonstrated the complete supervised machine learning workflow on the Iris flower classification task. Five different classifiers were trained, evaluated, and compared.</w:t>
      </w:r>
    </w:p>
    <w:p>
      <w:pPr>
        <w:spacing w:after="80" w:before="80"/>
        <w:jc w:val="both"/>
      </w:pPr>
      <w:r>
        <w:rPr>
          <w:rFonts w:ascii="Arial" w:cs="Arial" w:eastAsia="Arial" w:hAnsi="Arial"/>
          <w:b w:val="false"/>
          <w:bCs w:val="false"/>
          <w:color w:val="000000"/>
          <w:sz w:val="22"/>
          <w:szCs w:val="22"/>
        </w:rPr>
        <w:t xml:space="preserve">Key findings:</w:t>
      </w:r>
    </w:p>
    <w:p>
      <w:pPr>
        <w:pStyle w:val="ListParagraph"/>
        <w:numPr>
          <w:ilvl w:val="0"/>
          <w:numId w:val="2"/>
        </w:numPr>
        <w:spacing w:after="40" w:before="40"/>
      </w:pPr>
      <w:r>
        <w:rPr>
          <w:rFonts w:ascii="Arial" w:cs="Arial" w:eastAsia="Arial" w:hAnsi="Arial"/>
          <w:sz w:val="22"/>
          <w:szCs w:val="22"/>
        </w:rPr>
        <w:t xml:space="preserve">Support Vector Machine (SVM) with RBF kernel achieved the highest accuracy of 96.67%, making it the best model for this task.</w:t>
      </w:r>
    </w:p>
    <w:p>
      <w:pPr>
        <w:pStyle w:val="ListParagraph"/>
        <w:numPr>
          <w:ilvl w:val="0"/>
          <w:numId w:val="2"/>
        </w:numPr>
        <w:spacing w:after="40" w:before="40"/>
      </w:pPr>
      <w:r>
        <w:rPr>
          <w:rFonts w:ascii="Arial" w:cs="Arial" w:eastAsia="Arial" w:hAnsi="Arial"/>
          <w:sz w:val="22"/>
          <w:szCs w:val="22"/>
        </w:rPr>
        <w:t xml:space="preserve">All five models achieved accuracy above 90%, demonstrating the high separability of the Iris dataset.</w:t>
      </w:r>
    </w:p>
    <w:p>
      <w:pPr>
        <w:pStyle w:val="ListParagraph"/>
        <w:numPr>
          <w:ilvl w:val="0"/>
          <w:numId w:val="2"/>
        </w:numPr>
        <w:spacing w:after="40" w:before="40"/>
      </w:pPr>
      <w:r>
        <w:rPr>
          <w:rFonts w:ascii="Arial" w:cs="Arial" w:eastAsia="Arial" w:hAnsi="Arial"/>
          <w:sz w:val="22"/>
          <w:szCs w:val="22"/>
        </w:rPr>
        <w:t xml:space="preserve">Petal length and petal width are the most discriminative features for species classification.</w:t>
      </w:r>
    </w:p>
    <w:p>
      <w:pPr>
        <w:pStyle w:val="ListParagraph"/>
        <w:numPr>
          <w:ilvl w:val="0"/>
          <w:numId w:val="2"/>
        </w:numPr>
        <w:spacing w:after="40" w:before="40"/>
      </w:pPr>
      <w:r>
        <w:rPr>
          <w:rFonts w:ascii="Arial" w:cs="Arial" w:eastAsia="Arial" w:hAnsi="Arial"/>
          <w:sz w:val="22"/>
          <w:szCs w:val="22"/>
        </w:rPr>
        <w:t xml:space="preserve">Setosa is perfectly classified by all models due to its linear separability.</w:t>
      </w:r>
    </w:p>
    <w:p>
      <w:pPr>
        <w:pStyle w:val="ListParagraph"/>
        <w:numPr>
          <w:ilvl w:val="0"/>
          <w:numId w:val="2"/>
        </w:numPr>
        <w:spacing w:after="40" w:before="40"/>
      </w:pPr>
      <w:r>
        <w:rPr>
          <w:rFonts w:ascii="Arial" w:cs="Arial" w:eastAsia="Arial" w:hAnsi="Arial"/>
          <w:sz w:val="22"/>
          <w:szCs w:val="22"/>
        </w:rPr>
        <w:t xml:space="preserve">StandardScaler normalization significantly improved performance for SVM and KNN models.</w:t>
      </w:r>
    </w:p>
    <w:p>
      <w:pPr>
        <w:spacing w:after="80" w:before="80"/>
        <w:jc w:val="both"/>
      </w:pPr>
      <w:r>
        <w:rPr>
          <w:rFonts w:ascii="Arial" w:cs="Arial" w:eastAsia="Arial" w:hAnsi="Arial"/>
          <w:b w:val="false"/>
          <w:bCs w:val="false"/>
          <w:color w:val="000000"/>
          <w:sz w:val="22"/>
          <w:szCs w:val="22"/>
        </w:rPr>
        <w:t xml:space="preserve">The project met all requirements: preprocessing, EDA, multiple model training, evaluation metrics, confusion matrix, and feature importance analysis were all successfully completed.</w:t>
      </w:r>
    </w:p>
    <w:p>
      <w:pPr>
        <w:spacing w:after="100" w:before="0"/>
      </w:pPr>
      <w:r>
        <w:t xml:space="preserve"/>
      </w:r>
    </w:p>
    <w:p>
      <w:pPr>
        <w:pStyle w:val="Heading1"/>
        <w:spacing w:after="120" w:before="360"/>
      </w:pPr>
      <w:r>
        <w:rPr>
          <w:rFonts w:ascii="Arial" w:cs="Arial" w:eastAsia="Arial" w:hAnsi="Arial"/>
          <w:b/>
          <w:bCs/>
          <w:color w:val="1F3864"/>
          <w:sz w:val="32"/>
          <w:szCs w:val="32"/>
        </w:rPr>
        <w:t xml:space="preserve">9. References</w:t>
      </w:r>
    </w:p>
    <w:p>
      <w:pPr>
        <w:pStyle w:val="ListParagraph"/>
        <w:numPr>
          <w:ilvl w:val="0"/>
          <w:numId w:val="2"/>
        </w:numPr>
        <w:spacing w:after="40" w:before="40"/>
      </w:pPr>
      <w:r>
        <w:rPr>
          <w:rFonts w:ascii="Arial" w:cs="Arial" w:eastAsia="Arial" w:hAnsi="Arial"/>
          <w:sz w:val="22"/>
          <w:szCs w:val="22"/>
        </w:rPr>
        <w:t xml:space="preserve">Fisher, R.A. (1936). The use of multiple measurements in taxonomic problems. Annals of Eugenics.</w:t>
      </w:r>
    </w:p>
    <w:p>
      <w:pPr>
        <w:pStyle w:val="ListParagraph"/>
        <w:numPr>
          <w:ilvl w:val="0"/>
          <w:numId w:val="2"/>
        </w:numPr>
        <w:spacing w:after="40" w:before="40"/>
      </w:pPr>
      <w:r>
        <w:rPr>
          <w:rFonts w:ascii="Arial" w:cs="Arial" w:eastAsia="Arial" w:hAnsi="Arial"/>
          <w:sz w:val="22"/>
          <w:szCs w:val="22"/>
        </w:rPr>
        <w:t xml:space="preserve">UCI Machine Learning Repository — Iris Dataset: https://archive.ics.uci.edu/ml/datasets/iris</w:t>
      </w:r>
    </w:p>
    <w:p>
      <w:pPr>
        <w:pStyle w:val="ListParagraph"/>
        <w:numPr>
          <w:ilvl w:val="0"/>
          <w:numId w:val="2"/>
        </w:numPr>
        <w:spacing w:after="40" w:before="40"/>
      </w:pPr>
      <w:r>
        <w:rPr>
          <w:rFonts w:ascii="Arial" w:cs="Arial" w:eastAsia="Arial" w:hAnsi="Arial"/>
          <w:sz w:val="22"/>
          <w:szCs w:val="22"/>
        </w:rPr>
        <w:t xml:space="preserve">Scikit-learn Documentation: https://scikit-learn.org/stable/</w:t>
      </w:r>
    </w:p>
    <w:p>
      <w:pPr>
        <w:pStyle w:val="ListParagraph"/>
        <w:numPr>
          <w:ilvl w:val="0"/>
          <w:numId w:val="2"/>
        </w:numPr>
        <w:spacing w:after="40" w:before="40"/>
      </w:pPr>
      <w:r>
        <w:rPr>
          <w:rFonts w:ascii="Arial" w:cs="Arial" w:eastAsia="Arial" w:hAnsi="Arial"/>
          <w:sz w:val="22"/>
          <w:szCs w:val="22"/>
        </w:rPr>
        <w:t xml:space="preserve">Pedregosa et al. (2011). Scikit-learn: Machine Learning in Python. JMLR 12, 2825-2830.</w:t>
      </w:r>
    </w:p>
    <w:p>
      <w:pPr>
        <w:pStyle w:val="ListParagraph"/>
        <w:numPr>
          <w:ilvl w:val="0"/>
          <w:numId w:val="2"/>
        </w:numPr>
        <w:spacing w:after="40" w:before="40"/>
      </w:pPr>
      <w:r>
        <w:rPr>
          <w:rFonts w:ascii="Arial" w:cs="Arial" w:eastAsia="Arial" w:hAnsi="Arial"/>
          <w:sz w:val="22"/>
          <w:szCs w:val="22"/>
        </w:rPr>
        <w:t xml:space="preserve">Pandas Documentation: https://pandas.pydata.org/</w:t>
      </w:r>
    </w:p>
    <w:p>
      <w:pPr>
        <w:pStyle w:val="ListParagraph"/>
        <w:numPr>
          <w:ilvl w:val="0"/>
          <w:numId w:val="2"/>
        </w:numPr>
        <w:spacing w:after="40" w:before="40"/>
      </w:pPr>
      <w:r>
        <w:rPr>
          <w:rFonts w:ascii="Arial" w:cs="Arial" w:eastAsia="Arial" w:hAnsi="Arial"/>
          <w:sz w:val="22"/>
          <w:szCs w:val="22"/>
        </w:rPr>
        <w:t xml:space="preserve">Seaborn: Statistical Data Visualization — https://seaborn.pydata.org/</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4897ab767b23f4fa87623bef7727bf7909fd7b.png"/><Relationship Id="rId8" Type="http://schemas.openxmlformats.org/officeDocument/2006/relationships/image" Target="media/a4bda49452891996965633acf6a8fc77657eafd7.png"/><Relationship Id="rId9" Type="http://schemas.openxmlformats.org/officeDocument/2006/relationships/image" Target="media/64a0f73a73e791a83e8f2c8f71a762627a2dd43a.png"/><Relationship Id="rId10" Type="http://schemas.openxmlformats.org/officeDocument/2006/relationships/image" Target="media/ba85da11ca2c07663e2afbb1326cd4e7f30fd783.png"/><Relationship Id="rId11" Type="http://schemas.openxmlformats.org/officeDocument/2006/relationships/image" Target="media/6dce07c8aa995d08a23dd969b3371604c84ab4b4.png"/><Relationship Id="rId12" Type="http://schemas.openxmlformats.org/officeDocument/2006/relationships/image" Target="media/fbeb62053aec09f11daf015053d2f79552641a8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2026-06-27T15:12:34.081Z</dcterms:created>
  <dcterms:modified xsi:type="dcterms:W3CDTF">2026-06-27T15:12:34.081Z</dcterms:modified>
</cp:coreProperties>
</file>

<file path=docProps/custom.xml><?xml version="1.0" encoding="utf-8"?>
<Properties xmlns="http://schemas.openxmlformats.org/officeDocument/2006/custom-properties" xmlns:vt="http://schemas.openxmlformats.org/officeDocument/2006/docPropsVTypes"/>
</file>